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200A7B" w14:paraId="4733412D" w14:textId="77777777" w:rsidTr="00DA12E9">
        <w:trPr>
          <w:trHeight w:val="720"/>
        </w:trPr>
        <w:tc>
          <w:tcPr>
            <w:tcW w:w="5490" w:type="dxa"/>
            <w:gridSpan w:val="2"/>
            <w:tcBorders>
              <w:bottom w:val="single" w:sz="18" w:space="0" w:color="auto"/>
            </w:tcBorders>
          </w:tcPr>
          <w:p w14:paraId="7185E573" w14:textId="77777777" w:rsidR="00C15867" w:rsidRPr="00200A7B" w:rsidRDefault="00C15867" w:rsidP="00DA12E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200A7B">
              <w:rPr>
                <w:rFonts w:ascii="Univers" w:hAnsi="Univers"/>
                <w:b/>
                <w:sz w:val="28"/>
                <w:szCs w:val="28"/>
                <w:lang w:val="en-CA"/>
              </w:rPr>
              <w:t>UNITED</w:t>
            </w:r>
            <w:r w:rsidRPr="00200A7B">
              <w:rPr>
                <w:rFonts w:ascii="Univers" w:hAnsi="Univers"/>
                <w:b/>
                <w:sz w:val="28"/>
                <w:szCs w:val="28"/>
                <w:lang w:val="en-CA"/>
              </w:rPr>
              <w:br/>
              <w:t>NATIONS</w:t>
            </w:r>
          </w:p>
        </w:tc>
        <w:tc>
          <w:tcPr>
            <w:tcW w:w="4590" w:type="dxa"/>
            <w:tcBorders>
              <w:bottom w:val="single" w:sz="18" w:space="0" w:color="auto"/>
            </w:tcBorders>
          </w:tcPr>
          <w:p w14:paraId="38C06018" w14:textId="77777777" w:rsidR="00C15867" w:rsidRPr="00200A7B" w:rsidRDefault="00C15867" w:rsidP="00DA12E9">
            <w:pPr>
              <w:jc w:val="right"/>
              <w:rPr>
                <w:sz w:val="52"/>
                <w:szCs w:val="52"/>
                <w:lang w:val="en-CA"/>
              </w:rPr>
            </w:pPr>
            <w:r w:rsidRPr="00200A7B">
              <w:rPr>
                <w:rFonts w:ascii="Univers Bold" w:hAnsi="Univers Bold"/>
                <w:b/>
                <w:sz w:val="72"/>
                <w:lang w:val="en-CA"/>
              </w:rPr>
              <w:t>EP</w:t>
            </w:r>
          </w:p>
        </w:tc>
      </w:tr>
      <w:tr w:rsidR="00C15867" w:rsidRPr="00200A7B" w14:paraId="604B5753" w14:textId="77777777" w:rsidTr="00DA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45827A1" w14:textId="77777777" w:rsidR="00C15867" w:rsidRPr="00200A7B" w:rsidRDefault="00C15867" w:rsidP="00DA12E9">
            <w:pPr>
              <w:spacing w:before="120"/>
              <w:rPr>
                <w:lang w:val="en-CA"/>
              </w:rPr>
            </w:pPr>
            <w:r w:rsidRPr="00200A7B">
              <w:rPr>
                <w:noProof/>
                <w:lang w:val="en-US"/>
              </w:rPr>
              <w:drawing>
                <wp:anchor distT="0" distB="0" distL="114300" distR="114300" simplePos="0" relativeHeight="251660288" behindDoc="0" locked="0" layoutInCell="1" allowOverlap="1" wp14:anchorId="562C373F" wp14:editId="7950463F">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200A7B">
              <w:rPr>
                <w:noProof/>
                <w:lang w:val="en-US"/>
              </w:rPr>
              <w:drawing>
                <wp:anchor distT="0" distB="0" distL="114300" distR="114300" simplePos="0" relativeHeight="251661312" behindDoc="1" locked="0" layoutInCell="0" allowOverlap="1" wp14:anchorId="17A3E157" wp14:editId="0508833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14F4FB85" w14:textId="77777777" w:rsidR="00C15867" w:rsidRPr="00200A7B" w:rsidRDefault="00C15867" w:rsidP="00DA12E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200A7B">
              <w:rPr>
                <w:rFonts w:ascii="Univers" w:hAnsi="Univers"/>
                <w:b/>
                <w:sz w:val="32"/>
                <w:lang w:val="en-CA"/>
              </w:rPr>
              <w:t>United Nations</w:t>
            </w:r>
          </w:p>
          <w:p w14:paraId="1561E15B" w14:textId="77777777" w:rsidR="00C15867" w:rsidRPr="00200A7B" w:rsidRDefault="00C15867" w:rsidP="00DA12E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200A7B">
              <w:rPr>
                <w:rFonts w:ascii="Univers" w:hAnsi="Univers"/>
                <w:b/>
                <w:sz w:val="32"/>
                <w:lang w:val="en-CA"/>
              </w:rPr>
              <w:t>Environment</w:t>
            </w:r>
          </w:p>
          <w:p w14:paraId="670F10D6" w14:textId="77777777" w:rsidR="00C15867" w:rsidRPr="00200A7B" w:rsidRDefault="00C15867" w:rsidP="00DA12E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200A7B">
              <w:rPr>
                <w:rFonts w:ascii="Univers" w:hAnsi="Univers"/>
                <w:b/>
                <w:sz w:val="32"/>
                <w:lang w:val="en-CA"/>
              </w:rPr>
              <w:t>Programme</w:t>
            </w:r>
          </w:p>
          <w:p w14:paraId="4805C519" w14:textId="77777777" w:rsidR="00C15867" w:rsidRPr="00200A7B" w:rsidRDefault="00C15867" w:rsidP="00DA12E9">
            <w:pPr>
              <w:spacing w:before="720"/>
              <w:ind w:left="158"/>
              <w:rPr>
                <w:lang w:val="en-CA"/>
              </w:rPr>
            </w:pPr>
          </w:p>
        </w:tc>
        <w:tc>
          <w:tcPr>
            <w:tcW w:w="4590" w:type="dxa"/>
            <w:tcBorders>
              <w:top w:val="nil"/>
              <w:left w:val="nil"/>
              <w:bottom w:val="single" w:sz="36" w:space="0" w:color="auto"/>
              <w:right w:val="nil"/>
            </w:tcBorders>
          </w:tcPr>
          <w:p w14:paraId="20672461" w14:textId="77777777" w:rsidR="00C15867" w:rsidRPr="00200A7B" w:rsidRDefault="00C15867" w:rsidP="00DA12E9">
            <w:pPr>
              <w:rPr>
                <w:lang w:val="en-CA"/>
              </w:rPr>
            </w:pPr>
            <w:r w:rsidRPr="00200A7B">
              <w:rPr>
                <w:lang w:val="en-CA"/>
              </w:rPr>
              <w:t>Distr.</w:t>
            </w:r>
          </w:p>
          <w:p w14:paraId="2FEB5DFA" w14:textId="77777777" w:rsidR="00923540" w:rsidRPr="00200A7B" w:rsidRDefault="00923540" w:rsidP="00923540">
            <w:pPr>
              <w:rPr>
                <w:lang w:val="en-CA"/>
              </w:rPr>
            </w:pPr>
            <w:r w:rsidRPr="00200A7B">
              <w:rPr>
                <w:lang w:val="en-CA"/>
              </w:rPr>
              <w:t>GENERAL</w:t>
            </w:r>
          </w:p>
          <w:p w14:paraId="73811742" w14:textId="77777777" w:rsidR="00C15867" w:rsidRPr="00200A7B" w:rsidRDefault="00C15867" w:rsidP="00DA12E9">
            <w:pPr>
              <w:rPr>
                <w:lang w:val="en-CA"/>
              </w:rPr>
            </w:pPr>
          </w:p>
          <w:p w14:paraId="3A663E35" w14:textId="77777777" w:rsidR="00C15867" w:rsidRPr="00200A7B" w:rsidRDefault="00C15867" w:rsidP="00DA12E9">
            <w:pPr>
              <w:rPr>
                <w:lang w:val="en-CA"/>
              </w:rPr>
            </w:pPr>
          </w:p>
          <w:p w14:paraId="7F6D3B36" w14:textId="77777777" w:rsidR="00C15867" w:rsidRPr="00200A7B" w:rsidRDefault="00936A1F" w:rsidP="00DA12E9">
            <w:pPr>
              <w:rPr>
                <w:lang w:val="en-CA"/>
              </w:rPr>
            </w:pPr>
            <w:r w:rsidRPr="00200A7B">
              <w:rPr>
                <w:lang w:val="en-CA"/>
              </w:rPr>
              <w:fldChar w:fldCharType="begin"/>
            </w:r>
            <w:r w:rsidRPr="00200A7B">
              <w:rPr>
                <w:lang w:val="en-CA"/>
              </w:rPr>
              <w:instrText xml:space="preserve"> DOCPROPERTY "Document number"  \* MERGEFORMAT </w:instrText>
            </w:r>
            <w:r w:rsidRPr="00200A7B">
              <w:rPr>
                <w:lang w:val="en-CA"/>
              </w:rPr>
              <w:fldChar w:fldCharType="separate"/>
            </w:r>
            <w:r w:rsidR="0079685C" w:rsidRPr="00200A7B">
              <w:rPr>
                <w:lang w:val="en-CA"/>
              </w:rPr>
              <w:t>UNEP/</w:t>
            </w:r>
            <w:proofErr w:type="spellStart"/>
            <w:r w:rsidR="0079685C" w:rsidRPr="00200A7B">
              <w:rPr>
                <w:lang w:val="en-CA"/>
              </w:rPr>
              <w:t>OzL.Pro</w:t>
            </w:r>
            <w:proofErr w:type="spellEnd"/>
            <w:r w:rsidR="0079685C" w:rsidRPr="00200A7B">
              <w:rPr>
                <w:lang w:val="en-CA"/>
              </w:rPr>
              <w:t>/ExCom/79/48</w:t>
            </w:r>
            <w:r w:rsidRPr="00200A7B">
              <w:rPr>
                <w:lang w:val="en-CA"/>
              </w:rPr>
              <w:fldChar w:fldCharType="end"/>
            </w:r>
          </w:p>
          <w:p w14:paraId="1C857D28" w14:textId="77777777" w:rsidR="00C15867" w:rsidRPr="00200A7B" w:rsidRDefault="00BC2495" w:rsidP="00DA12E9">
            <w:pPr>
              <w:rPr>
                <w:lang w:val="en-CA"/>
              </w:rPr>
            </w:pPr>
            <w:r w:rsidRPr="00200A7B">
              <w:rPr>
                <w:lang w:val="en-CA"/>
              </w:rPr>
              <w:fldChar w:fldCharType="begin"/>
            </w:r>
            <w:r w:rsidR="00851352" w:rsidRPr="00200A7B">
              <w:rPr>
                <w:lang w:val="en-CA"/>
              </w:rPr>
              <w:instrText xml:space="preserve"> DOCPROPERTY "Revision date" \@ "d MMMM YYYY"  \* MERGEFORMAT </w:instrText>
            </w:r>
            <w:r w:rsidRPr="00200A7B">
              <w:rPr>
                <w:lang w:val="en-CA"/>
              </w:rPr>
              <w:fldChar w:fldCharType="separate"/>
            </w:r>
            <w:r w:rsidR="00B81667">
              <w:rPr>
                <w:lang w:val="en-CA"/>
              </w:rPr>
              <w:t>7 June 2017</w:t>
            </w:r>
            <w:r w:rsidRPr="00200A7B">
              <w:rPr>
                <w:lang w:val="en-CA"/>
              </w:rPr>
              <w:fldChar w:fldCharType="end"/>
            </w:r>
          </w:p>
          <w:p w14:paraId="481F28CB" w14:textId="77777777" w:rsidR="00C15867" w:rsidRPr="00200A7B" w:rsidRDefault="00C15867" w:rsidP="00DA12E9">
            <w:pPr>
              <w:rPr>
                <w:caps/>
                <w:lang w:val="en-CA"/>
              </w:rPr>
            </w:pPr>
          </w:p>
          <w:p w14:paraId="6E6CD59A" w14:textId="77777777" w:rsidR="00C15867" w:rsidRPr="00200A7B" w:rsidRDefault="00C15867" w:rsidP="00DA12E9">
            <w:pPr>
              <w:rPr>
                <w:lang w:val="en-CA"/>
              </w:rPr>
            </w:pPr>
            <w:r w:rsidRPr="00200A7B">
              <w:rPr>
                <w:lang w:val="en-CA"/>
              </w:rPr>
              <w:t>ORIGINAL: ENGLISH</w:t>
            </w:r>
          </w:p>
        </w:tc>
      </w:tr>
    </w:tbl>
    <w:p w14:paraId="4561F806" w14:textId="77777777" w:rsidR="00BF3022" w:rsidRPr="00200A7B" w:rsidRDefault="00C15867" w:rsidP="00BF3022">
      <w:pPr>
        <w:jc w:val="left"/>
        <w:rPr>
          <w:lang w:val="en-CA"/>
        </w:rPr>
      </w:pPr>
      <w:r w:rsidRPr="00200A7B">
        <w:rPr>
          <w:lang w:val="en-CA"/>
        </w:rPr>
        <w:t>EXECUTIVE COMMITTEE OF</w:t>
      </w:r>
      <w:r w:rsidRPr="00200A7B">
        <w:rPr>
          <w:lang w:val="en-CA"/>
        </w:rPr>
        <w:br/>
        <w:t xml:space="preserve">  THE MULTILATERAL FUND FOR THE</w:t>
      </w:r>
      <w:r w:rsidRPr="00200A7B">
        <w:rPr>
          <w:lang w:val="en-CA"/>
        </w:rPr>
        <w:br/>
        <w:t xml:space="preserve">  IMPLEMENTATION OF THE MONTREAL PROTOCOL</w:t>
      </w:r>
      <w:r w:rsidRPr="00200A7B">
        <w:rPr>
          <w:lang w:val="en-CA"/>
        </w:rPr>
        <w:br/>
      </w:r>
      <w:r w:rsidR="00BF3022" w:rsidRPr="00200A7B">
        <w:rPr>
          <w:lang w:val="en-CA"/>
        </w:rPr>
        <w:t>Seventy-</w:t>
      </w:r>
      <w:r w:rsidR="00214863" w:rsidRPr="00200A7B">
        <w:rPr>
          <w:lang w:val="en-CA"/>
        </w:rPr>
        <w:t>nin</w:t>
      </w:r>
      <w:r w:rsidR="00831979" w:rsidRPr="00200A7B">
        <w:rPr>
          <w:lang w:val="en-CA"/>
        </w:rPr>
        <w:t xml:space="preserve">th </w:t>
      </w:r>
      <w:r w:rsidR="00BF3022" w:rsidRPr="00200A7B">
        <w:rPr>
          <w:lang w:val="en-CA"/>
        </w:rPr>
        <w:t>Meeting</w:t>
      </w:r>
    </w:p>
    <w:p w14:paraId="5A74D518" w14:textId="77777777" w:rsidR="009960E5" w:rsidRPr="00200A7B" w:rsidRDefault="00214863" w:rsidP="00BF3022">
      <w:pPr>
        <w:jc w:val="left"/>
        <w:rPr>
          <w:lang w:val="en-CA"/>
        </w:rPr>
      </w:pPr>
      <w:r w:rsidRPr="00200A7B">
        <w:rPr>
          <w:lang w:val="en-CA"/>
        </w:rPr>
        <w:t>Bangkok</w:t>
      </w:r>
      <w:r w:rsidR="00BF3022" w:rsidRPr="00200A7B">
        <w:rPr>
          <w:lang w:val="en-CA"/>
        </w:rPr>
        <w:t xml:space="preserve">, </w:t>
      </w:r>
      <w:r w:rsidRPr="00200A7B">
        <w:rPr>
          <w:lang w:val="en-CA"/>
        </w:rPr>
        <w:t>3</w:t>
      </w:r>
      <w:r w:rsidR="00BF3022" w:rsidRPr="00200A7B">
        <w:rPr>
          <w:lang w:val="en-CA"/>
        </w:rPr>
        <w:t xml:space="preserve">-7 </w:t>
      </w:r>
      <w:r w:rsidRPr="00200A7B">
        <w:rPr>
          <w:lang w:val="en-CA"/>
        </w:rPr>
        <w:t>July</w:t>
      </w:r>
      <w:r w:rsidR="00BF3022" w:rsidRPr="00200A7B">
        <w:rPr>
          <w:lang w:val="en-CA"/>
        </w:rPr>
        <w:t xml:space="preserve"> 2017 </w:t>
      </w:r>
    </w:p>
    <w:p w14:paraId="4F1FEE88" w14:textId="77777777" w:rsidR="00C15867" w:rsidRPr="00200A7B" w:rsidRDefault="00C15867" w:rsidP="009960E5">
      <w:pPr>
        <w:jc w:val="left"/>
        <w:rPr>
          <w:lang w:val="en-CA"/>
        </w:rPr>
      </w:pPr>
    </w:p>
    <w:p w14:paraId="170EB811" w14:textId="77777777" w:rsidR="00C15867" w:rsidRPr="00200A7B" w:rsidRDefault="00C15867" w:rsidP="00C15867">
      <w:pPr>
        <w:pStyle w:val="Heading3"/>
        <w:numPr>
          <w:ilvl w:val="0"/>
          <w:numId w:val="0"/>
        </w:numPr>
        <w:spacing w:after="0"/>
        <w:rPr>
          <w:lang w:val="en-CA"/>
        </w:rPr>
      </w:pPr>
    </w:p>
    <w:p w14:paraId="2AB823CB" w14:textId="77777777" w:rsidR="00C57806" w:rsidRPr="00200A7B" w:rsidRDefault="00C57806" w:rsidP="00C57806">
      <w:pPr>
        <w:pStyle w:val="Heading1"/>
        <w:numPr>
          <w:ilvl w:val="0"/>
          <w:numId w:val="0"/>
        </w:numPr>
        <w:spacing w:after="0"/>
        <w:rPr>
          <w:lang w:val="en-CA"/>
        </w:rPr>
      </w:pPr>
    </w:p>
    <w:p w14:paraId="7541DE63" w14:textId="77777777" w:rsidR="00DA23DD" w:rsidRPr="00200A7B" w:rsidRDefault="00DA23DD" w:rsidP="00DA23DD">
      <w:pPr>
        <w:jc w:val="center"/>
        <w:rPr>
          <w:b/>
          <w:caps/>
          <w:lang w:val="en-CA"/>
        </w:rPr>
      </w:pPr>
      <w:r w:rsidRPr="00200A7B">
        <w:rPr>
          <w:b/>
          <w:caps/>
          <w:lang w:val="en-CA"/>
        </w:rPr>
        <w:t>Key aspects related to HFC-23 by-product control technologies</w:t>
      </w:r>
    </w:p>
    <w:p w14:paraId="7AFD6C47" w14:textId="77777777" w:rsidR="00DA23DD" w:rsidRPr="00200A7B" w:rsidRDefault="00DA23DD" w:rsidP="00DA23DD">
      <w:pPr>
        <w:jc w:val="center"/>
        <w:rPr>
          <w:b/>
          <w:lang w:val="en-CA"/>
        </w:rPr>
      </w:pPr>
      <w:r w:rsidRPr="00200A7B">
        <w:rPr>
          <w:b/>
          <w:caps/>
          <w:lang w:val="en-CA"/>
        </w:rPr>
        <w:t>(</w:t>
      </w:r>
      <w:r w:rsidR="009A4012" w:rsidRPr="00200A7B">
        <w:rPr>
          <w:b/>
          <w:lang w:val="en-CA"/>
        </w:rPr>
        <w:t>DECISION </w:t>
      </w:r>
      <w:r w:rsidR="0079685C" w:rsidRPr="00200A7B">
        <w:rPr>
          <w:b/>
          <w:lang w:val="en-CA"/>
        </w:rPr>
        <w:t>78/5)</w:t>
      </w:r>
    </w:p>
    <w:p w14:paraId="672FEAC8" w14:textId="77777777" w:rsidR="00DA23DD" w:rsidRPr="00200A7B" w:rsidRDefault="00DA23DD" w:rsidP="00DA23DD">
      <w:pPr>
        <w:jc w:val="center"/>
        <w:rPr>
          <w:b/>
          <w:lang w:val="en-CA"/>
        </w:rPr>
      </w:pPr>
    </w:p>
    <w:p w14:paraId="344EF8C3" w14:textId="77777777" w:rsidR="00DA23DD" w:rsidRPr="00200A7B" w:rsidRDefault="00DA23DD" w:rsidP="00DA23DD">
      <w:pPr>
        <w:rPr>
          <w:b/>
          <w:lang w:val="en-CA"/>
        </w:rPr>
      </w:pPr>
      <w:r w:rsidRPr="00200A7B">
        <w:rPr>
          <w:b/>
          <w:lang w:val="en-CA"/>
        </w:rPr>
        <w:t>Background</w:t>
      </w:r>
    </w:p>
    <w:p w14:paraId="54AA1F37" w14:textId="77777777" w:rsidR="00DA23DD" w:rsidRPr="00200A7B" w:rsidRDefault="00DA23DD" w:rsidP="00DA23DD">
      <w:pPr>
        <w:jc w:val="center"/>
        <w:rPr>
          <w:b/>
          <w:lang w:val="en-CA"/>
        </w:rPr>
      </w:pPr>
    </w:p>
    <w:p w14:paraId="1D7C5AAC" w14:textId="77777777" w:rsidR="00DA23DD" w:rsidRPr="00200A7B" w:rsidRDefault="00DA23DD" w:rsidP="00DA23DD">
      <w:pPr>
        <w:pStyle w:val="Heading1"/>
        <w:rPr>
          <w:lang w:val="en-CA"/>
        </w:rPr>
      </w:pPr>
      <w:r w:rsidRPr="00200A7B">
        <w:rPr>
          <w:lang w:val="en-CA"/>
        </w:rPr>
        <w:t>The Parties requested the Executive Committee to develop guidelines for financing the phase</w:t>
      </w:r>
      <w:r w:rsidR="0079685C" w:rsidRPr="00200A7B">
        <w:rPr>
          <w:lang w:val="en-CA"/>
        </w:rPr>
        <w:noBreakHyphen/>
      </w:r>
      <w:r w:rsidRPr="00200A7B">
        <w:rPr>
          <w:lang w:val="en-CA"/>
        </w:rPr>
        <w:t>down of HFC consumption and production</w:t>
      </w:r>
      <w:r w:rsidR="00955E35" w:rsidRPr="00200A7B">
        <w:rPr>
          <w:lang w:val="en-CA"/>
        </w:rPr>
        <w:t xml:space="preserve"> (</w:t>
      </w:r>
      <w:r w:rsidR="00121893" w:rsidRPr="00200A7B">
        <w:rPr>
          <w:lang w:val="en-CA"/>
        </w:rPr>
        <w:t xml:space="preserve">paragraph 10 of </w:t>
      </w:r>
      <w:r w:rsidR="0079685C" w:rsidRPr="00200A7B">
        <w:rPr>
          <w:lang w:val="en-CA"/>
        </w:rPr>
        <w:t>decision </w:t>
      </w:r>
      <w:r w:rsidR="00955E35" w:rsidRPr="00200A7B">
        <w:rPr>
          <w:lang w:val="en-CA"/>
        </w:rPr>
        <w:t>XXVIII/2)</w:t>
      </w:r>
      <w:r w:rsidRPr="00200A7B">
        <w:rPr>
          <w:lang w:val="en-CA"/>
        </w:rPr>
        <w:t xml:space="preserve">. </w:t>
      </w:r>
      <w:r w:rsidR="00121893" w:rsidRPr="00200A7B">
        <w:rPr>
          <w:lang w:val="en-CA"/>
        </w:rPr>
        <w:t xml:space="preserve">Pursuant to paragraph 15 (b)(viii) of </w:t>
      </w:r>
      <w:r w:rsidR="0079685C" w:rsidRPr="00200A7B">
        <w:rPr>
          <w:lang w:val="en-CA"/>
        </w:rPr>
        <w:t>decision </w:t>
      </w:r>
      <w:r w:rsidR="00121893" w:rsidRPr="00200A7B">
        <w:rPr>
          <w:lang w:val="en-CA"/>
        </w:rPr>
        <w:t xml:space="preserve">XXVIII/2, </w:t>
      </w:r>
      <w:r w:rsidRPr="00200A7B">
        <w:rPr>
          <w:lang w:val="en-CA"/>
        </w:rPr>
        <w:t>the costs of reducing emissions of HFC-23, a by-product from the production process of HCFC-22, by reducing its emission rate in the process, destroying it from the off-gas, or by collecting and converting it to other environmentally safe chemicals, should be funded by the Multilateral Fund to meet the obligations of Article 5 Parties</w:t>
      </w:r>
      <w:r w:rsidR="009A6B2B" w:rsidRPr="00200A7B">
        <w:rPr>
          <w:lang w:val="en-CA"/>
        </w:rPr>
        <w:t>.</w:t>
      </w:r>
    </w:p>
    <w:p w14:paraId="46AF3C38" w14:textId="77777777" w:rsidR="00FF77E5" w:rsidRPr="00200A7B" w:rsidRDefault="00FF77E5" w:rsidP="00FD7AF7">
      <w:pPr>
        <w:pStyle w:val="Heading1"/>
        <w:rPr>
          <w:lang w:val="en-CA"/>
        </w:rPr>
      </w:pPr>
      <w:r w:rsidRPr="00200A7B">
        <w:rPr>
          <w:lang w:val="en-CA"/>
        </w:rPr>
        <w:t>At the 77</w:t>
      </w:r>
      <w:r w:rsidRPr="00200A7B">
        <w:rPr>
          <w:vertAlign w:val="superscript"/>
          <w:lang w:val="en-CA"/>
        </w:rPr>
        <w:t>th</w:t>
      </w:r>
      <w:r w:rsidRPr="00200A7B">
        <w:rPr>
          <w:lang w:val="en-CA"/>
        </w:rPr>
        <w:t xml:space="preserve"> meeting</w:t>
      </w:r>
      <w:r w:rsidR="00896766" w:rsidRPr="00200A7B">
        <w:rPr>
          <w:lang w:val="en-CA"/>
        </w:rPr>
        <w:t>,</w:t>
      </w:r>
      <w:r w:rsidRPr="00200A7B">
        <w:rPr>
          <w:rStyle w:val="FootnoteReference"/>
          <w:lang w:val="en-CA"/>
        </w:rPr>
        <w:footnoteReference w:id="1"/>
      </w:r>
      <w:r w:rsidRPr="00200A7B">
        <w:rPr>
          <w:lang w:val="en-CA"/>
        </w:rPr>
        <w:t xml:space="preserve"> the Executive Committee discussed the issues in </w:t>
      </w:r>
      <w:r w:rsidR="0079685C" w:rsidRPr="00200A7B">
        <w:rPr>
          <w:lang w:val="en-CA"/>
        </w:rPr>
        <w:t>decision </w:t>
      </w:r>
      <w:r w:rsidRPr="00200A7B">
        <w:rPr>
          <w:lang w:val="en-CA"/>
        </w:rPr>
        <w:t xml:space="preserve">XXVIII/2 and requested the Secretariat </w:t>
      </w:r>
      <w:r w:rsidR="009A4012">
        <w:rPr>
          <w:lang w:val="en-CA"/>
        </w:rPr>
        <w:t xml:space="preserve">to </w:t>
      </w:r>
      <w:r w:rsidRPr="00200A7B">
        <w:rPr>
          <w:lang w:val="en-CA"/>
        </w:rPr>
        <w:t xml:space="preserve">prepare a document containing preliminary information, </w:t>
      </w:r>
      <w:r w:rsidRPr="00200A7B">
        <w:rPr>
          <w:i/>
          <w:lang w:val="en-CA"/>
        </w:rPr>
        <w:t xml:space="preserve">inter alia, </w:t>
      </w:r>
      <w:r w:rsidRPr="00200A7B">
        <w:rPr>
          <w:lang w:val="en-CA"/>
        </w:rPr>
        <w:t>on key aspects related to HFC-23 by</w:t>
      </w:r>
      <w:r w:rsidRPr="00200A7B">
        <w:rPr>
          <w:lang w:val="en-CA"/>
        </w:rPr>
        <w:noBreakHyphen/>
        <w:t>product-control technologies (</w:t>
      </w:r>
      <w:r w:rsidR="0079685C" w:rsidRPr="00200A7B">
        <w:rPr>
          <w:lang w:val="en-CA"/>
        </w:rPr>
        <w:t>decision </w:t>
      </w:r>
      <w:r w:rsidRPr="00200A7B">
        <w:rPr>
          <w:lang w:val="en-CA"/>
        </w:rPr>
        <w:t xml:space="preserve">77/59(b)(i) and (iii)). </w:t>
      </w:r>
    </w:p>
    <w:p w14:paraId="4BA611FA" w14:textId="2F7A549E" w:rsidR="009A4012" w:rsidRPr="00330AF0" w:rsidRDefault="00DA23DD" w:rsidP="009A4012">
      <w:pPr>
        <w:pStyle w:val="Heading1"/>
        <w:rPr>
          <w:lang w:val="en-CA"/>
        </w:rPr>
      </w:pPr>
      <w:r w:rsidRPr="00200A7B">
        <w:rPr>
          <w:lang w:val="en-CA"/>
        </w:rPr>
        <w:t xml:space="preserve">In response to </w:t>
      </w:r>
      <w:r w:rsidR="0079685C" w:rsidRPr="00200A7B">
        <w:rPr>
          <w:lang w:val="en-CA"/>
        </w:rPr>
        <w:t>decision </w:t>
      </w:r>
      <w:r w:rsidRPr="00200A7B">
        <w:rPr>
          <w:lang w:val="en-CA"/>
        </w:rPr>
        <w:t>77/59(b</w:t>
      </w:r>
      <w:proofErr w:type="gramStart"/>
      <w:r w:rsidRPr="00200A7B">
        <w:rPr>
          <w:lang w:val="en-CA"/>
        </w:rPr>
        <w:t>)(</w:t>
      </w:r>
      <w:proofErr w:type="gramEnd"/>
      <w:r w:rsidRPr="00200A7B">
        <w:rPr>
          <w:lang w:val="en-CA"/>
        </w:rPr>
        <w:t>i) and (iii), the Secretariat developed document</w:t>
      </w:r>
      <w:r w:rsidR="0079685C" w:rsidRPr="00200A7B">
        <w:rPr>
          <w:lang w:val="en-CA"/>
        </w:rPr>
        <w:t> UNEP/OzL.Pro/ExCom/</w:t>
      </w:r>
      <w:r w:rsidR="00FD7AF7" w:rsidRPr="00200A7B">
        <w:rPr>
          <w:lang w:val="en-CA"/>
        </w:rPr>
        <w:t>78</w:t>
      </w:r>
      <w:r w:rsidR="00E63921" w:rsidRPr="00200A7B">
        <w:rPr>
          <w:lang w:val="en-CA"/>
        </w:rPr>
        <w:t>/</w:t>
      </w:r>
      <w:r w:rsidR="00FD7AF7" w:rsidRPr="00200A7B">
        <w:rPr>
          <w:lang w:val="en-CA"/>
        </w:rPr>
        <w:t>9</w:t>
      </w:r>
      <w:r w:rsidR="006F6838" w:rsidRPr="00200A7B">
        <w:rPr>
          <w:lang w:val="en-CA"/>
        </w:rPr>
        <w:t>,</w:t>
      </w:r>
      <w:r w:rsidR="00FD7AF7" w:rsidRPr="00200A7B">
        <w:rPr>
          <w:lang w:val="en-CA"/>
        </w:rPr>
        <w:t xml:space="preserve"> which </w:t>
      </w:r>
      <w:r w:rsidRPr="00200A7B">
        <w:rPr>
          <w:lang w:val="en-CA"/>
        </w:rPr>
        <w:t>provide</w:t>
      </w:r>
      <w:r w:rsidR="00781125" w:rsidRPr="00200A7B">
        <w:rPr>
          <w:lang w:val="en-CA"/>
        </w:rPr>
        <w:t>s</w:t>
      </w:r>
      <w:r w:rsidRPr="00200A7B">
        <w:rPr>
          <w:lang w:val="en-CA"/>
        </w:rPr>
        <w:t xml:space="preserve"> preliminary information on key aspects related to HFC-23 by-product</w:t>
      </w:r>
      <w:r w:rsidR="00F605E6">
        <w:rPr>
          <w:lang w:val="en-CA"/>
        </w:rPr>
        <w:t xml:space="preserve"> </w:t>
      </w:r>
      <w:r w:rsidRPr="00200A7B">
        <w:rPr>
          <w:lang w:val="en-CA"/>
        </w:rPr>
        <w:t xml:space="preserve">control technologies. </w:t>
      </w:r>
    </w:p>
    <w:p w14:paraId="3D0C714C" w14:textId="77777777" w:rsidR="00E241CA" w:rsidRPr="00200A7B" w:rsidRDefault="00FD7AF7" w:rsidP="00837E6C">
      <w:pPr>
        <w:pStyle w:val="Heading1"/>
        <w:rPr>
          <w:lang w:val="en-CA"/>
        </w:rPr>
      </w:pPr>
      <w:r w:rsidRPr="00200A7B">
        <w:rPr>
          <w:lang w:val="en-CA"/>
        </w:rPr>
        <w:t>At the 78</w:t>
      </w:r>
      <w:r w:rsidRPr="00200A7B">
        <w:rPr>
          <w:vertAlign w:val="superscript"/>
          <w:lang w:val="en-CA"/>
        </w:rPr>
        <w:t>th</w:t>
      </w:r>
      <w:r w:rsidRPr="00200A7B">
        <w:rPr>
          <w:lang w:val="en-CA"/>
        </w:rPr>
        <w:t xml:space="preserve"> meeting, the Executive Committee </w:t>
      </w:r>
      <w:r w:rsidR="00837E6C" w:rsidRPr="00200A7B">
        <w:rPr>
          <w:lang w:val="en-CA"/>
        </w:rPr>
        <w:t xml:space="preserve">discussed </w:t>
      </w:r>
      <w:r w:rsidR="0079685C" w:rsidRPr="00200A7B">
        <w:rPr>
          <w:lang w:val="en-CA"/>
        </w:rPr>
        <w:t>document UNEP/OzL.Pro/ExCom/</w:t>
      </w:r>
      <w:r w:rsidR="00837E6C" w:rsidRPr="00200A7B">
        <w:rPr>
          <w:lang w:val="en-CA"/>
        </w:rPr>
        <w:t>78</w:t>
      </w:r>
      <w:r w:rsidR="00E63921" w:rsidRPr="00200A7B">
        <w:rPr>
          <w:lang w:val="en-CA"/>
        </w:rPr>
        <w:t>/</w:t>
      </w:r>
      <w:r w:rsidR="00837E6C" w:rsidRPr="00200A7B">
        <w:rPr>
          <w:lang w:val="en-CA"/>
        </w:rPr>
        <w:t xml:space="preserve">9 </w:t>
      </w:r>
      <w:r w:rsidR="0073715C">
        <w:rPr>
          <w:lang w:val="en-CA"/>
        </w:rPr>
        <w:t>and took</w:t>
      </w:r>
      <w:r w:rsidR="000A7332" w:rsidRPr="00200A7B">
        <w:rPr>
          <w:lang w:val="en-CA"/>
        </w:rPr>
        <w:t xml:space="preserve"> </w:t>
      </w:r>
      <w:r w:rsidR="0079685C" w:rsidRPr="00200A7B">
        <w:rPr>
          <w:lang w:val="en-CA"/>
        </w:rPr>
        <w:t>decision </w:t>
      </w:r>
      <w:r w:rsidR="000A7332" w:rsidRPr="00200A7B">
        <w:rPr>
          <w:lang w:val="en-CA"/>
        </w:rPr>
        <w:t>78/5</w:t>
      </w:r>
      <w:r w:rsidR="0073715C">
        <w:rPr>
          <w:lang w:val="en-CA"/>
        </w:rPr>
        <w:t xml:space="preserve"> (Annex I</w:t>
      </w:r>
      <w:r w:rsidR="000A7332" w:rsidRPr="00200A7B">
        <w:rPr>
          <w:lang w:val="en-CA"/>
        </w:rPr>
        <w:t>)</w:t>
      </w:r>
      <w:r w:rsidR="0073715C">
        <w:rPr>
          <w:lang w:val="en-CA"/>
        </w:rPr>
        <w:t>.</w:t>
      </w:r>
    </w:p>
    <w:p w14:paraId="21634368" w14:textId="7047F60B" w:rsidR="00391343" w:rsidRPr="00200A7B" w:rsidRDefault="0073715C" w:rsidP="009F1C05">
      <w:pPr>
        <w:pStyle w:val="Heading1"/>
        <w:rPr>
          <w:lang w:val="en-CA"/>
        </w:rPr>
      </w:pPr>
      <w:r>
        <w:rPr>
          <w:lang w:val="en-CA"/>
        </w:rPr>
        <w:t>In response to decision 78/5</w:t>
      </w:r>
      <w:r w:rsidR="000A7332" w:rsidRPr="00200A7B">
        <w:rPr>
          <w:lang w:val="en-CA"/>
        </w:rPr>
        <w:t xml:space="preserve">, the Secretariat sent letters to </w:t>
      </w:r>
      <w:r>
        <w:rPr>
          <w:lang w:val="en-CA"/>
        </w:rPr>
        <w:t xml:space="preserve">countries producing </w:t>
      </w:r>
      <w:r w:rsidR="009F1C05" w:rsidRPr="00200A7B">
        <w:rPr>
          <w:lang w:val="en-CA"/>
        </w:rPr>
        <w:t>HCFC-22 inviting them to provide, on a voluntary basis, information on quantities of HFC-23 in facilities producing HCFC</w:t>
      </w:r>
      <w:r w:rsidR="00EF34A4">
        <w:rPr>
          <w:lang w:val="en-CA"/>
        </w:rPr>
        <w:noBreakHyphen/>
      </w:r>
      <w:r w:rsidR="009F1C05" w:rsidRPr="00200A7B">
        <w:rPr>
          <w:lang w:val="en-CA"/>
        </w:rPr>
        <w:t>22 as well as their experience in controlling and monitoring HFC-23 by-product emissions, including relevant policies and regulations and the related costs.</w:t>
      </w:r>
      <w:r w:rsidR="000A7332" w:rsidRPr="00200A7B">
        <w:rPr>
          <w:lang w:val="en-CA"/>
        </w:rPr>
        <w:t xml:space="preserve"> </w:t>
      </w:r>
      <w:r w:rsidR="009F1C05" w:rsidRPr="00200A7B">
        <w:rPr>
          <w:lang w:val="en-CA"/>
        </w:rPr>
        <w:t xml:space="preserve">Information that was kindly provided by Parties at the time of writing of this document has been included in </w:t>
      </w:r>
      <w:r w:rsidR="00391343" w:rsidRPr="00200A7B">
        <w:rPr>
          <w:lang w:val="en-CA"/>
        </w:rPr>
        <w:t xml:space="preserve">the present </w:t>
      </w:r>
      <w:r w:rsidR="009F1C05" w:rsidRPr="00200A7B">
        <w:rPr>
          <w:lang w:val="en-CA"/>
        </w:rPr>
        <w:t>document.</w:t>
      </w:r>
    </w:p>
    <w:p w14:paraId="781DBB9A" w14:textId="0A764F63" w:rsidR="00CD178B" w:rsidRDefault="00C74D18" w:rsidP="00244B31">
      <w:pPr>
        <w:pStyle w:val="Heading1"/>
        <w:rPr>
          <w:lang w:val="en-CA"/>
        </w:rPr>
      </w:pPr>
      <w:r w:rsidRPr="00200A7B">
        <w:rPr>
          <w:lang w:val="en-CA"/>
        </w:rPr>
        <w:lastRenderedPageBreak/>
        <w:t xml:space="preserve">The Secretariat also contacted the Secretariat of the </w:t>
      </w:r>
      <w:r w:rsidR="00330AF0">
        <w:rPr>
          <w:lang w:val="en-CA"/>
        </w:rPr>
        <w:t>United Framework Convention on Climate Change (</w:t>
      </w:r>
      <w:r w:rsidRPr="00200A7B">
        <w:rPr>
          <w:lang w:val="en-CA"/>
        </w:rPr>
        <w:t>UNFCCC</w:t>
      </w:r>
      <w:r w:rsidR="00330AF0">
        <w:rPr>
          <w:lang w:val="en-CA"/>
        </w:rPr>
        <w:t>)</w:t>
      </w:r>
      <w:r w:rsidRPr="00200A7B">
        <w:rPr>
          <w:lang w:val="en-CA"/>
        </w:rPr>
        <w:t xml:space="preserve"> and the Clean Development Mechanism (CDM) </w:t>
      </w:r>
      <w:r w:rsidR="00B12FE7" w:rsidRPr="00200A7B">
        <w:rPr>
          <w:lang w:val="en-CA"/>
        </w:rPr>
        <w:t>to request information on</w:t>
      </w:r>
      <w:r w:rsidR="00CD178B">
        <w:rPr>
          <w:lang w:val="en-CA"/>
        </w:rPr>
        <w:t>:</w:t>
      </w:r>
      <w:r w:rsidR="00B12FE7" w:rsidRPr="00200A7B">
        <w:rPr>
          <w:lang w:val="en-CA"/>
        </w:rPr>
        <w:t xml:space="preserve"> </w:t>
      </w:r>
      <w:r w:rsidR="000C6E06" w:rsidRPr="00200A7B">
        <w:rPr>
          <w:lang w:val="en-CA"/>
        </w:rPr>
        <w:t>the HFC</w:t>
      </w:r>
      <w:r w:rsidR="00B81667">
        <w:rPr>
          <w:lang w:val="en-CA"/>
        </w:rPr>
        <w:noBreakHyphen/>
      </w:r>
      <w:r w:rsidR="000C6E06" w:rsidRPr="00200A7B">
        <w:rPr>
          <w:lang w:val="en-CA"/>
        </w:rPr>
        <w:t>23 destruction projects under the CDM, including whether those projects were still generating credits that are being purchased and the longer-term outlook for those projects; costs to destroy HFC-23; approved monitoring methodologies, including the costs of such monitoring; and whether the</w:t>
      </w:r>
      <w:r w:rsidR="007D502A" w:rsidRPr="00200A7B">
        <w:rPr>
          <w:lang w:val="en-CA"/>
        </w:rPr>
        <w:t>y are</w:t>
      </w:r>
      <w:r w:rsidR="000C6E06" w:rsidRPr="00200A7B">
        <w:rPr>
          <w:lang w:val="en-CA"/>
        </w:rPr>
        <w:t xml:space="preserve"> aware of any production facilities other than HCFC-22 production facilities that may generate HFC-23.</w:t>
      </w:r>
      <w:r w:rsidR="009F1C05" w:rsidRPr="00200A7B">
        <w:rPr>
          <w:lang w:val="en-CA"/>
        </w:rPr>
        <w:t xml:space="preserve"> </w:t>
      </w:r>
      <w:r w:rsidR="00330AF0">
        <w:rPr>
          <w:lang w:val="en-CA"/>
        </w:rPr>
        <w:t xml:space="preserve">Information that was </w:t>
      </w:r>
      <w:r w:rsidR="000C6E06" w:rsidRPr="00200A7B">
        <w:rPr>
          <w:lang w:val="en-CA"/>
        </w:rPr>
        <w:t xml:space="preserve">kindly provided </w:t>
      </w:r>
      <w:r w:rsidR="00330AF0">
        <w:rPr>
          <w:lang w:val="en-CA"/>
        </w:rPr>
        <w:t xml:space="preserve">at the time of writing this document has been </w:t>
      </w:r>
      <w:r w:rsidR="000C6E06" w:rsidRPr="00200A7B">
        <w:rPr>
          <w:lang w:val="en-CA"/>
        </w:rPr>
        <w:t>included in the present document.</w:t>
      </w:r>
      <w:r w:rsidR="002C63CB" w:rsidRPr="00200A7B">
        <w:rPr>
          <w:lang w:val="en-CA"/>
        </w:rPr>
        <w:t xml:space="preserve"> </w:t>
      </w:r>
    </w:p>
    <w:p w14:paraId="27B30672" w14:textId="3947CE86" w:rsidR="0009416D" w:rsidRDefault="002C63CB" w:rsidP="00244B31">
      <w:pPr>
        <w:pStyle w:val="Heading1"/>
        <w:rPr>
          <w:lang w:val="en-CA"/>
        </w:rPr>
      </w:pPr>
      <w:r w:rsidRPr="00200A7B">
        <w:rPr>
          <w:lang w:val="en-CA"/>
        </w:rPr>
        <w:t>Furthermore, detailed analysis was conducted on data extracted from the monitoring reports</w:t>
      </w:r>
      <w:r w:rsidRPr="00200A7B">
        <w:rPr>
          <w:rStyle w:val="FootnoteReference"/>
          <w:lang w:val="en-CA"/>
        </w:rPr>
        <w:footnoteReference w:id="2"/>
      </w:r>
      <w:r w:rsidRPr="00200A7B">
        <w:rPr>
          <w:lang w:val="en-CA"/>
        </w:rPr>
        <w:t xml:space="preserve"> of CDM projects. Information was also sought from the Ozone Secretariat and other sources available to the Fund Secretariat. </w:t>
      </w:r>
    </w:p>
    <w:p w14:paraId="1A0B14DD" w14:textId="77777777" w:rsidR="00330AF0" w:rsidRPr="00F741E5" w:rsidRDefault="00330AF0" w:rsidP="00330AF0">
      <w:pPr>
        <w:rPr>
          <w:u w:val="single"/>
          <w:lang w:val="en-CA"/>
        </w:rPr>
      </w:pPr>
      <w:r w:rsidRPr="00F741E5">
        <w:rPr>
          <w:u w:val="single"/>
          <w:lang w:val="en-CA"/>
        </w:rPr>
        <w:t>Scope of the document</w:t>
      </w:r>
    </w:p>
    <w:p w14:paraId="362C26C5" w14:textId="77777777" w:rsidR="00330AF0" w:rsidRPr="00330AF0" w:rsidRDefault="00330AF0" w:rsidP="00330AF0">
      <w:pPr>
        <w:rPr>
          <w:b/>
          <w:lang w:val="en-CA"/>
        </w:rPr>
      </w:pPr>
    </w:p>
    <w:p w14:paraId="56D82E27" w14:textId="77777777" w:rsidR="00201F7E" w:rsidRPr="00200A7B" w:rsidRDefault="00330AF0" w:rsidP="00201F7E">
      <w:pPr>
        <w:pStyle w:val="Heading1"/>
        <w:rPr>
          <w:lang w:val="en-CA"/>
        </w:rPr>
      </w:pPr>
      <w:r>
        <w:rPr>
          <w:lang w:val="en-CA"/>
        </w:rPr>
        <w:t>T</w:t>
      </w:r>
      <w:r w:rsidR="00201F7E" w:rsidRPr="00200A7B">
        <w:rPr>
          <w:lang w:val="en-CA"/>
        </w:rPr>
        <w:t xml:space="preserve">he </w:t>
      </w:r>
      <w:r w:rsidR="00940A96" w:rsidRPr="00200A7B">
        <w:rPr>
          <w:lang w:val="en-CA"/>
        </w:rPr>
        <w:t>present</w:t>
      </w:r>
      <w:r w:rsidR="00BF6DDB" w:rsidRPr="00200A7B">
        <w:rPr>
          <w:lang w:val="en-CA"/>
        </w:rPr>
        <w:t xml:space="preserve"> </w:t>
      </w:r>
      <w:r w:rsidR="00201F7E" w:rsidRPr="00200A7B">
        <w:rPr>
          <w:lang w:val="en-CA"/>
        </w:rPr>
        <w:t xml:space="preserve">document </w:t>
      </w:r>
      <w:r w:rsidR="00BE30C3">
        <w:rPr>
          <w:lang w:val="en-CA"/>
        </w:rPr>
        <w:t xml:space="preserve">contains </w:t>
      </w:r>
      <w:r w:rsidR="00201F7E" w:rsidRPr="00200A7B">
        <w:rPr>
          <w:lang w:val="en-CA"/>
        </w:rPr>
        <w:t xml:space="preserve">the information requested in </w:t>
      </w:r>
      <w:r w:rsidR="0079685C" w:rsidRPr="00200A7B">
        <w:rPr>
          <w:lang w:val="en-CA"/>
        </w:rPr>
        <w:t>decision </w:t>
      </w:r>
      <w:r w:rsidR="00201F7E" w:rsidRPr="00200A7B">
        <w:rPr>
          <w:lang w:val="en-CA"/>
        </w:rPr>
        <w:t>78/5(f)</w:t>
      </w:r>
      <w:r w:rsidR="00BE30C3">
        <w:rPr>
          <w:lang w:val="en-CA"/>
        </w:rPr>
        <w:t xml:space="preserve">, including </w:t>
      </w:r>
      <w:r w:rsidR="00201F7E" w:rsidRPr="00200A7B">
        <w:rPr>
          <w:lang w:val="en-CA"/>
        </w:rPr>
        <w:t xml:space="preserve">information </w:t>
      </w:r>
      <w:r w:rsidR="00BF6DDB" w:rsidRPr="00200A7B">
        <w:rPr>
          <w:lang w:val="en-CA"/>
        </w:rPr>
        <w:t>from</w:t>
      </w:r>
      <w:r w:rsidR="00201F7E" w:rsidRPr="00200A7B">
        <w:rPr>
          <w:lang w:val="en-CA"/>
        </w:rPr>
        <w:t xml:space="preserve"> document</w:t>
      </w:r>
      <w:r w:rsidR="0079685C" w:rsidRPr="00200A7B">
        <w:rPr>
          <w:lang w:val="en-CA"/>
        </w:rPr>
        <w:t> UNEP/OzL.Pro/ExCom/</w:t>
      </w:r>
      <w:r w:rsidR="00201F7E" w:rsidRPr="00200A7B">
        <w:rPr>
          <w:lang w:val="en-CA"/>
        </w:rPr>
        <w:t xml:space="preserve">78/9 </w:t>
      </w:r>
      <w:r w:rsidR="00BE30C3">
        <w:rPr>
          <w:lang w:val="en-CA"/>
        </w:rPr>
        <w:t>that w</w:t>
      </w:r>
      <w:r w:rsidR="00201F7E" w:rsidRPr="00200A7B">
        <w:rPr>
          <w:lang w:val="en-CA"/>
        </w:rPr>
        <w:t>as extracted and referenced in this updated document</w:t>
      </w:r>
      <w:r w:rsidR="00BE30C3">
        <w:rPr>
          <w:lang w:val="en-CA"/>
        </w:rPr>
        <w:t xml:space="preserve">, </w:t>
      </w:r>
      <w:r w:rsidR="0006456C">
        <w:rPr>
          <w:lang w:val="en-CA"/>
        </w:rPr>
        <w:t xml:space="preserve">organized </w:t>
      </w:r>
      <w:r w:rsidR="00BE30C3" w:rsidRPr="00200A7B">
        <w:rPr>
          <w:lang w:val="en-CA"/>
        </w:rPr>
        <w:t>in five parts</w:t>
      </w:r>
      <w:r w:rsidR="006F4E4C" w:rsidRPr="00200A7B">
        <w:rPr>
          <w:lang w:val="en-CA"/>
        </w:rPr>
        <w:t>:</w:t>
      </w:r>
    </w:p>
    <w:p w14:paraId="3E6F7F29" w14:textId="4B5B7BF8" w:rsidR="00201F7E" w:rsidRPr="00200A7B" w:rsidRDefault="00201F7E" w:rsidP="00065A8E">
      <w:pPr>
        <w:pStyle w:val="Heading2"/>
        <w:numPr>
          <w:ilvl w:val="0"/>
          <w:numId w:val="0"/>
        </w:numPr>
        <w:ind w:left="720"/>
        <w:rPr>
          <w:lang w:val="en-CA"/>
        </w:rPr>
      </w:pPr>
      <w:r w:rsidRPr="00200A7B">
        <w:rPr>
          <w:lang w:val="en-CA"/>
        </w:rPr>
        <w:t xml:space="preserve">Part I addresses the requested information in </w:t>
      </w:r>
      <w:r w:rsidR="0079685C" w:rsidRPr="00200A7B">
        <w:rPr>
          <w:lang w:val="en-CA"/>
        </w:rPr>
        <w:t>decision </w:t>
      </w:r>
      <w:r w:rsidRPr="00200A7B">
        <w:rPr>
          <w:lang w:val="en-CA"/>
        </w:rPr>
        <w:t xml:space="preserve">78/5(f)(iv) </w:t>
      </w:r>
      <w:r w:rsidR="00065A8E">
        <w:rPr>
          <w:lang w:val="en-CA"/>
        </w:rPr>
        <w:t xml:space="preserve">on </w:t>
      </w:r>
      <w:r w:rsidRPr="00200A7B">
        <w:rPr>
          <w:lang w:val="en-CA"/>
        </w:rPr>
        <w:t>the current levels of HCFC</w:t>
      </w:r>
      <w:r w:rsidR="00B81667">
        <w:rPr>
          <w:lang w:val="en-CA"/>
        </w:rPr>
        <w:noBreakHyphen/>
      </w:r>
      <w:r w:rsidRPr="00200A7B">
        <w:rPr>
          <w:lang w:val="en-CA"/>
        </w:rPr>
        <w:t>22 production and HFC-23 emissions, and information on management practices, per line</w:t>
      </w:r>
      <w:r w:rsidR="00DB1A16" w:rsidRPr="00200A7B">
        <w:rPr>
          <w:lang w:val="en-CA"/>
        </w:rPr>
        <w:t xml:space="preserve"> </w:t>
      </w:r>
      <w:r w:rsidR="00DB1A16" w:rsidRPr="00F741E5">
        <w:rPr>
          <w:lang w:val="en-CA"/>
        </w:rPr>
        <w:t>(paragraphs</w:t>
      </w:r>
      <w:r w:rsidR="001C2366" w:rsidRPr="00F741E5">
        <w:rPr>
          <w:lang w:val="en-CA"/>
        </w:rPr>
        <w:t xml:space="preserve"> </w:t>
      </w:r>
      <w:r w:rsidR="00F741E5" w:rsidRPr="00F741E5">
        <w:rPr>
          <w:lang w:val="en-CA"/>
        </w:rPr>
        <w:t>10 to 14)</w:t>
      </w:r>
      <w:r w:rsidR="00F741E5">
        <w:rPr>
          <w:lang w:val="en-CA"/>
        </w:rPr>
        <w:t>.</w:t>
      </w:r>
    </w:p>
    <w:p w14:paraId="566E1E70" w14:textId="0FAFB928" w:rsidR="00201F7E" w:rsidRPr="00200A7B" w:rsidRDefault="00201F7E" w:rsidP="00065A8E">
      <w:pPr>
        <w:pStyle w:val="Heading2"/>
        <w:numPr>
          <w:ilvl w:val="0"/>
          <w:numId w:val="0"/>
        </w:numPr>
        <w:ind w:left="720"/>
        <w:rPr>
          <w:lang w:val="en-CA"/>
        </w:rPr>
      </w:pPr>
      <w:r w:rsidRPr="00200A7B">
        <w:rPr>
          <w:lang w:val="en-CA"/>
        </w:rPr>
        <w:t xml:space="preserve">Part II addresses the requested information in 78/5 (f)(i) </w:t>
      </w:r>
      <w:r w:rsidR="00065A8E">
        <w:rPr>
          <w:lang w:val="en-CA"/>
        </w:rPr>
        <w:t>on</w:t>
      </w:r>
      <w:r w:rsidRPr="00200A7B">
        <w:rPr>
          <w:lang w:val="en-CA"/>
        </w:rPr>
        <w:t xml:space="preserve"> the cost of closure of HCFC-22 </w:t>
      </w:r>
      <w:r w:rsidRPr="00F741E5">
        <w:rPr>
          <w:lang w:val="en-CA"/>
        </w:rPr>
        <w:t>production swing plants</w:t>
      </w:r>
      <w:r w:rsidR="00DB1A16" w:rsidRPr="00F741E5">
        <w:rPr>
          <w:lang w:val="en-CA"/>
        </w:rPr>
        <w:t xml:space="preserve"> (paragraphs </w:t>
      </w:r>
      <w:r w:rsidR="00F741E5" w:rsidRPr="00F741E5">
        <w:rPr>
          <w:lang w:val="en-CA"/>
        </w:rPr>
        <w:t>15 to 19</w:t>
      </w:r>
      <w:r w:rsidR="00DB1A16" w:rsidRPr="00F741E5">
        <w:rPr>
          <w:lang w:val="en-CA"/>
        </w:rPr>
        <w:t>)</w:t>
      </w:r>
      <w:r w:rsidR="00F741E5">
        <w:rPr>
          <w:lang w:val="en-CA"/>
        </w:rPr>
        <w:t>.</w:t>
      </w:r>
    </w:p>
    <w:p w14:paraId="599280A8" w14:textId="635EE1C3" w:rsidR="00201F7E" w:rsidRPr="00200A7B" w:rsidRDefault="00201F7E" w:rsidP="00065A8E">
      <w:pPr>
        <w:pStyle w:val="Heading2"/>
        <w:numPr>
          <w:ilvl w:val="0"/>
          <w:numId w:val="0"/>
        </w:numPr>
        <w:ind w:left="720"/>
        <w:rPr>
          <w:lang w:val="en-CA"/>
        </w:rPr>
      </w:pPr>
      <w:r w:rsidRPr="00200A7B">
        <w:rPr>
          <w:lang w:val="en-CA"/>
        </w:rPr>
        <w:t xml:space="preserve">Part III addresses the requested information in </w:t>
      </w:r>
      <w:r w:rsidR="0079685C" w:rsidRPr="00200A7B">
        <w:rPr>
          <w:lang w:val="en-CA"/>
        </w:rPr>
        <w:t>decision </w:t>
      </w:r>
      <w:r w:rsidRPr="00200A7B">
        <w:rPr>
          <w:lang w:val="en-CA"/>
        </w:rPr>
        <w:t>78/5(f)(ii)</w:t>
      </w:r>
      <w:r w:rsidR="00065A8E">
        <w:rPr>
          <w:lang w:val="en-CA"/>
        </w:rPr>
        <w:t xml:space="preserve"> on</w:t>
      </w:r>
      <w:r w:rsidRPr="00200A7B">
        <w:rPr>
          <w:lang w:val="en-CA"/>
        </w:rPr>
        <w:t xml:space="preserve"> policies and regulations supporting the control and monitoring of HFC-23 emissions and requirements for sustaining those measures in Article 5 countries</w:t>
      </w:r>
      <w:r w:rsidR="00DB1A16" w:rsidRPr="00200A7B">
        <w:rPr>
          <w:lang w:val="en-CA"/>
        </w:rPr>
        <w:t xml:space="preserve"> </w:t>
      </w:r>
      <w:r w:rsidR="00DB1A16" w:rsidRPr="00F741E5">
        <w:rPr>
          <w:lang w:val="en-CA"/>
        </w:rPr>
        <w:t xml:space="preserve">(paragraphs </w:t>
      </w:r>
      <w:r w:rsidR="00F741E5" w:rsidRPr="00F741E5">
        <w:rPr>
          <w:lang w:val="en-CA"/>
        </w:rPr>
        <w:t>20 to 26</w:t>
      </w:r>
      <w:r w:rsidR="00DB1A16" w:rsidRPr="00F741E5">
        <w:rPr>
          <w:lang w:val="en-CA"/>
        </w:rPr>
        <w:t>)</w:t>
      </w:r>
      <w:r w:rsidR="00F741E5">
        <w:rPr>
          <w:lang w:val="en-CA"/>
        </w:rPr>
        <w:t>.</w:t>
      </w:r>
    </w:p>
    <w:p w14:paraId="645EA24B" w14:textId="4A07D273" w:rsidR="00201F7E" w:rsidRPr="00200A7B" w:rsidRDefault="00201F7E" w:rsidP="00065A8E">
      <w:pPr>
        <w:pStyle w:val="Heading2"/>
        <w:numPr>
          <w:ilvl w:val="0"/>
          <w:numId w:val="0"/>
        </w:numPr>
        <w:ind w:left="720"/>
        <w:rPr>
          <w:lang w:val="en-CA"/>
        </w:rPr>
      </w:pPr>
      <w:r w:rsidRPr="00200A7B">
        <w:rPr>
          <w:lang w:val="en-CA"/>
        </w:rPr>
        <w:t xml:space="preserve">Part IV addresses the requested information in </w:t>
      </w:r>
      <w:r w:rsidR="0079685C" w:rsidRPr="00200A7B">
        <w:rPr>
          <w:lang w:val="en-CA"/>
        </w:rPr>
        <w:t>decision </w:t>
      </w:r>
      <w:r w:rsidRPr="00200A7B">
        <w:rPr>
          <w:lang w:val="en-CA"/>
        </w:rPr>
        <w:t xml:space="preserve">78/5(f)(iii) providing further analysis of methods to control HFC-23 emissions </w:t>
      </w:r>
      <w:r w:rsidR="00DB1A16" w:rsidRPr="00F741E5">
        <w:rPr>
          <w:lang w:val="en-CA"/>
        </w:rPr>
        <w:t xml:space="preserve">(paragraphs </w:t>
      </w:r>
      <w:r w:rsidR="00F741E5" w:rsidRPr="00F741E5">
        <w:rPr>
          <w:lang w:val="en-CA"/>
        </w:rPr>
        <w:t>27 to 41</w:t>
      </w:r>
      <w:r w:rsidR="00DB1A16" w:rsidRPr="00F741E5">
        <w:rPr>
          <w:lang w:val="en-CA"/>
        </w:rPr>
        <w:t>)</w:t>
      </w:r>
      <w:r w:rsidR="00F741E5">
        <w:rPr>
          <w:lang w:val="en-CA"/>
        </w:rPr>
        <w:t>.</w:t>
      </w:r>
    </w:p>
    <w:p w14:paraId="1D84FB5A" w14:textId="75287046" w:rsidR="00201F7E" w:rsidRPr="00200A7B" w:rsidRDefault="00201F7E" w:rsidP="00065A8E">
      <w:pPr>
        <w:pStyle w:val="Heading2"/>
        <w:numPr>
          <w:ilvl w:val="0"/>
          <w:numId w:val="0"/>
        </w:numPr>
        <w:ind w:left="720"/>
        <w:rPr>
          <w:lang w:val="en-CA"/>
        </w:rPr>
      </w:pPr>
      <w:r w:rsidRPr="00200A7B">
        <w:rPr>
          <w:lang w:val="en-CA"/>
        </w:rPr>
        <w:t xml:space="preserve">Part V addresses the requested information in </w:t>
      </w:r>
      <w:r w:rsidR="0079685C" w:rsidRPr="00200A7B">
        <w:rPr>
          <w:lang w:val="en-CA"/>
        </w:rPr>
        <w:t>decision </w:t>
      </w:r>
      <w:r w:rsidRPr="00200A7B">
        <w:rPr>
          <w:lang w:val="en-CA"/>
        </w:rPr>
        <w:t xml:space="preserve">78/5(f)(iv) and (v) </w:t>
      </w:r>
      <w:r w:rsidR="00065A8E">
        <w:rPr>
          <w:lang w:val="en-CA"/>
        </w:rPr>
        <w:t>on</w:t>
      </w:r>
      <w:r w:rsidRPr="00200A7B">
        <w:rPr>
          <w:lang w:val="en-CA"/>
        </w:rPr>
        <w:t xml:space="preserve"> options for monitoring HFC-23 emissions including on approved monitoring methodologies under the </w:t>
      </w:r>
      <w:r w:rsidR="00F72E87" w:rsidRPr="00F741E5">
        <w:rPr>
          <w:lang w:val="en-CA"/>
        </w:rPr>
        <w:t>UNFCCC</w:t>
      </w:r>
      <w:r w:rsidR="00DB1A16" w:rsidRPr="00F741E5">
        <w:rPr>
          <w:lang w:val="en-CA"/>
        </w:rPr>
        <w:t xml:space="preserve"> (paragraphs </w:t>
      </w:r>
      <w:r w:rsidR="00F741E5" w:rsidRPr="00F741E5">
        <w:rPr>
          <w:lang w:val="en-CA"/>
        </w:rPr>
        <w:t xml:space="preserve">42 to </w:t>
      </w:r>
      <w:r w:rsidR="00986DA9">
        <w:rPr>
          <w:lang w:val="en-CA"/>
        </w:rPr>
        <w:t>57</w:t>
      </w:r>
      <w:r w:rsidR="00F741E5" w:rsidRPr="00F741E5">
        <w:rPr>
          <w:lang w:val="en-CA"/>
        </w:rPr>
        <w:t>)</w:t>
      </w:r>
      <w:r w:rsidR="00F741E5">
        <w:rPr>
          <w:lang w:val="en-CA"/>
        </w:rPr>
        <w:t>.</w:t>
      </w:r>
    </w:p>
    <w:p w14:paraId="11AB78F3" w14:textId="7F8B55FE" w:rsidR="00201F7E" w:rsidRPr="00200A7B" w:rsidRDefault="00201F7E" w:rsidP="00201F7E">
      <w:pPr>
        <w:pStyle w:val="Heading1"/>
        <w:rPr>
          <w:lang w:val="en-CA"/>
        </w:rPr>
      </w:pPr>
      <w:r w:rsidRPr="00200A7B">
        <w:rPr>
          <w:lang w:val="en-CA"/>
        </w:rPr>
        <w:t xml:space="preserve">As per </w:t>
      </w:r>
      <w:r w:rsidR="0079685C" w:rsidRPr="00200A7B">
        <w:rPr>
          <w:lang w:val="en-CA"/>
        </w:rPr>
        <w:t>decision </w:t>
      </w:r>
      <w:r w:rsidRPr="00200A7B">
        <w:rPr>
          <w:lang w:val="en-CA"/>
        </w:rPr>
        <w:t xml:space="preserve">78/5(c), a brief report has been received by the Secretariat on the two technical assistance activities funded by the Multilateral </w:t>
      </w:r>
      <w:bookmarkStart w:id="0" w:name="_GoBack"/>
      <w:bookmarkEnd w:id="0"/>
      <w:r w:rsidRPr="00200A7B">
        <w:rPr>
          <w:lang w:val="en-CA"/>
        </w:rPr>
        <w:t xml:space="preserve">Fund under the HCFC production phase-out management plan </w:t>
      </w:r>
      <w:r w:rsidR="006235B7" w:rsidRPr="00200A7B">
        <w:rPr>
          <w:lang w:val="en-CA"/>
        </w:rPr>
        <w:t xml:space="preserve">(HPPMP) </w:t>
      </w:r>
      <w:r w:rsidRPr="00200A7B">
        <w:rPr>
          <w:lang w:val="en-CA"/>
        </w:rPr>
        <w:t xml:space="preserve">for China. This information has been presented under Agenda </w:t>
      </w:r>
      <w:r w:rsidR="0079685C" w:rsidRPr="00200A7B">
        <w:rPr>
          <w:lang w:val="en-CA"/>
        </w:rPr>
        <w:t>item </w:t>
      </w:r>
      <w:r w:rsidR="004F46ED">
        <w:rPr>
          <w:lang w:val="en-CA"/>
        </w:rPr>
        <w:t>7(b)</w:t>
      </w:r>
      <w:r w:rsidRPr="00200A7B">
        <w:rPr>
          <w:lang w:val="en-CA"/>
        </w:rPr>
        <w:t>.</w:t>
      </w:r>
    </w:p>
    <w:p w14:paraId="7A4BC02A" w14:textId="77777777" w:rsidR="00201F7E" w:rsidRPr="00065A8E" w:rsidRDefault="00201F7E" w:rsidP="00C419CC">
      <w:pPr>
        <w:pStyle w:val="Heading2"/>
        <w:numPr>
          <w:ilvl w:val="0"/>
          <w:numId w:val="0"/>
        </w:numPr>
        <w:rPr>
          <w:b/>
          <w:lang w:val="en-CA"/>
        </w:rPr>
      </w:pPr>
      <w:r w:rsidRPr="00065A8E">
        <w:rPr>
          <w:b/>
          <w:lang w:val="en-CA"/>
        </w:rPr>
        <w:t xml:space="preserve">Part I A: HCFC-22 level of production and HFC-23 </w:t>
      </w:r>
      <w:r w:rsidR="00567FD0">
        <w:rPr>
          <w:b/>
          <w:lang w:val="en-CA"/>
        </w:rPr>
        <w:t>by-product generation</w:t>
      </w:r>
    </w:p>
    <w:p w14:paraId="47180CCF" w14:textId="77777777" w:rsidR="00201F7E" w:rsidRPr="00200A7B" w:rsidRDefault="00201F7E" w:rsidP="00C419CC">
      <w:pPr>
        <w:pStyle w:val="Heading1"/>
        <w:widowControl w:val="0"/>
        <w:rPr>
          <w:lang w:val="en-CA"/>
        </w:rPr>
      </w:pPr>
      <w:r w:rsidRPr="00200A7B">
        <w:rPr>
          <w:lang w:val="en-CA"/>
        </w:rPr>
        <w:t>According to the Article 7 reporting, 1</w:t>
      </w:r>
      <w:r w:rsidR="006235B7" w:rsidRPr="00200A7B">
        <w:rPr>
          <w:lang w:val="en-CA"/>
        </w:rPr>
        <w:t>2</w:t>
      </w:r>
      <w:r w:rsidRPr="00200A7B">
        <w:rPr>
          <w:lang w:val="en-CA"/>
        </w:rPr>
        <w:t xml:space="preserve"> countries (seven Article 7 and five non-Article 5 countries) produced HCFC-22 in 2015. The global HCFC-22 production in 2015 amounted to 828,952</w:t>
      </w:r>
      <w:r w:rsidR="00AA7F29">
        <w:rPr>
          <w:lang w:val="en-CA"/>
        </w:rPr>
        <w:t> </w:t>
      </w:r>
      <w:r w:rsidRPr="00200A7B">
        <w:rPr>
          <w:lang w:val="en-CA"/>
        </w:rPr>
        <w:t>metric tonnes (mt), including 307,580 mt for controlled uses, 517,886 mt for feedstock use. The detailed HCFC-22 production from 2009 to 201</w:t>
      </w:r>
      <w:r w:rsidR="006235B7" w:rsidRPr="00200A7B">
        <w:rPr>
          <w:lang w:val="en-CA"/>
        </w:rPr>
        <w:t>5</w:t>
      </w:r>
      <w:r w:rsidRPr="00200A7B">
        <w:rPr>
          <w:lang w:val="en-CA"/>
        </w:rPr>
        <w:t xml:space="preserve"> is shown in Table 1. </w:t>
      </w:r>
    </w:p>
    <w:p w14:paraId="00B03D4A" w14:textId="77777777" w:rsidR="00201F7E" w:rsidRPr="00200A7B" w:rsidRDefault="00201F7E" w:rsidP="00C419CC">
      <w:pPr>
        <w:keepNext/>
        <w:keepLines/>
        <w:rPr>
          <w:b/>
          <w:lang w:val="en-CA"/>
        </w:rPr>
      </w:pPr>
      <w:r w:rsidRPr="00200A7B">
        <w:rPr>
          <w:b/>
          <w:lang w:val="en-CA"/>
        </w:rPr>
        <w:lastRenderedPageBreak/>
        <w:t>Table 1</w:t>
      </w:r>
      <w:r w:rsidR="0079685C" w:rsidRPr="00200A7B">
        <w:rPr>
          <w:b/>
          <w:lang w:val="en-CA"/>
        </w:rPr>
        <w:t>.</w:t>
      </w:r>
      <w:r w:rsidRPr="00200A7B">
        <w:rPr>
          <w:b/>
          <w:lang w:val="en-CA"/>
        </w:rPr>
        <w:t xml:space="preserve"> Global HCFC-22 production for the period of 2009 to 2015 (mt) (Article 7 data)</w:t>
      </w:r>
    </w:p>
    <w:tbl>
      <w:tblPr>
        <w:tblW w:w="5179" w:type="pct"/>
        <w:tblLook w:val="04A0" w:firstRow="1" w:lastRow="0" w:firstColumn="1" w:lastColumn="0" w:noHBand="0" w:noVBand="1"/>
      </w:tblPr>
      <w:tblGrid>
        <w:gridCol w:w="3053"/>
        <w:gridCol w:w="980"/>
        <w:gridCol w:w="982"/>
        <w:gridCol w:w="982"/>
        <w:gridCol w:w="982"/>
        <w:gridCol w:w="982"/>
        <w:gridCol w:w="982"/>
        <w:gridCol w:w="976"/>
      </w:tblGrid>
      <w:tr w:rsidR="00B81667" w:rsidRPr="00200A7B" w14:paraId="4BEFA5E0" w14:textId="77777777" w:rsidTr="00B81667">
        <w:trPr>
          <w:trHeight w:val="225"/>
        </w:trPr>
        <w:tc>
          <w:tcPr>
            <w:tcW w:w="1539" w:type="pct"/>
            <w:tcBorders>
              <w:top w:val="single" w:sz="4" w:space="0" w:color="auto"/>
              <w:left w:val="single" w:sz="4" w:space="0" w:color="auto"/>
              <w:bottom w:val="single" w:sz="4" w:space="0" w:color="auto"/>
              <w:right w:val="single" w:sz="4" w:space="0" w:color="auto"/>
            </w:tcBorders>
            <w:shd w:val="clear" w:color="auto" w:fill="auto"/>
            <w:noWrap/>
            <w:hideMark/>
          </w:tcPr>
          <w:p w14:paraId="042BFC6E"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Country</w:t>
            </w:r>
          </w:p>
        </w:tc>
        <w:tc>
          <w:tcPr>
            <w:tcW w:w="494" w:type="pct"/>
            <w:tcBorders>
              <w:top w:val="single" w:sz="4" w:space="0" w:color="auto"/>
              <w:left w:val="nil"/>
              <w:bottom w:val="single" w:sz="4" w:space="0" w:color="auto"/>
              <w:right w:val="single" w:sz="4" w:space="0" w:color="auto"/>
            </w:tcBorders>
            <w:shd w:val="clear" w:color="auto" w:fill="auto"/>
            <w:noWrap/>
            <w:hideMark/>
          </w:tcPr>
          <w:p w14:paraId="267FB273"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2009</w:t>
            </w:r>
          </w:p>
        </w:tc>
        <w:tc>
          <w:tcPr>
            <w:tcW w:w="495" w:type="pct"/>
            <w:tcBorders>
              <w:top w:val="single" w:sz="4" w:space="0" w:color="auto"/>
              <w:left w:val="nil"/>
              <w:bottom w:val="single" w:sz="4" w:space="0" w:color="auto"/>
              <w:right w:val="single" w:sz="4" w:space="0" w:color="auto"/>
            </w:tcBorders>
            <w:shd w:val="clear" w:color="auto" w:fill="auto"/>
            <w:noWrap/>
            <w:hideMark/>
          </w:tcPr>
          <w:p w14:paraId="0BEDA461"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2010</w:t>
            </w:r>
          </w:p>
        </w:tc>
        <w:tc>
          <w:tcPr>
            <w:tcW w:w="495" w:type="pct"/>
            <w:tcBorders>
              <w:top w:val="single" w:sz="4" w:space="0" w:color="auto"/>
              <w:left w:val="nil"/>
              <w:bottom w:val="single" w:sz="4" w:space="0" w:color="auto"/>
              <w:right w:val="single" w:sz="4" w:space="0" w:color="auto"/>
            </w:tcBorders>
            <w:shd w:val="clear" w:color="auto" w:fill="auto"/>
            <w:noWrap/>
            <w:hideMark/>
          </w:tcPr>
          <w:p w14:paraId="36C7D313"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2011</w:t>
            </w:r>
          </w:p>
        </w:tc>
        <w:tc>
          <w:tcPr>
            <w:tcW w:w="495" w:type="pct"/>
            <w:tcBorders>
              <w:top w:val="single" w:sz="4" w:space="0" w:color="auto"/>
              <w:left w:val="nil"/>
              <w:bottom w:val="single" w:sz="4" w:space="0" w:color="auto"/>
              <w:right w:val="single" w:sz="4" w:space="0" w:color="auto"/>
            </w:tcBorders>
            <w:shd w:val="clear" w:color="auto" w:fill="auto"/>
            <w:noWrap/>
            <w:hideMark/>
          </w:tcPr>
          <w:p w14:paraId="2AF95A15"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2012</w:t>
            </w:r>
          </w:p>
        </w:tc>
        <w:tc>
          <w:tcPr>
            <w:tcW w:w="495" w:type="pct"/>
            <w:tcBorders>
              <w:top w:val="single" w:sz="4" w:space="0" w:color="auto"/>
              <w:left w:val="nil"/>
              <w:bottom w:val="single" w:sz="4" w:space="0" w:color="auto"/>
              <w:right w:val="single" w:sz="4" w:space="0" w:color="auto"/>
            </w:tcBorders>
            <w:shd w:val="clear" w:color="auto" w:fill="auto"/>
            <w:noWrap/>
            <w:hideMark/>
          </w:tcPr>
          <w:p w14:paraId="3B018F14"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2013</w:t>
            </w:r>
          </w:p>
        </w:tc>
        <w:tc>
          <w:tcPr>
            <w:tcW w:w="495" w:type="pct"/>
            <w:tcBorders>
              <w:top w:val="single" w:sz="4" w:space="0" w:color="auto"/>
              <w:left w:val="nil"/>
              <w:bottom w:val="single" w:sz="4" w:space="0" w:color="auto"/>
              <w:right w:val="single" w:sz="4" w:space="0" w:color="auto"/>
            </w:tcBorders>
            <w:shd w:val="clear" w:color="auto" w:fill="auto"/>
            <w:noWrap/>
            <w:hideMark/>
          </w:tcPr>
          <w:p w14:paraId="45DAB5A0"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2014</w:t>
            </w:r>
          </w:p>
        </w:tc>
        <w:tc>
          <w:tcPr>
            <w:tcW w:w="495" w:type="pct"/>
            <w:tcBorders>
              <w:top w:val="single" w:sz="4" w:space="0" w:color="auto"/>
              <w:left w:val="nil"/>
              <w:bottom w:val="single" w:sz="4" w:space="0" w:color="auto"/>
              <w:right w:val="single" w:sz="4" w:space="0" w:color="auto"/>
            </w:tcBorders>
            <w:shd w:val="clear" w:color="auto" w:fill="auto"/>
            <w:noWrap/>
            <w:hideMark/>
          </w:tcPr>
          <w:p w14:paraId="7276A047" w14:textId="77777777" w:rsidR="00201F7E" w:rsidRPr="00200A7B" w:rsidRDefault="00201F7E" w:rsidP="00C419CC">
            <w:pPr>
              <w:keepNext/>
              <w:jc w:val="center"/>
              <w:rPr>
                <w:b/>
                <w:bCs/>
                <w:color w:val="000000"/>
                <w:sz w:val="18"/>
                <w:szCs w:val="18"/>
                <w:lang w:val="en-CA" w:eastAsia="zh-CN"/>
              </w:rPr>
            </w:pPr>
            <w:r w:rsidRPr="00200A7B">
              <w:rPr>
                <w:b/>
                <w:bCs/>
                <w:color w:val="000000"/>
                <w:sz w:val="18"/>
                <w:szCs w:val="18"/>
                <w:lang w:val="en-CA" w:eastAsia="zh-CN"/>
              </w:rPr>
              <w:t>2015</w:t>
            </w:r>
          </w:p>
        </w:tc>
      </w:tr>
      <w:tr w:rsidR="00B81667" w:rsidRPr="00200A7B" w14:paraId="19FE1EBE"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43BB535F" w14:textId="77777777" w:rsidR="00201F7E" w:rsidRPr="00200A7B" w:rsidRDefault="00201F7E" w:rsidP="00C419CC">
            <w:pPr>
              <w:keepNext/>
              <w:ind w:firstLineChars="92" w:firstLine="166"/>
              <w:jc w:val="left"/>
              <w:rPr>
                <w:color w:val="000000"/>
                <w:sz w:val="18"/>
                <w:szCs w:val="18"/>
                <w:lang w:val="en-CA" w:eastAsia="zh-CN"/>
              </w:rPr>
            </w:pPr>
            <w:r w:rsidRPr="00200A7B">
              <w:rPr>
                <w:color w:val="000000"/>
                <w:sz w:val="18"/>
                <w:szCs w:val="18"/>
                <w:lang w:val="en-CA" w:eastAsia="zh-CN"/>
              </w:rPr>
              <w:t>Argentina</w:t>
            </w:r>
          </w:p>
        </w:tc>
        <w:tc>
          <w:tcPr>
            <w:tcW w:w="494" w:type="pct"/>
            <w:tcBorders>
              <w:top w:val="nil"/>
              <w:left w:val="nil"/>
              <w:bottom w:val="single" w:sz="4" w:space="0" w:color="auto"/>
              <w:right w:val="single" w:sz="4" w:space="0" w:color="auto"/>
            </w:tcBorders>
            <w:shd w:val="clear" w:color="auto" w:fill="auto"/>
            <w:noWrap/>
            <w:hideMark/>
          </w:tcPr>
          <w:p w14:paraId="047A4AEB"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3,914 </w:t>
            </w:r>
          </w:p>
        </w:tc>
        <w:tc>
          <w:tcPr>
            <w:tcW w:w="495" w:type="pct"/>
            <w:tcBorders>
              <w:top w:val="nil"/>
              <w:left w:val="nil"/>
              <w:bottom w:val="single" w:sz="4" w:space="0" w:color="auto"/>
              <w:right w:val="single" w:sz="4" w:space="0" w:color="auto"/>
            </w:tcBorders>
            <w:shd w:val="clear" w:color="auto" w:fill="auto"/>
            <w:noWrap/>
            <w:hideMark/>
          </w:tcPr>
          <w:p w14:paraId="6298BFF5"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4,251 </w:t>
            </w:r>
          </w:p>
        </w:tc>
        <w:tc>
          <w:tcPr>
            <w:tcW w:w="495" w:type="pct"/>
            <w:tcBorders>
              <w:top w:val="nil"/>
              <w:left w:val="nil"/>
              <w:bottom w:val="single" w:sz="4" w:space="0" w:color="auto"/>
              <w:right w:val="single" w:sz="4" w:space="0" w:color="auto"/>
            </w:tcBorders>
            <w:shd w:val="clear" w:color="auto" w:fill="auto"/>
            <w:noWrap/>
            <w:hideMark/>
          </w:tcPr>
          <w:p w14:paraId="190908C0"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4,018 </w:t>
            </w:r>
          </w:p>
        </w:tc>
        <w:tc>
          <w:tcPr>
            <w:tcW w:w="495" w:type="pct"/>
            <w:tcBorders>
              <w:top w:val="nil"/>
              <w:left w:val="nil"/>
              <w:bottom w:val="single" w:sz="4" w:space="0" w:color="auto"/>
              <w:right w:val="single" w:sz="4" w:space="0" w:color="auto"/>
            </w:tcBorders>
            <w:shd w:val="clear" w:color="auto" w:fill="auto"/>
            <w:noWrap/>
            <w:hideMark/>
          </w:tcPr>
          <w:p w14:paraId="0AA17310"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4,190 </w:t>
            </w:r>
          </w:p>
        </w:tc>
        <w:tc>
          <w:tcPr>
            <w:tcW w:w="495" w:type="pct"/>
            <w:tcBorders>
              <w:top w:val="nil"/>
              <w:left w:val="nil"/>
              <w:bottom w:val="single" w:sz="4" w:space="0" w:color="auto"/>
              <w:right w:val="single" w:sz="4" w:space="0" w:color="auto"/>
            </w:tcBorders>
            <w:shd w:val="clear" w:color="auto" w:fill="auto"/>
            <w:noWrap/>
            <w:hideMark/>
          </w:tcPr>
          <w:p w14:paraId="6EC7E0F6"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1,951 </w:t>
            </w:r>
          </w:p>
        </w:tc>
        <w:tc>
          <w:tcPr>
            <w:tcW w:w="495" w:type="pct"/>
            <w:tcBorders>
              <w:top w:val="nil"/>
              <w:left w:val="nil"/>
              <w:bottom w:val="single" w:sz="4" w:space="0" w:color="auto"/>
              <w:right w:val="single" w:sz="4" w:space="0" w:color="auto"/>
            </w:tcBorders>
            <w:shd w:val="clear" w:color="auto" w:fill="auto"/>
            <w:noWrap/>
            <w:hideMark/>
          </w:tcPr>
          <w:p w14:paraId="050E2765"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2,286 </w:t>
            </w:r>
          </w:p>
        </w:tc>
        <w:tc>
          <w:tcPr>
            <w:tcW w:w="495" w:type="pct"/>
            <w:tcBorders>
              <w:top w:val="nil"/>
              <w:left w:val="nil"/>
              <w:bottom w:val="single" w:sz="4" w:space="0" w:color="auto"/>
              <w:right w:val="single" w:sz="4" w:space="0" w:color="auto"/>
            </w:tcBorders>
            <w:shd w:val="clear" w:color="auto" w:fill="auto"/>
            <w:noWrap/>
            <w:hideMark/>
          </w:tcPr>
          <w:p w14:paraId="0B0A0212"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2,446 </w:t>
            </w:r>
          </w:p>
        </w:tc>
      </w:tr>
      <w:tr w:rsidR="00B81667" w:rsidRPr="00200A7B" w14:paraId="206B4965"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44EE2D53" w14:textId="77777777" w:rsidR="00201F7E" w:rsidRPr="00200A7B" w:rsidRDefault="00201F7E" w:rsidP="00C419CC">
            <w:pPr>
              <w:keepNext/>
              <w:ind w:firstLineChars="92" w:firstLine="166"/>
              <w:jc w:val="left"/>
              <w:rPr>
                <w:color w:val="000000"/>
                <w:sz w:val="18"/>
                <w:szCs w:val="18"/>
                <w:lang w:val="en-CA" w:eastAsia="zh-CN"/>
              </w:rPr>
            </w:pPr>
            <w:r w:rsidRPr="00200A7B">
              <w:rPr>
                <w:color w:val="000000"/>
                <w:sz w:val="18"/>
                <w:szCs w:val="18"/>
                <w:lang w:val="en-CA" w:eastAsia="zh-CN"/>
              </w:rPr>
              <w:t>China</w:t>
            </w:r>
          </w:p>
        </w:tc>
        <w:tc>
          <w:tcPr>
            <w:tcW w:w="494" w:type="pct"/>
            <w:tcBorders>
              <w:top w:val="nil"/>
              <w:left w:val="nil"/>
              <w:bottom w:val="single" w:sz="4" w:space="0" w:color="auto"/>
              <w:right w:val="single" w:sz="4" w:space="0" w:color="auto"/>
            </w:tcBorders>
            <w:shd w:val="clear" w:color="auto" w:fill="auto"/>
            <w:noWrap/>
            <w:hideMark/>
          </w:tcPr>
          <w:p w14:paraId="004D9BE1"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483,982 </w:t>
            </w:r>
          </w:p>
        </w:tc>
        <w:tc>
          <w:tcPr>
            <w:tcW w:w="495" w:type="pct"/>
            <w:tcBorders>
              <w:top w:val="nil"/>
              <w:left w:val="nil"/>
              <w:bottom w:val="single" w:sz="4" w:space="0" w:color="auto"/>
              <w:right w:val="single" w:sz="4" w:space="0" w:color="auto"/>
            </w:tcBorders>
            <w:shd w:val="clear" w:color="auto" w:fill="auto"/>
            <w:noWrap/>
            <w:hideMark/>
          </w:tcPr>
          <w:p w14:paraId="3C61A83B"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549,265 </w:t>
            </w:r>
          </w:p>
        </w:tc>
        <w:tc>
          <w:tcPr>
            <w:tcW w:w="495" w:type="pct"/>
            <w:tcBorders>
              <w:top w:val="nil"/>
              <w:left w:val="nil"/>
              <w:bottom w:val="single" w:sz="4" w:space="0" w:color="auto"/>
              <w:right w:val="single" w:sz="4" w:space="0" w:color="auto"/>
            </w:tcBorders>
            <w:shd w:val="clear" w:color="auto" w:fill="auto"/>
            <w:noWrap/>
            <w:hideMark/>
          </w:tcPr>
          <w:p w14:paraId="097FC0B2"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596,984 </w:t>
            </w:r>
          </w:p>
        </w:tc>
        <w:tc>
          <w:tcPr>
            <w:tcW w:w="495" w:type="pct"/>
            <w:tcBorders>
              <w:top w:val="nil"/>
              <w:left w:val="nil"/>
              <w:bottom w:val="single" w:sz="4" w:space="0" w:color="auto"/>
              <w:right w:val="single" w:sz="4" w:space="0" w:color="auto"/>
            </w:tcBorders>
            <w:shd w:val="clear" w:color="auto" w:fill="auto"/>
            <w:noWrap/>
            <w:hideMark/>
          </w:tcPr>
          <w:p w14:paraId="051025B0"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644,485 </w:t>
            </w:r>
          </w:p>
        </w:tc>
        <w:tc>
          <w:tcPr>
            <w:tcW w:w="495" w:type="pct"/>
            <w:tcBorders>
              <w:top w:val="nil"/>
              <w:left w:val="nil"/>
              <w:bottom w:val="single" w:sz="4" w:space="0" w:color="auto"/>
              <w:right w:val="single" w:sz="4" w:space="0" w:color="auto"/>
            </w:tcBorders>
            <w:shd w:val="clear" w:color="auto" w:fill="auto"/>
            <w:noWrap/>
            <w:hideMark/>
          </w:tcPr>
          <w:p w14:paraId="57828D2E"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615,901 </w:t>
            </w:r>
          </w:p>
        </w:tc>
        <w:tc>
          <w:tcPr>
            <w:tcW w:w="495" w:type="pct"/>
            <w:tcBorders>
              <w:top w:val="nil"/>
              <w:left w:val="nil"/>
              <w:bottom w:val="single" w:sz="4" w:space="0" w:color="auto"/>
              <w:right w:val="single" w:sz="4" w:space="0" w:color="auto"/>
            </w:tcBorders>
            <w:shd w:val="clear" w:color="auto" w:fill="auto"/>
            <w:noWrap/>
            <w:hideMark/>
          </w:tcPr>
          <w:p w14:paraId="466EF90C"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623,899 </w:t>
            </w:r>
          </w:p>
        </w:tc>
        <w:tc>
          <w:tcPr>
            <w:tcW w:w="495" w:type="pct"/>
            <w:tcBorders>
              <w:top w:val="nil"/>
              <w:left w:val="nil"/>
              <w:bottom w:val="single" w:sz="4" w:space="0" w:color="auto"/>
              <w:right w:val="single" w:sz="4" w:space="0" w:color="auto"/>
            </w:tcBorders>
            <w:shd w:val="clear" w:color="auto" w:fill="auto"/>
            <w:noWrap/>
            <w:hideMark/>
          </w:tcPr>
          <w:p w14:paraId="2A552B4F" w14:textId="77777777" w:rsidR="00201F7E" w:rsidRPr="00200A7B" w:rsidRDefault="00201F7E" w:rsidP="00C419CC">
            <w:pPr>
              <w:keepNext/>
              <w:jc w:val="right"/>
              <w:rPr>
                <w:color w:val="000000"/>
                <w:sz w:val="18"/>
                <w:szCs w:val="18"/>
                <w:lang w:val="en-CA"/>
              </w:rPr>
            </w:pPr>
            <w:r w:rsidRPr="00200A7B">
              <w:rPr>
                <w:color w:val="000000"/>
                <w:sz w:val="18"/>
                <w:szCs w:val="18"/>
                <w:lang w:val="en-CA"/>
              </w:rPr>
              <w:t xml:space="preserve">534,930 </w:t>
            </w:r>
          </w:p>
        </w:tc>
      </w:tr>
      <w:tr w:rsidR="00B81667" w:rsidRPr="00200A7B" w14:paraId="09C49C27"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2D00F9B7" w14:textId="77777777" w:rsidR="00B81667" w:rsidRDefault="00200A7B" w:rsidP="003931E4">
            <w:pPr>
              <w:ind w:firstLineChars="92" w:firstLine="166"/>
              <w:jc w:val="left"/>
              <w:rPr>
                <w:color w:val="000000"/>
                <w:sz w:val="18"/>
                <w:szCs w:val="18"/>
                <w:lang w:val="en-CA" w:eastAsia="zh-CN"/>
              </w:rPr>
            </w:pPr>
            <w:r w:rsidRPr="00200A7B">
              <w:rPr>
                <w:color w:val="000000"/>
                <w:sz w:val="18"/>
                <w:szCs w:val="18"/>
                <w:lang w:val="en-CA" w:eastAsia="zh-CN"/>
              </w:rPr>
              <w:t>Democratic People's Republic of</w:t>
            </w:r>
          </w:p>
          <w:p w14:paraId="4EEB7D69" w14:textId="7C893D22" w:rsidR="00201F7E" w:rsidRPr="00200A7B" w:rsidRDefault="00200A7B" w:rsidP="003931E4">
            <w:pPr>
              <w:ind w:firstLineChars="92" w:firstLine="166"/>
              <w:jc w:val="left"/>
              <w:rPr>
                <w:color w:val="000000"/>
                <w:sz w:val="18"/>
                <w:szCs w:val="18"/>
                <w:lang w:val="en-CA" w:eastAsia="zh-CN"/>
              </w:rPr>
            </w:pPr>
            <w:r w:rsidRPr="00200A7B">
              <w:rPr>
                <w:color w:val="000000"/>
                <w:sz w:val="18"/>
                <w:szCs w:val="18"/>
                <w:lang w:val="en-CA" w:eastAsia="zh-CN"/>
              </w:rPr>
              <w:t>Korea</w:t>
            </w:r>
            <w:r w:rsidR="00B81667">
              <w:rPr>
                <w:color w:val="000000"/>
                <w:sz w:val="18"/>
                <w:szCs w:val="18"/>
                <w:lang w:val="en-CA" w:eastAsia="zh-CN"/>
              </w:rPr>
              <w:t xml:space="preserve"> (the)</w:t>
            </w:r>
          </w:p>
        </w:tc>
        <w:tc>
          <w:tcPr>
            <w:tcW w:w="494" w:type="pct"/>
            <w:tcBorders>
              <w:top w:val="nil"/>
              <w:left w:val="nil"/>
              <w:bottom w:val="single" w:sz="4" w:space="0" w:color="auto"/>
              <w:right w:val="single" w:sz="4" w:space="0" w:color="auto"/>
            </w:tcBorders>
            <w:shd w:val="clear" w:color="auto" w:fill="auto"/>
            <w:noWrap/>
            <w:hideMark/>
          </w:tcPr>
          <w:p w14:paraId="3B36F731"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504 </w:t>
            </w:r>
          </w:p>
        </w:tc>
        <w:tc>
          <w:tcPr>
            <w:tcW w:w="495" w:type="pct"/>
            <w:tcBorders>
              <w:top w:val="nil"/>
              <w:left w:val="nil"/>
              <w:bottom w:val="single" w:sz="4" w:space="0" w:color="auto"/>
              <w:right w:val="single" w:sz="4" w:space="0" w:color="auto"/>
            </w:tcBorders>
            <w:shd w:val="clear" w:color="auto" w:fill="auto"/>
            <w:noWrap/>
            <w:hideMark/>
          </w:tcPr>
          <w:p w14:paraId="46B5E8AB"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498 </w:t>
            </w:r>
          </w:p>
        </w:tc>
        <w:tc>
          <w:tcPr>
            <w:tcW w:w="495" w:type="pct"/>
            <w:tcBorders>
              <w:top w:val="nil"/>
              <w:left w:val="nil"/>
              <w:bottom w:val="single" w:sz="4" w:space="0" w:color="auto"/>
              <w:right w:val="single" w:sz="4" w:space="0" w:color="auto"/>
            </w:tcBorders>
            <w:shd w:val="clear" w:color="auto" w:fill="auto"/>
            <w:noWrap/>
            <w:hideMark/>
          </w:tcPr>
          <w:p w14:paraId="4BABC81B"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480 </w:t>
            </w:r>
          </w:p>
        </w:tc>
        <w:tc>
          <w:tcPr>
            <w:tcW w:w="495" w:type="pct"/>
            <w:tcBorders>
              <w:top w:val="nil"/>
              <w:left w:val="nil"/>
              <w:bottom w:val="single" w:sz="4" w:space="0" w:color="auto"/>
              <w:right w:val="single" w:sz="4" w:space="0" w:color="auto"/>
            </w:tcBorders>
            <w:shd w:val="clear" w:color="auto" w:fill="auto"/>
            <w:noWrap/>
            <w:hideMark/>
          </w:tcPr>
          <w:p w14:paraId="18288170"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521 </w:t>
            </w:r>
          </w:p>
        </w:tc>
        <w:tc>
          <w:tcPr>
            <w:tcW w:w="495" w:type="pct"/>
            <w:tcBorders>
              <w:top w:val="nil"/>
              <w:left w:val="nil"/>
              <w:bottom w:val="single" w:sz="4" w:space="0" w:color="auto"/>
              <w:right w:val="single" w:sz="4" w:space="0" w:color="auto"/>
            </w:tcBorders>
            <w:shd w:val="clear" w:color="auto" w:fill="auto"/>
            <w:noWrap/>
            <w:hideMark/>
          </w:tcPr>
          <w:p w14:paraId="64FA600E"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579 </w:t>
            </w:r>
          </w:p>
        </w:tc>
        <w:tc>
          <w:tcPr>
            <w:tcW w:w="495" w:type="pct"/>
            <w:tcBorders>
              <w:top w:val="nil"/>
              <w:left w:val="nil"/>
              <w:bottom w:val="single" w:sz="4" w:space="0" w:color="auto"/>
              <w:right w:val="single" w:sz="4" w:space="0" w:color="auto"/>
            </w:tcBorders>
            <w:shd w:val="clear" w:color="auto" w:fill="auto"/>
            <w:noWrap/>
            <w:hideMark/>
          </w:tcPr>
          <w:p w14:paraId="7443E607"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526 </w:t>
            </w:r>
          </w:p>
        </w:tc>
        <w:tc>
          <w:tcPr>
            <w:tcW w:w="495" w:type="pct"/>
            <w:tcBorders>
              <w:top w:val="nil"/>
              <w:left w:val="nil"/>
              <w:bottom w:val="single" w:sz="4" w:space="0" w:color="auto"/>
              <w:right w:val="single" w:sz="4" w:space="0" w:color="auto"/>
            </w:tcBorders>
            <w:shd w:val="clear" w:color="auto" w:fill="auto"/>
            <w:noWrap/>
            <w:hideMark/>
          </w:tcPr>
          <w:p w14:paraId="6BDC9ECA"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498 </w:t>
            </w:r>
          </w:p>
        </w:tc>
      </w:tr>
      <w:tr w:rsidR="00B81667" w:rsidRPr="00200A7B" w14:paraId="6C7788C7"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56A745E1" w14:textId="77777777" w:rsidR="00201F7E" w:rsidRPr="00200A7B" w:rsidRDefault="00201F7E" w:rsidP="00AA7F29">
            <w:pPr>
              <w:ind w:firstLineChars="92" w:firstLine="166"/>
              <w:jc w:val="left"/>
              <w:rPr>
                <w:color w:val="000000"/>
                <w:sz w:val="18"/>
                <w:szCs w:val="18"/>
                <w:lang w:val="en-CA" w:eastAsia="zh-CN"/>
              </w:rPr>
            </w:pPr>
            <w:r w:rsidRPr="00200A7B">
              <w:rPr>
                <w:color w:val="000000"/>
                <w:sz w:val="18"/>
                <w:szCs w:val="18"/>
                <w:lang w:val="en-CA" w:eastAsia="zh-CN"/>
              </w:rPr>
              <w:t>India</w:t>
            </w:r>
          </w:p>
        </w:tc>
        <w:tc>
          <w:tcPr>
            <w:tcW w:w="494" w:type="pct"/>
            <w:tcBorders>
              <w:top w:val="nil"/>
              <w:left w:val="nil"/>
              <w:bottom w:val="single" w:sz="4" w:space="0" w:color="auto"/>
              <w:right w:val="single" w:sz="4" w:space="0" w:color="auto"/>
            </w:tcBorders>
            <w:shd w:val="clear" w:color="auto" w:fill="auto"/>
            <w:noWrap/>
            <w:hideMark/>
          </w:tcPr>
          <w:p w14:paraId="6A30AE0A"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47,657 </w:t>
            </w:r>
          </w:p>
        </w:tc>
        <w:tc>
          <w:tcPr>
            <w:tcW w:w="495" w:type="pct"/>
            <w:tcBorders>
              <w:top w:val="nil"/>
              <w:left w:val="nil"/>
              <w:bottom w:val="single" w:sz="4" w:space="0" w:color="auto"/>
              <w:right w:val="single" w:sz="4" w:space="0" w:color="auto"/>
            </w:tcBorders>
            <w:shd w:val="clear" w:color="auto" w:fill="auto"/>
            <w:noWrap/>
            <w:hideMark/>
          </w:tcPr>
          <w:p w14:paraId="6891A5A6"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47,613 </w:t>
            </w:r>
          </w:p>
        </w:tc>
        <w:tc>
          <w:tcPr>
            <w:tcW w:w="495" w:type="pct"/>
            <w:tcBorders>
              <w:top w:val="nil"/>
              <w:left w:val="nil"/>
              <w:bottom w:val="single" w:sz="4" w:space="0" w:color="auto"/>
              <w:right w:val="single" w:sz="4" w:space="0" w:color="auto"/>
            </w:tcBorders>
            <w:shd w:val="clear" w:color="auto" w:fill="auto"/>
            <w:noWrap/>
            <w:hideMark/>
          </w:tcPr>
          <w:p w14:paraId="368CC059"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48,477 </w:t>
            </w:r>
          </w:p>
        </w:tc>
        <w:tc>
          <w:tcPr>
            <w:tcW w:w="495" w:type="pct"/>
            <w:tcBorders>
              <w:top w:val="nil"/>
              <w:left w:val="nil"/>
              <w:bottom w:val="single" w:sz="4" w:space="0" w:color="auto"/>
              <w:right w:val="single" w:sz="4" w:space="0" w:color="auto"/>
            </w:tcBorders>
            <w:shd w:val="clear" w:color="auto" w:fill="auto"/>
            <w:noWrap/>
            <w:hideMark/>
          </w:tcPr>
          <w:p w14:paraId="50BBF783"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48,178 </w:t>
            </w:r>
          </w:p>
        </w:tc>
        <w:tc>
          <w:tcPr>
            <w:tcW w:w="495" w:type="pct"/>
            <w:tcBorders>
              <w:top w:val="nil"/>
              <w:left w:val="nil"/>
              <w:bottom w:val="single" w:sz="4" w:space="0" w:color="auto"/>
              <w:right w:val="single" w:sz="4" w:space="0" w:color="auto"/>
            </w:tcBorders>
            <w:shd w:val="clear" w:color="auto" w:fill="auto"/>
            <w:noWrap/>
            <w:hideMark/>
          </w:tcPr>
          <w:p w14:paraId="56134CFB"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40,651 </w:t>
            </w:r>
          </w:p>
        </w:tc>
        <w:tc>
          <w:tcPr>
            <w:tcW w:w="495" w:type="pct"/>
            <w:tcBorders>
              <w:top w:val="nil"/>
              <w:left w:val="nil"/>
              <w:bottom w:val="single" w:sz="4" w:space="0" w:color="auto"/>
              <w:right w:val="single" w:sz="4" w:space="0" w:color="auto"/>
            </w:tcBorders>
            <w:shd w:val="clear" w:color="auto" w:fill="auto"/>
            <w:noWrap/>
            <w:hideMark/>
          </w:tcPr>
          <w:p w14:paraId="3D7D24B5"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54,938 </w:t>
            </w:r>
          </w:p>
        </w:tc>
        <w:tc>
          <w:tcPr>
            <w:tcW w:w="495" w:type="pct"/>
            <w:tcBorders>
              <w:top w:val="nil"/>
              <w:left w:val="nil"/>
              <w:bottom w:val="single" w:sz="4" w:space="0" w:color="auto"/>
              <w:right w:val="single" w:sz="4" w:space="0" w:color="auto"/>
            </w:tcBorders>
            <w:shd w:val="clear" w:color="auto" w:fill="auto"/>
            <w:noWrap/>
            <w:hideMark/>
          </w:tcPr>
          <w:p w14:paraId="04F60056"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53,314 </w:t>
            </w:r>
          </w:p>
        </w:tc>
      </w:tr>
      <w:tr w:rsidR="00B81667" w:rsidRPr="00200A7B" w14:paraId="143B5BEA"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40C73A92" w14:textId="77777777" w:rsidR="00201F7E" w:rsidRPr="00200A7B" w:rsidRDefault="00201F7E" w:rsidP="00AA7F29">
            <w:pPr>
              <w:ind w:firstLineChars="92" w:firstLine="166"/>
              <w:jc w:val="left"/>
              <w:rPr>
                <w:color w:val="000000"/>
                <w:sz w:val="18"/>
                <w:szCs w:val="18"/>
                <w:lang w:val="en-CA" w:eastAsia="zh-CN"/>
              </w:rPr>
            </w:pPr>
            <w:r w:rsidRPr="00200A7B">
              <w:rPr>
                <w:color w:val="000000"/>
                <w:sz w:val="18"/>
                <w:szCs w:val="18"/>
                <w:lang w:val="en-CA" w:eastAsia="zh-CN"/>
              </w:rPr>
              <w:t>Mexico</w:t>
            </w:r>
          </w:p>
        </w:tc>
        <w:tc>
          <w:tcPr>
            <w:tcW w:w="494" w:type="pct"/>
            <w:tcBorders>
              <w:top w:val="nil"/>
              <w:left w:val="nil"/>
              <w:bottom w:val="single" w:sz="4" w:space="0" w:color="auto"/>
              <w:right w:val="single" w:sz="4" w:space="0" w:color="auto"/>
            </w:tcBorders>
            <w:shd w:val="clear" w:color="auto" w:fill="auto"/>
            <w:noWrap/>
            <w:hideMark/>
          </w:tcPr>
          <w:p w14:paraId="361ECBAE"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12,725 </w:t>
            </w:r>
          </w:p>
        </w:tc>
        <w:tc>
          <w:tcPr>
            <w:tcW w:w="495" w:type="pct"/>
            <w:tcBorders>
              <w:top w:val="nil"/>
              <w:left w:val="nil"/>
              <w:bottom w:val="single" w:sz="4" w:space="0" w:color="auto"/>
              <w:right w:val="single" w:sz="4" w:space="0" w:color="auto"/>
            </w:tcBorders>
            <w:shd w:val="clear" w:color="auto" w:fill="auto"/>
            <w:noWrap/>
            <w:hideMark/>
          </w:tcPr>
          <w:p w14:paraId="5678A77A"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12,619 </w:t>
            </w:r>
          </w:p>
        </w:tc>
        <w:tc>
          <w:tcPr>
            <w:tcW w:w="495" w:type="pct"/>
            <w:tcBorders>
              <w:top w:val="nil"/>
              <w:left w:val="nil"/>
              <w:bottom w:val="single" w:sz="4" w:space="0" w:color="auto"/>
              <w:right w:val="single" w:sz="4" w:space="0" w:color="auto"/>
            </w:tcBorders>
            <w:shd w:val="clear" w:color="auto" w:fill="auto"/>
            <w:noWrap/>
            <w:hideMark/>
          </w:tcPr>
          <w:p w14:paraId="6DBDE848"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11,813 </w:t>
            </w:r>
          </w:p>
        </w:tc>
        <w:tc>
          <w:tcPr>
            <w:tcW w:w="495" w:type="pct"/>
            <w:tcBorders>
              <w:top w:val="nil"/>
              <w:left w:val="nil"/>
              <w:bottom w:val="single" w:sz="4" w:space="0" w:color="auto"/>
              <w:right w:val="single" w:sz="4" w:space="0" w:color="auto"/>
            </w:tcBorders>
            <w:shd w:val="clear" w:color="auto" w:fill="auto"/>
            <w:noWrap/>
            <w:hideMark/>
          </w:tcPr>
          <w:p w14:paraId="298500C1"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7,872 </w:t>
            </w:r>
          </w:p>
        </w:tc>
        <w:tc>
          <w:tcPr>
            <w:tcW w:w="495" w:type="pct"/>
            <w:tcBorders>
              <w:top w:val="nil"/>
              <w:left w:val="nil"/>
              <w:bottom w:val="single" w:sz="4" w:space="0" w:color="auto"/>
              <w:right w:val="single" w:sz="4" w:space="0" w:color="auto"/>
            </w:tcBorders>
            <w:shd w:val="clear" w:color="auto" w:fill="auto"/>
            <w:noWrap/>
            <w:hideMark/>
          </w:tcPr>
          <w:p w14:paraId="6E7AA37C"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7,378 </w:t>
            </w:r>
          </w:p>
        </w:tc>
        <w:tc>
          <w:tcPr>
            <w:tcW w:w="495" w:type="pct"/>
            <w:tcBorders>
              <w:top w:val="nil"/>
              <w:left w:val="nil"/>
              <w:bottom w:val="single" w:sz="4" w:space="0" w:color="auto"/>
              <w:right w:val="single" w:sz="4" w:space="0" w:color="auto"/>
            </w:tcBorders>
            <w:shd w:val="clear" w:color="auto" w:fill="auto"/>
            <w:noWrap/>
            <w:hideMark/>
          </w:tcPr>
          <w:p w14:paraId="71DEAECD"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9,214 </w:t>
            </w:r>
          </w:p>
        </w:tc>
        <w:tc>
          <w:tcPr>
            <w:tcW w:w="495" w:type="pct"/>
            <w:tcBorders>
              <w:top w:val="nil"/>
              <w:left w:val="nil"/>
              <w:bottom w:val="single" w:sz="4" w:space="0" w:color="auto"/>
              <w:right w:val="single" w:sz="4" w:space="0" w:color="auto"/>
            </w:tcBorders>
            <w:shd w:val="clear" w:color="auto" w:fill="auto"/>
            <w:noWrap/>
            <w:hideMark/>
          </w:tcPr>
          <w:p w14:paraId="06E4D7E7"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4,752 </w:t>
            </w:r>
          </w:p>
        </w:tc>
      </w:tr>
      <w:tr w:rsidR="00B81667" w:rsidRPr="00200A7B" w14:paraId="77B18166"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4441CCD1" w14:textId="389BACDC" w:rsidR="00201F7E" w:rsidRPr="00200A7B" w:rsidRDefault="00201F7E" w:rsidP="00B81667">
            <w:pPr>
              <w:ind w:firstLineChars="92" w:firstLine="166"/>
              <w:jc w:val="left"/>
              <w:rPr>
                <w:color w:val="000000"/>
                <w:sz w:val="18"/>
                <w:szCs w:val="18"/>
                <w:lang w:val="en-CA" w:eastAsia="zh-CN"/>
              </w:rPr>
            </w:pPr>
            <w:r w:rsidRPr="00200A7B">
              <w:rPr>
                <w:color w:val="000000"/>
                <w:sz w:val="18"/>
                <w:szCs w:val="18"/>
                <w:lang w:val="en-CA" w:eastAsia="zh-CN"/>
              </w:rPr>
              <w:t>Venezuela</w:t>
            </w:r>
            <w:r w:rsidR="00200A7B" w:rsidRPr="00200A7B">
              <w:rPr>
                <w:color w:val="000000"/>
                <w:sz w:val="18"/>
                <w:szCs w:val="18"/>
                <w:lang w:val="en-CA" w:eastAsia="zh-CN"/>
              </w:rPr>
              <w:t xml:space="preserve"> (Bolivarian Republic</w:t>
            </w:r>
            <w:r w:rsidR="00B81667">
              <w:rPr>
                <w:color w:val="000000"/>
                <w:sz w:val="18"/>
                <w:szCs w:val="18"/>
                <w:lang w:val="en-CA" w:eastAsia="zh-CN"/>
              </w:rPr>
              <w:t xml:space="preserve"> </w:t>
            </w:r>
            <w:r w:rsidR="00200A7B" w:rsidRPr="00200A7B">
              <w:rPr>
                <w:color w:val="000000"/>
                <w:sz w:val="18"/>
                <w:szCs w:val="18"/>
                <w:lang w:val="en-CA" w:eastAsia="zh-CN"/>
              </w:rPr>
              <w:t>of)</w:t>
            </w:r>
          </w:p>
        </w:tc>
        <w:tc>
          <w:tcPr>
            <w:tcW w:w="494" w:type="pct"/>
            <w:tcBorders>
              <w:top w:val="nil"/>
              <w:left w:val="nil"/>
              <w:bottom w:val="single" w:sz="4" w:space="0" w:color="auto"/>
              <w:right w:val="single" w:sz="4" w:space="0" w:color="auto"/>
            </w:tcBorders>
            <w:shd w:val="clear" w:color="auto" w:fill="auto"/>
            <w:noWrap/>
            <w:hideMark/>
          </w:tcPr>
          <w:p w14:paraId="2B5B393B"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6,913 </w:t>
            </w:r>
          </w:p>
        </w:tc>
        <w:tc>
          <w:tcPr>
            <w:tcW w:w="495" w:type="pct"/>
            <w:tcBorders>
              <w:top w:val="nil"/>
              <w:left w:val="nil"/>
              <w:bottom w:val="single" w:sz="4" w:space="0" w:color="auto"/>
              <w:right w:val="single" w:sz="4" w:space="0" w:color="auto"/>
            </w:tcBorders>
            <w:shd w:val="clear" w:color="auto" w:fill="auto"/>
            <w:noWrap/>
            <w:hideMark/>
          </w:tcPr>
          <w:p w14:paraId="65AF54F6"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7,634 </w:t>
            </w:r>
          </w:p>
        </w:tc>
        <w:tc>
          <w:tcPr>
            <w:tcW w:w="495" w:type="pct"/>
            <w:tcBorders>
              <w:top w:val="nil"/>
              <w:left w:val="nil"/>
              <w:bottom w:val="single" w:sz="4" w:space="0" w:color="auto"/>
              <w:right w:val="single" w:sz="4" w:space="0" w:color="auto"/>
            </w:tcBorders>
            <w:shd w:val="clear" w:color="auto" w:fill="auto"/>
            <w:noWrap/>
            <w:hideMark/>
          </w:tcPr>
          <w:p w14:paraId="125B5AFB"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7,262 </w:t>
            </w:r>
          </w:p>
        </w:tc>
        <w:tc>
          <w:tcPr>
            <w:tcW w:w="495" w:type="pct"/>
            <w:tcBorders>
              <w:top w:val="nil"/>
              <w:left w:val="nil"/>
              <w:bottom w:val="single" w:sz="4" w:space="0" w:color="auto"/>
              <w:right w:val="single" w:sz="4" w:space="0" w:color="auto"/>
            </w:tcBorders>
            <w:shd w:val="clear" w:color="auto" w:fill="auto"/>
            <w:noWrap/>
            <w:hideMark/>
          </w:tcPr>
          <w:p w14:paraId="55BDFB17"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5,704 </w:t>
            </w:r>
          </w:p>
        </w:tc>
        <w:tc>
          <w:tcPr>
            <w:tcW w:w="495" w:type="pct"/>
            <w:tcBorders>
              <w:top w:val="nil"/>
              <w:left w:val="nil"/>
              <w:bottom w:val="single" w:sz="4" w:space="0" w:color="auto"/>
              <w:right w:val="single" w:sz="4" w:space="0" w:color="auto"/>
            </w:tcBorders>
            <w:shd w:val="clear" w:color="auto" w:fill="auto"/>
            <w:noWrap/>
            <w:hideMark/>
          </w:tcPr>
          <w:p w14:paraId="74568C20"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6,673 </w:t>
            </w:r>
          </w:p>
        </w:tc>
        <w:tc>
          <w:tcPr>
            <w:tcW w:w="495" w:type="pct"/>
            <w:tcBorders>
              <w:top w:val="nil"/>
              <w:left w:val="nil"/>
              <w:bottom w:val="single" w:sz="4" w:space="0" w:color="auto"/>
              <w:right w:val="single" w:sz="4" w:space="0" w:color="auto"/>
            </w:tcBorders>
            <w:shd w:val="clear" w:color="auto" w:fill="auto"/>
            <w:noWrap/>
            <w:hideMark/>
          </w:tcPr>
          <w:p w14:paraId="374AA19C"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6,833 </w:t>
            </w:r>
          </w:p>
        </w:tc>
        <w:tc>
          <w:tcPr>
            <w:tcW w:w="495" w:type="pct"/>
            <w:tcBorders>
              <w:top w:val="nil"/>
              <w:left w:val="nil"/>
              <w:bottom w:val="single" w:sz="4" w:space="0" w:color="auto"/>
              <w:right w:val="single" w:sz="4" w:space="0" w:color="auto"/>
            </w:tcBorders>
            <w:shd w:val="clear" w:color="auto" w:fill="auto"/>
            <w:noWrap/>
            <w:hideMark/>
          </w:tcPr>
          <w:p w14:paraId="4526AC6C"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7,180 </w:t>
            </w:r>
          </w:p>
        </w:tc>
      </w:tr>
      <w:tr w:rsidR="00B81667" w:rsidRPr="00200A7B" w14:paraId="795923B7"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6FBE21E9" w14:textId="77777777" w:rsidR="00201F7E" w:rsidRPr="00200A7B" w:rsidRDefault="00201F7E" w:rsidP="00AA7F29">
            <w:pPr>
              <w:ind w:firstLineChars="92" w:firstLine="166"/>
              <w:jc w:val="left"/>
              <w:rPr>
                <w:color w:val="000000"/>
                <w:sz w:val="18"/>
                <w:szCs w:val="18"/>
                <w:lang w:val="en-CA" w:eastAsia="zh-CN"/>
              </w:rPr>
            </w:pPr>
            <w:r w:rsidRPr="00200A7B">
              <w:rPr>
                <w:color w:val="000000"/>
                <w:sz w:val="18"/>
                <w:szCs w:val="18"/>
                <w:lang w:val="en-CA" w:eastAsia="zh-CN"/>
              </w:rPr>
              <w:t>Republic of Korea</w:t>
            </w:r>
          </w:p>
        </w:tc>
        <w:tc>
          <w:tcPr>
            <w:tcW w:w="494" w:type="pct"/>
            <w:tcBorders>
              <w:top w:val="nil"/>
              <w:left w:val="nil"/>
              <w:bottom w:val="single" w:sz="4" w:space="0" w:color="auto"/>
              <w:right w:val="single" w:sz="4" w:space="0" w:color="auto"/>
            </w:tcBorders>
            <w:shd w:val="clear" w:color="auto" w:fill="auto"/>
            <w:noWrap/>
            <w:hideMark/>
          </w:tcPr>
          <w:p w14:paraId="6C27CB39"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2,307 </w:t>
            </w:r>
          </w:p>
        </w:tc>
        <w:tc>
          <w:tcPr>
            <w:tcW w:w="495" w:type="pct"/>
            <w:tcBorders>
              <w:top w:val="nil"/>
              <w:left w:val="nil"/>
              <w:bottom w:val="single" w:sz="4" w:space="0" w:color="auto"/>
              <w:right w:val="single" w:sz="4" w:space="0" w:color="auto"/>
            </w:tcBorders>
            <w:shd w:val="clear" w:color="auto" w:fill="auto"/>
            <w:noWrap/>
            <w:hideMark/>
          </w:tcPr>
          <w:p w14:paraId="4DAC32FB"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2,167 </w:t>
            </w:r>
          </w:p>
        </w:tc>
        <w:tc>
          <w:tcPr>
            <w:tcW w:w="495" w:type="pct"/>
            <w:tcBorders>
              <w:top w:val="nil"/>
              <w:left w:val="nil"/>
              <w:bottom w:val="single" w:sz="4" w:space="0" w:color="auto"/>
              <w:right w:val="single" w:sz="4" w:space="0" w:color="auto"/>
            </w:tcBorders>
            <w:shd w:val="clear" w:color="auto" w:fill="auto"/>
            <w:noWrap/>
            <w:hideMark/>
          </w:tcPr>
          <w:p w14:paraId="622CA8F7"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2,443 </w:t>
            </w:r>
          </w:p>
        </w:tc>
        <w:tc>
          <w:tcPr>
            <w:tcW w:w="495" w:type="pct"/>
            <w:tcBorders>
              <w:top w:val="nil"/>
              <w:left w:val="nil"/>
              <w:bottom w:val="single" w:sz="4" w:space="0" w:color="auto"/>
              <w:right w:val="single" w:sz="4" w:space="0" w:color="auto"/>
            </w:tcBorders>
            <w:shd w:val="clear" w:color="auto" w:fill="auto"/>
            <w:noWrap/>
            <w:hideMark/>
          </w:tcPr>
          <w:p w14:paraId="665AE724"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2,914 </w:t>
            </w:r>
          </w:p>
        </w:tc>
        <w:tc>
          <w:tcPr>
            <w:tcW w:w="495" w:type="pct"/>
            <w:tcBorders>
              <w:top w:val="nil"/>
              <w:left w:val="nil"/>
              <w:bottom w:val="single" w:sz="4" w:space="0" w:color="auto"/>
              <w:right w:val="single" w:sz="4" w:space="0" w:color="auto"/>
            </w:tcBorders>
            <w:shd w:val="clear" w:color="auto" w:fill="auto"/>
            <w:noWrap/>
            <w:hideMark/>
          </w:tcPr>
          <w:p w14:paraId="486240FF"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2,204 </w:t>
            </w:r>
          </w:p>
        </w:tc>
        <w:tc>
          <w:tcPr>
            <w:tcW w:w="495" w:type="pct"/>
            <w:tcBorders>
              <w:top w:val="nil"/>
              <w:left w:val="nil"/>
              <w:bottom w:val="single" w:sz="4" w:space="0" w:color="auto"/>
              <w:right w:val="single" w:sz="4" w:space="0" w:color="auto"/>
            </w:tcBorders>
            <w:shd w:val="clear" w:color="auto" w:fill="auto"/>
            <w:noWrap/>
            <w:hideMark/>
          </w:tcPr>
          <w:p w14:paraId="7C644635"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1,566 </w:t>
            </w:r>
          </w:p>
        </w:tc>
        <w:tc>
          <w:tcPr>
            <w:tcW w:w="495" w:type="pct"/>
            <w:tcBorders>
              <w:top w:val="nil"/>
              <w:left w:val="nil"/>
              <w:bottom w:val="single" w:sz="4" w:space="0" w:color="auto"/>
              <w:right w:val="single" w:sz="4" w:space="0" w:color="auto"/>
            </w:tcBorders>
            <w:shd w:val="clear" w:color="auto" w:fill="auto"/>
            <w:noWrap/>
            <w:hideMark/>
          </w:tcPr>
          <w:p w14:paraId="2DE65BB6"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677 </w:t>
            </w:r>
          </w:p>
        </w:tc>
      </w:tr>
      <w:tr w:rsidR="00B81667" w:rsidRPr="00200A7B" w14:paraId="628EBE95"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6BBC1213" w14:textId="77777777" w:rsidR="00201F7E" w:rsidRPr="00200A7B" w:rsidRDefault="00201F7E" w:rsidP="00AA7F29">
            <w:pPr>
              <w:jc w:val="left"/>
              <w:rPr>
                <w:color w:val="000000"/>
                <w:sz w:val="18"/>
                <w:szCs w:val="18"/>
                <w:lang w:val="en-CA" w:eastAsia="zh-CN"/>
              </w:rPr>
            </w:pPr>
            <w:r w:rsidRPr="00200A7B">
              <w:rPr>
                <w:color w:val="000000"/>
                <w:sz w:val="18"/>
                <w:szCs w:val="18"/>
                <w:lang w:val="en-CA" w:eastAsia="zh-CN"/>
              </w:rPr>
              <w:t xml:space="preserve">Sub-total </w:t>
            </w:r>
            <w:r w:rsidR="00200A7B" w:rsidRPr="00200A7B">
              <w:rPr>
                <w:color w:val="000000"/>
                <w:sz w:val="18"/>
                <w:szCs w:val="18"/>
                <w:lang w:val="en-CA" w:eastAsia="zh-CN"/>
              </w:rPr>
              <w:t>Article 5</w:t>
            </w:r>
            <w:r w:rsidRPr="00200A7B">
              <w:rPr>
                <w:color w:val="000000"/>
                <w:sz w:val="18"/>
                <w:szCs w:val="18"/>
                <w:lang w:val="en-CA" w:eastAsia="zh-CN"/>
              </w:rPr>
              <w:t xml:space="preserve"> </w:t>
            </w:r>
            <w:r w:rsidR="00200A7B" w:rsidRPr="00200A7B">
              <w:rPr>
                <w:color w:val="000000"/>
                <w:sz w:val="18"/>
                <w:szCs w:val="18"/>
                <w:lang w:val="en-CA" w:eastAsia="zh-CN"/>
              </w:rPr>
              <w:t>c</w:t>
            </w:r>
            <w:r w:rsidRPr="00200A7B">
              <w:rPr>
                <w:color w:val="000000"/>
                <w:sz w:val="18"/>
                <w:szCs w:val="18"/>
                <w:lang w:val="en-CA" w:eastAsia="zh-CN"/>
              </w:rPr>
              <w:t>ountries</w:t>
            </w:r>
          </w:p>
        </w:tc>
        <w:tc>
          <w:tcPr>
            <w:tcW w:w="494" w:type="pct"/>
            <w:tcBorders>
              <w:top w:val="nil"/>
              <w:left w:val="nil"/>
              <w:bottom w:val="single" w:sz="4" w:space="0" w:color="auto"/>
              <w:right w:val="single" w:sz="4" w:space="0" w:color="auto"/>
            </w:tcBorders>
            <w:shd w:val="clear" w:color="auto" w:fill="auto"/>
            <w:noWrap/>
            <w:hideMark/>
          </w:tcPr>
          <w:p w14:paraId="290E40A4"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558,002 </w:t>
            </w:r>
          </w:p>
        </w:tc>
        <w:tc>
          <w:tcPr>
            <w:tcW w:w="495" w:type="pct"/>
            <w:tcBorders>
              <w:top w:val="nil"/>
              <w:left w:val="nil"/>
              <w:bottom w:val="single" w:sz="4" w:space="0" w:color="auto"/>
              <w:right w:val="single" w:sz="4" w:space="0" w:color="auto"/>
            </w:tcBorders>
            <w:shd w:val="clear" w:color="auto" w:fill="auto"/>
            <w:noWrap/>
            <w:hideMark/>
          </w:tcPr>
          <w:p w14:paraId="22D2900C"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624,047 </w:t>
            </w:r>
          </w:p>
        </w:tc>
        <w:tc>
          <w:tcPr>
            <w:tcW w:w="495" w:type="pct"/>
            <w:tcBorders>
              <w:top w:val="nil"/>
              <w:left w:val="nil"/>
              <w:bottom w:val="single" w:sz="4" w:space="0" w:color="auto"/>
              <w:right w:val="single" w:sz="4" w:space="0" w:color="auto"/>
            </w:tcBorders>
            <w:shd w:val="clear" w:color="auto" w:fill="auto"/>
            <w:noWrap/>
            <w:hideMark/>
          </w:tcPr>
          <w:p w14:paraId="02ECE63E"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671,475 </w:t>
            </w:r>
          </w:p>
        </w:tc>
        <w:tc>
          <w:tcPr>
            <w:tcW w:w="495" w:type="pct"/>
            <w:tcBorders>
              <w:top w:val="nil"/>
              <w:left w:val="nil"/>
              <w:bottom w:val="single" w:sz="4" w:space="0" w:color="auto"/>
              <w:right w:val="single" w:sz="4" w:space="0" w:color="auto"/>
            </w:tcBorders>
            <w:shd w:val="clear" w:color="auto" w:fill="auto"/>
            <w:noWrap/>
            <w:hideMark/>
          </w:tcPr>
          <w:p w14:paraId="55498FBF"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713,864 </w:t>
            </w:r>
          </w:p>
        </w:tc>
        <w:tc>
          <w:tcPr>
            <w:tcW w:w="495" w:type="pct"/>
            <w:tcBorders>
              <w:top w:val="nil"/>
              <w:left w:val="nil"/>
              <w:bottom w:val="single" w:sz="4" w:space="0" w:color="auto"/>
              <w:right w:val="single" w:sz="4" w:space="0" w:color="auto"/>
            </w:tcBorders>
            <w:shd w:val="clear" w:color="auto" w:fill="auto"/>
            <w:noWrap/>
            <w:hideMark/>
          </w:tcPr>
          <w:p w14:paraId="021C6736"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675,336 </w:t>
            </w:r>
          </w:p>
        </w:tc>
        <w:tc>
          <w:tcPr>
            <w:tcW w:w="495" w:type="pct"/>
            <w:tcBorders>
              <w:top w:val="nil"/>
              <w:left w:val="nil"/>
              <w:bottom w:val="single" w:sz="4" w:space="0" w:color="auto"/>
              <w:right w:val="single" w:sz="4" w:space="0" w:color="auto"/>
            </w:tcBorders>
            <w:shd w:val="clear" w:color="auto" w:fill="auto"/>
            <w:noWrap/>
            <w:hideMark/>
          </w:tcPr>
          <w:p w14:paraId="16B03E6A"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699,262 </w:t>
            </w:r>
          </w:p>
        </w:tc>
        <w:tc>
          <w:tcPr>
            <w:tcW w:w="495" w:type="pct"/>
            <w:tcBorders>
              <w:top w:val="nil"/>
              <w:left w:val="nil"/>
              <w:bottom w:val="single" w:sz="4" w:space="0" w:color="auto"/>
              <w:right w:val="single" w:sz="4" w:space="0" w:color="auto"/>
            </w:tcBorders>
            <w:shd w:val="clear" w:color="auto" w:fill="auto"/>
            <w:noWrap/>
            <w:hideMark/>
          </w:tcPr>
          <w:p w14:paraId="02571A0B"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603,796 </w:t>
            </w:r>
          </w:p>
        </w:tc>
      </w:tr>
      <w:tr w:rsidR="00B81667" w:rsidRPr="00200A7B" w14:paraId="59FB331E" w14:textId="77777777" w:rsidTr="00B81667">
        <w:trPr>
          <w:trHeight w:val="225"/>
        </w:trPr>
        <w:tc>
          <w:tcPr>
            <w:tcW w:w="1539" w:type="pct"/>
            <w:tcBorders>
              <w:top w:val="nil"/>
              <w:left w:val="single" w:sz="4" w:space="0" w:color="auto"/>
              <w:bottom w:val="single" w:sz="4" w:space="0" w:color="auto"/>
              <w:right w:val="single" w:sz="4" w:space="0" w:color="auto"/>
            </w:tcBorders>
            <w:shd w:val="clear" w:color="auto" w:fill="auto"/>
            <w:noWrap/>
            <w:hideMark/>
          </w:tcPr>
          <w:p w14:paraId="193248E1" w14:textId="77777777" w:rsidR="00201F7E" w:rsidRPr="00200A7B" w:rsidRDefault="00200A7B" w:rsidP="00AA7F29">
            <w:pPr>
              <w:jc w:val="left"/>
              <w:rPr>
                <w:color w:val="000000"/>
                <w:sz w:val="18"/>
                <w:szCs w:val="18"/>
                <w:lang w:val="en-CA" w:eastAsia="zh-CN"/>
              </w:rPr>
            </w:pPr>
            <w:r w:rsidRPr="00200A7B">
              <w:rPr>
                <w:color w:val="000000"/>
                <w:sz w:val="18"/>
                <w:szCs w:val="18"/>
                <w:lang w:val="en-CA" w:eastAsia="zh-CN"/>
              </w:rPr>
              <w:t>Non-Article 5 c</w:t>
            </w:r>
            <w:r w:rsidR="00201F7E" w:rsidRPr="00200A7B">
              <w:rPr>
                <w:color w:val="000000"/>
                <w:sz w:val="18"/>
                <w:szCs w:val="18"/>
                <w:lang w:val="en-CA" w:eastAsia="zh-CN"/>
              </w:rPr>
              <w:t>ountries</w:t>
            </w:r>
          </w:p>
        </w:tc>
        <w:tc>
          <w:tcPr>
            <w:tcW w:w="494" w:type="pct"/>
            <w:tcBorders>
              <w:top w:val="nil"/>
              <w:left w:val="nil"/>
              <w:bottom w:val="single" w:sz="4" w:space="0" w:color="auto"/>
              <w:right w:val="single" w:sz="4" w:space="0" w:color="auto"/>
            </w:tcBorders>
            <w:shd w:val="clear" w:color="auto" w:fill="auto"/>
            <w:noWrap/>
            <w:hideMark/>
          </w:tcPr>
          <w:p w14:paraId="392295B0"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195,796 </w:t>
            </w:r>
          </w:p>
        </w:tc>
        <w:tc>
          <w:tcPr>
            <w:tcW w:w="495" w:type="pct"/>
            <w:tcBorders>
              <w:top w:val="nil"/>
              <w:left w:val="nil"/>
              <w:bottom w:val="single" w:sz="4" w:space="0" w:color="auto"/>
              <w:right w:val="single" w:sz="4" w:space="0" w:color="auto"/>
            </w:tcBorders>
            <w:shd w:val="clear" w:color="auto" w:fill="auto"/>
            <w:noWrap/>
            <w:hideMark/>
          </w:tcPr>
          <w:p w14:paraId="7ED55262"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229,863 </w:t>
            </w:r>
          </w:p>
        </w:tc>
        <w:tc>
          <w:tcPr>
            <w:tcW w:w="495" w:type="pct"/>
            <w:tcBorders>
              <w:top w:val="nil"/>
              <w:left w:val="nil"/>
              <w:bottom w:val="single" w:sz="4" w:space="0" w:color="auto"/>
              <w:right w:val="single" w:sz="4" w:space="0" w:color="auto"/>
            </w:tcBorders>
            <w:shd w:val="clear" w:color="auto" w:fill="auto"/>
            <w:noWrap/>
            <w:hideMark/>
          </w:tcPr>
          <w:p w14:paraId="58C66473"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241,783 </w:t>
            </w:r>
          </w:p>
        </w:tc>
        <w:tc>
          <w:tcPr>
            <w:tcW w:w="495" w:type="pct"/>
            <w:tcBorders>
              <w:top w:val="nil"/>
              <w:left w:val="nil"/>
              <w:bottom w:val="single" w:sz="4" w:space="0" w:color="auto"/>
              <w:right w:val="single" w:sz="4" w:space="0" w:color="auto"/>
            </w:tcBorders>
            <w:shd w:val="clear" w:color="auto" w:fill="auto"/>
            <w:noWrap/>
            <w:hideMark/>
          </w:tcPr>
          <w:p w14:paraId="4E086A84"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219,909 </w:t>
            </w:r>
          </w:p>
        </w:tc>
        <w:tc>
          <w:tcPr>
            <w:tcW w:w="495" w:type="pct"/>
            <w:tcBorders>
              <w:top w:val="nil"/>
              <w:left w:val="nil"/>
              <w:bottom w:val="single" w:sz="4" w:space="0" w:color="auto"/>
              <w:right w:val="single" w:sz="4" w:space="0" w:color="auto"/>
            </w:tcBorders>
            <w:shd w:val="clear" w:color="auto" w:fill="auto"/>
            <w:noWrap/>
            <w:hideMark/>
          </w:tcPr>
          <w:p w14:paraId="33EB2285"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193,519 </w:t>
            </w:r>
          </w:p>
        </w:tc>
        <w:tc>
          <w:tcPr>
            <w:tcW w:w="495" w:type="pct"/>
            <w:tcBorders>
              <w:top w:val="nil"/>
              <w:left w:val="nil"/>
              <w:bottom w:val="single" w:sz="4" w:space="0" w:color="auto"/>
              <w:right w:val="single" w:sz="4" w:space="0" w:color="auto"/>
            </w:tcBorders>
            <w:shd w:val="clear" w:color="auto" w:fill="auto"/>
            <w:noWrap/>
            <w:hideMark/>
          </w:tcPr>
          <w:p w14:paraId="5E98169D"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210,042 </w:t>
            </w:r>
          </w:p>
        </w:tc>
        <w:tc>
          <w:tcPr>
            <w:tcW w:w="495" w:type="pct"/>
            <w:tcBorders>
              <w:top w:val="nil"/>
              <w:left w:val="nil"/>
              <w:bottom w:val="single" w:sz="4" w:space="0" w:color="auto"/>
              <w:right w:val="single" w:sz="4" w:space="0" w:color="auto"/>
            </w:tcBorders>
            <w:shd w:val="clear" w:color="auto" w:fill="auto"/>
            <w:noWrap/>
            <w:hideMark/>
          </w:tcPr>
          <w:p w14:paraId="0BA87E1F"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225,155 </w:t>
            </w:r>
          </w:p>
        </w:tc>
      </w:tr>
      <w:tr w:rsidR="00B81667" w:rsidRPr="00200A7B" w14:paraId="4D05A7A4" w14:textId="77777777" w:rsidTr="00B81667">
        <w:trPr>
          <w:trHeight w:val="225"/>
        </w:trPr>
        <w:tc>
          <w:tcPr>
            <w:tcW w:w="1539" w:type="pct"/>
            <w:tcBorders>
              <w:top w:val="nil"/>
              <w:left w:val="single" w:sz="4" w:space="0" w:color="auto"/>
              <w:bottom w:val="single" w:sz="4" w:space="0" w:color="auto"/>
              <w:right w:val="nil"/>
            </w:tcBorders>
            <w:shd w:val="clear" w:color="auto" w:fill="auto"/>
            <w:noWrap/>
            <w:hideMark/>
          </w:tcPr>
          <w:p w14:paraId="14E4E729" w14:textId="77777777" w:rsidR="00201F7E" w:rsidRPr="00200A7B" w:rsidRDefault="00201F7E" w:rsidP="00AA7F29">
            <w:pPr>
              <w:jc w:val="left"/>
              <w:rPr>
                <w:color w:val="000000"/>
                <w:sz w:val="18"/>
                <w:szCs w:val="18"/>
                <w:lang w:val="en-CA" w:eastAsia="zh-CN"/>
              </w:rPr>
            </w:pPr>
            <w:r w:rsidRPr="00200A7B">
              <w:rPr>
                <w:color w:val="000000"/>
                <w:sz w:val="18"/>
                <w:szCs w:val="18"/>
                <w:lang w:val="en-CA" w:eastAsia="zh-CN"/>
              </w:rPr>
              <w:t>Total</w:t>
            </w:r>
          </w:p>
        </w:tc>
        <w:tc>
          <w:tcPr>
            <w:tcW w:w="494" w:type="pct"/>
            <w:tcBorders>
              <w:top w:val="nil"/>
              <w:left w:val="single" w:sz="4" w:space="0" w:color="auto"/>
              <w:bottom w:val="single" w:sz="4" w:space="0" w:color="auto"/>
              <w:right w:val="single" w:sz="4" w:space="0" w:color="auto"/>
            </w:tcBorders>
            <w:shd w:val="clear" w:color="auto" w:fill="auto"/>
            <w:noWrap/>
            <w:hideMark/>
          </w:tcPr>
          <w:p w14:paraId="2C84BA88"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753,798 </w:t>
            </w:r>
          </w:p>
        </w:tc>
        <w:tc>
          <w:tcPr>
            <w:tcW w:w="495" w:type="pct"/>
            <w:tcBorders>
              <w:top w:val="nil"/>
              <w:left w:val="nil"/>
              <w:bottom w:val="single" w:sz="4" w:space="0" w:color="auto"/>
              <w:right w:val="single" w:sz="4" w:space="0" w:color="auto"/>
            </w:tcBorders>
            <w:shd w:val="clear" w:color="auto" w:fill="auto"/>
            <w:noWrap/>
            <w:hideMark/>
          </w:tcPr>
          <w:p w14:paraId="7AF4B471"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853,910 </w:t>
            </w:r>
          </w:p>
        </w:tc>
        <w:tc>
          <w:tcPr>
            <w:tcW w:w="495" w:type="pct"/>
            <w:tcBorders>
              <w:top w:val="nil"/>
              <w:left w:val="nil"/>
              <w:bottom w:val="single" w:sz="4" w:space="0" w:color="auto"/>
              <w:right w:val="single" w:sz="4" w:space="0" w:color="auto"/>
            </w:tcBorders>
            <w:shd w:val="clear" w:color="auto" w:fill="auto"/>
            <w:noWrap/>
            <w:hideMark/>
          </w:tcPr>
          <w:p w14:paraId="18BB465E"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913,258 </w:t>
            </w:r>
          </w:p>
        </w:tc>
        <w:tc>
          <w:tcPr>
            <w:tcW w:w="495" w:type="pct"/>
            <w:tcBorders>
              <w:top w:val="nil"/>
              <w:left w:val="nil"/>
              <w:bottom w:val="single" w:sz="4" w:space="0" w:color="auto"/>
              <w:right w:val="single" w:sz="4" w:space="0" w:color="auto"/>
            </w:tcBorders>
            <w:shd w:val="clear" w:color="auto" w:fill="auto"/>
            <w:noWrap/>
            <w:hideMark/>
          </w:tcPr>
          <w:p w14:paraId="63874C9A"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933,773 </w:t>
            </w:r>
          </w:p>
        </w:tc>
        <w:tc>
          <w:tcPr>
            <w:tcW w:w="495" w:type="pct"/>
            <w:tcBorders>
              <w:top w:val="nil"/>
              <w:left w:val="nil"/>
              <w:bottom w:val="single" w:sz="4" w:space="0" w:color="auto"/>
              <w:right w:val="single" w:sz="4" w:space="0" w:color="auto"/>
            </w:tcBorders>
            <w:shd w:val="clear" w:color="auto" w:fill="auto"/>
            <w:noWrap/>
            <w:hideMark/>
          </w:tcPr>
          <w:p w14:paraId="5892A296"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868,856 </w:t>
            </w:r>
          </w:p>
        </w:tc>
        <w:tc>
          <w:tcPr>
            <w:tcW w:w="495" w:type="pct"/>
            <w:tcBorders>
              <w:top w:val="nil"/>
              <w:left w:val="nil"/>
              <w:bottom w:val="single" w:sz="4" w:space="0" w:color="auto"/>
              <w:right w:val="single" w:sz="4" w:space="0" w:color="auto"/>
            </w:tcBorders>
            <w:shd w:val="clear" w:color="auto" w:fill="auto"/>
            <w:noWrap/>
            <w:hideMark/>
          </w:tcPr>
          <w:p w14:paraId="0C742AE3"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909,304 </w:t>
            </w:r>
          </w:p>
        </w:tc>
        <w:tc>
          <w:tcPr>
            <w:tcW w:w="495" w:type="pct"/>
            <w:tcBorders>
              <w:top w:val="nil"/>
              <w:left w:val="nil"/>
              <w:bottom w:val="single" w:sz="4" w:space="0" w:color="auto"/>
              <w:right w:val="single" w:sz="4" w:space="0" w:color="auto"/>
            </w:tcBorders>
            <w:shd w:val="clear" w:color="auto" w:fill="auto"/>
            <w:noWrap/>
            <w:hideMark/>
          </w:tcPr>
          <w:p w14:paraId="5F9E0A80" w14:textId="77777777" w:rsidR="00201F7E" w:rsidRPr="00200A7B" w:rsidRDefault="00201F7E" w:rsidP="00AA7F29">
            <w:pPr>
              <w:jc w:val="right"/>
              <w:rPr>
                <w:color w:val="000000"/>
                <w:sz w:val="18"/>
                <w:szCs w:val="18"/>
                <w:lang w:val="en-CA"/>
              </w:rPr>
            </w:pPr>
            <w:r w:rsidRPr="00200A7B">
              <w:rPr>
                <w:color w:val="000000"/>
                <w:sz w:val="18"/>
                <w:szCs w:val="18"/>
                <w:lang w:val="en-CA"/>
              </w:rPr>
              <w:t xml:space="preserve"> 828,952 </w:t>
            </w:r>
          </w:p>
        </w:tc>
      </w:tr>
    </w:tbl>
    <w:p w14:paraId="6CFD21EE" w14:textId="77777777" w:rsidR="00201F7E" w:rsidRPr="00200A7B" w:rsidRDefault="00201F7E" w:rsidP="00201F7E">
      <w:pPr>
        <w:rPr>
          <w:lang w:val="en-CA"/>
        </w:rPr>
      </w:pPr>
    </w:p>
    <w:p w14:paraId="460BA21E" w14:textId="2E8FED81" w:rsidR="00201F7E" w:rsidRPr="00200A7B" w:rsidRDefault="00201F7E" w:rsidP="00201F7E">
      <w:pPr>
        <w:pStyle w:val="Heading1"/>
        <w:rPr>
          <w:lang w:val="en-CA"/>
        </w:rPr>
      </w:pPr>
      <w:r w:rsidRPr="00200A7B">
        <w:rPr>
          <w:lang w:val="en-CA"/>
        </w:rPr>
        <w:t>Based on HCFC-22 production reported under Article 7</w:t>
      </w:r>
      <w:r w:rsidR="00B81667">
        <w:rPr>
          <w:lang w:val="en-CA"/>
        </w:rPr>
        <w:t>,</w:t>
      </w:r>
      <w:r w:rsidR="00B24EAB">
        <w:rPr>
          <w:lang w:val="en-CA"/>
        </w:rPr>
        <w:t xml:space="preserve"> and</w:t>
      </w:r>
      <w:r w:rsidRPr="00200A7B">
        <w:rPr>
          <w:lang w:val="en-CA"/>
        </w:rPr>
        <w:t xml:space="preserve"> information </w:t>
      </w:r>
      <w:r w:rsidR="00B24EAB">
        <w:rPr>
          <w:lang w:val="en-CA"/>
        </w:rPr>
        <w:t xml:space="preserve">on </w:t>
      </w:r>
      <w:r w:rsidRPr="00200A7B">
        <w:rPr>
          <w:lang w:val="en-CA"/>
        </w:rPr>
        <w:t>the HFC-23</w:t>
      </w:r>
      <w:r w:rsidR="00B24EAB">
        <w:rPr>
          <w:lang w:val="en-CA"/>
        </w:rPr>
        <w:t xml:space="preserve"> by</w:t>
      </w:r>
      <w:r w:rsidR="00B81667">
        <w:rPr>
          <w:lang w:val="en-CA"/>
        </w:rPr>
        <w:noBreakHyphen/>
      </w:r>
      <w:r w:rsidR="00B24EAB">
        <w:rPr>
          <w:lang w:val="en-CA"/>
        </w:rPr>
        <w:t xml:space="preserve">product </w:t>
      </w:r>
      <w:r w:rsidRPr="00200A7B">
        <w:rPr>
          <w:lang w:val="en-CA"/>
        </w:rPr>
        <w:t>generation rate (</w:t>
      </w:r>
      <w:r w:rsidR="002F7EDF" w:rsidRPr="00200A7B">
        <w:rPr>
          <w:i/>
          <w:lang w:val="en-CA"/>
        </w:rPr>
        <w:t>w</w:t>
      </w:r>
      <w:r w:rsidRPr="00200A7B">
        <w:rPr>
          <w:lang w:val="en-CA"/>
        </w:rPr>
        <w:t xml:space="preserve"> rate</w:t>
      </w:r>
      <w:r w:rsidR="008C19F8" w:rsidRPr="00200A7B">
        <w:rPr>
          <w:rStyle w:val="FootnoteReference"/>
          <w:lang w:val="en-CA"/>
        </w:rPr>
        <w:footnoteReference w:id="3"/>
      </w:r>
      <w:r w:rsidRPr="00200A7B">
        <w:rPr>
          <w:lang w:val="en-CA"/>
        </w:rPr>
        <w:t>), the amount</w:t>
      </w:r>
      <w:r w:rsidR="006235B7" w:rsidRPr="00200A7B">
        <w:rPr>
          <w:lang w:val="en-CA"/>
        </w:rPr>
        <w:t>s</w:t>
      </w:r>
      <w:r w:rsidRPr="00200A7B">
        <w:rPr>
          <w:lang w:val="en-CA"/>
        </w:rPr>
        <w:t xml:space="preserve"> of HFC-23 </w:t>
      </w:r>
      <w:r w:rsidR="006235B7" w:rsidRPr="00200A7B">
        <w:rPr>
          <w:lang w:val="en-CA"/>
        </w:rPr>
        <w:t>are</w:t>
      </w:r>
      <w:r w:rsidRPr="00200A7B">
        <w:rPr>
          <w:lang w:val="en-CA"/>
        </w:rPr>
        <w:t xml:space="preserve"> estimated and presented in Table 2. </w:t>
      </w:r>
    </w:p>
    <w:p w14:paraId="47574013" w14:textId="77777777" w:rsidR="00201F7E" w:rsidRPr="00200A7B" w:rsidRDefault="00201F7E" w:rsidP="00201F7E">
      <w:pPr>
        <w:rPr>
          <w:b/>
          <w:lang w:val="en-CA"/>
        </w:rPr>
      </w:pPr>
      <w:r w:rsidRPr="00200A7B">
        <w:rPr>
          <w:b/>
          <w:lang w:val="en-CA"/>
        </w:rPr>
        <w:t>Table 2</w:t>
      </w:r>
      <w:r w:rsidR="0079685C" w:rsidRPr="00200A7B">
        <w:rPr>
          <w:b/>
          <w:lang w:val="en-CA"/>
        </w:rPr>
        <w:t>.</w:t>
      </w:r>
      <w:r w:rsidRPr="00200A7B">
        <w:rPr>
          <w:b/>
          <w:lang w:val="en-CA"/>
        </w:rPr>
        <w:t xml:space="preserve"> Amounts of HFC-23 generated from HCFC-22 production (mt)</w:t>
      </w:r>
    </w:p>
    <w:tbl>
      <w:tblPr>
        <w:tblW w:w="5459" w:type="pct"/>
        <w:tblLook w:val="04A0" w:firstRow="1" w:lastRow="0" w:firstColumn="1" w:lastColumn="0" w:noHBand="0" w:noVBand="1"/>
      </w:tblPr>
      <w:tblGrid>
        <w:gridCol w:w="3812"/>
        <w:gridCol w:w="1039"/>
        <w:gridCol w:w="1084"/>
        <w:gridCol w:w="1105"/>
        <w:gridCol w:w="975"/>
        <w:gridCol w:w="936"/>
        <w:gridCol w:w="936"/>
        <w:gridCol w:w="568"/>
      </w:tblGrid>
      <w:tr w:rsidR="00201F7E" w:rsidRPr="00200A7B" w14:paraId="0191DB83" w14:textId="77777777" w:rsidTr="008D1DC5">
        <w:trPr>
          <w:gridAfter w:val="1"/>
          <w:wAfter w:w="421" w:type="pct"/>
          <w:trHeight w:val="53"/>
        </w:trPr>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14:paraId="7941F74F"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Country</w:t>
            </w:r>
          </w:p>
        </w:tc>
        <w:tc>
          <w:tcPr>
            <w:tcW w:w="497" w:type="pct"/>
            <w:tcBorders>
              <w:top w:val="single" w:sz="4" w:space="0" w:color="auto"/>
              <w:left w:val="nil"/>
              <w:bottom w:val="single" w:sz="4" w:space="0" w:color="auto"/>
              <w:right w:val="single" w:sz="4" w:space="0" w:color="auto"/>
            </w:tcBorders>
            <w:shd w:val="clear" w:color="auto" w:fill="auto"/>
            <w:noWrap/>
            <w:hideMark/>
          </w:tcPr>
          <w:p w14:paraId="72B98CCE"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No of line</w:t>
            </w:r>
          </w:p>
        </w:tc>
        <w:tc>
          <w:tcPr>
            <w:tcW w:w="657" w:type="pct"/>
            <w:tcBorders>
              <w:top w:val="single" w:sz="4" w:space="0" w:color="auto"/>
              <w:left w:val="nil"/>
              <w:bottom w:val="single" w:sz="4" w:space="0" w:color="auto"/>
              <w:right w:val="single" w:sz="4" w:space="0" w:color="auto"/>
            </w:tcBorders>
            <w:shd w:val="clear" w:color="auto" w:fill="auto"/>
            <w:noWrap/>
            <w:hideMark/>
          </w:tcPr>
          <w:p w14:paraId="535BA575" w14:textId="77777777" w:rsidR="00201F7E" w:rsidRPr="00200A7B" w:rsidRDefault="002F7EDF" w:rsidP="002F7EDF">
            <w:pPr>
              <w:jc w:val="center"/>
              <w:rPr>
                <w:b/>
                <w:bCs/>
                <w:color w:val="000000"/>
                <w:sz w:val="20"/>
                <w:szCs w:val="20"/>
                <w:lang w:val="en-CA" w:eastAsia="zh-CN"/>
              </w:rPr>
            </w:pPr>
            <w:r w:rsidRPr="00200A7B">
              <w:rPr>
                <w:b/>
                <w:bCs/>
                <w:i/>
                <w:color w:val="000000"/>
                <w:sz w:val="20"/>
                <w:szCs w:val="20"/>
                <w:lang w:val="en-CA" w:eastAsia="zh-CN"/>
              </w:rPr>
              <w:t>w</w:t>
            </w:r>
            <w:r w:rsidRPr="00200A7B">
              <w:rPr>
                <w:b/>
                <w:bCs/>
                <w:color w:val="000000"/>
                <w:sz w:val="20"/>
                <w:szCs w:val="20"/>
                <w:lang w:val="en-CA" w:eastAsia="zh-CN"/>
              </w:rPr>
              <w:t xml:space="preserve"> (%)</w:t>
            </w:r>
          </w:p>
        </w:tc>
        <w:tc>
          <w:tcPr>
            <w:tcW w:w="667" w:type="pct"/>
            <w:tcBorders>
              <w:top w:val="single" w:sz="4" w:space="0" w:color="auto"/>
              <w:left w:val="nil"/>
              <w:bottom w:val="single" w:sz="4" w:space="0" w:color="auto"/>
              <w:right w:val="single" w:sz="4" w:space="0" w:color="auto"/>
            </w:tcBorders>
            <w:shd w:val="clear" w:color="auto" w:fill="auto"/>
            <w:noWrap/>
            <w:hideMark/>
          </w:tcPr>
          <w:p w14:paraId="7DE7659F"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2012</w:t>
            </w:r>
          </w:p>
        </w:tc>
        <w:tc>
          <w:tcPr>
            <w:tcW w:w="605" w:type="pct"/>
            <w:tcBorders>
              <w:top w:val="single" w:sz="4" w:space="0" w:color="auto"/>
              <w:left w:val="nil"/>
              <w:bottom w:val="single" w:sz="4" w:space="0" w:color="auto"/>
              <w:right w:val="single" w:sz="4" w:space="0" w:color="auto"/>
            </w:tcBorders>
            <w:shd w:val="clear" w:color="auto" w:fill="auto"/>
            <w:noWrap/>
            <w:hideMark/>
          </w:tcPr>
          <w:p w14:paraId="31328916"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2013</w:t>
            </w:r>
          </w:p>
        </w:tc>
        <w:tc>
          <w:tcPr>
            <w:tcW w:w="582" w:type="pct"/>
            <w:tcBorders>
              <w:top w:val="single" w:sz="4" w:space="0" w:color="auto"/>
              <w:left w:val="nil"/>
              <w:bottom w:val="single" w:sz="4" w:space="0" w:color="auto"/>
              <w:right w:val="single" w:sz="4" w:space="0" w:color="auto"/>
            </w:tcBorders>
            <w:shd w:val="clear" w:color="auto" w:fill="auto"/>
            <w:noWrap/>
            <w:hideMark/>
          </w:tcPr>
          <w:p w14:paraId="7AC1E270"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2014</w:t>
            </w:r>
          </w:p>
        </w:tc>
        <w:tc>
          <w:tcPr>
            <w:tcW w:w="582" w:type="pct"/>
            <w:tcBorders>
              <w:top w:val="single" w:sz="4" w:space="0" w:color="auto"/>
              <w:left w:val="nil"/>
              <w:bottom w:val="single" w:sz="4" w:space="0" w:color="auto"/>
              <w:right w:val="single" w:sz="4" w:space="0" w:color="auto"/>
            </w:tcBorders>
            <w:shd w:val="clear" w:color="auto" w:fill="auto"/>
            <w:noWrap/>
            <w:hideMark/>
          </w:tcPr>
          <w:p w14:paraId="7B18CD88"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2015</w:t>
            </w:r>
          </w:p>
        </w:tc>
      </w:tr>
      <w:tr w:rsidR="00201F7E" w:rsidRPr="00200A7B" w14:paraId="14002F97"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539EE2DE" w14:textId="77777777" w:rsidR="00201F7E" w:rsidRPr="00200A7B" w:rsidRDefault="00201F7E" w:rsidP="00C75C2F">
            <w:pPr>
              <w:jc w:val="left"/>
              <w:rPr>
                <w:color w:val="000000"/>
                <w:sz w:val="20"/>
                <w:szCs w:val="20"/>
                <w:lang w:val="en-CA" w:eastAsia="zh-CN"/>
              </w:rPr>
            </w:pPr>
            <w:r w:rsidRPr="00200A7B">
              <w:rPr>
                <w:color w:val="000000"/>
                <w:sz w:val="20"/>
                <w:szCs w:val="20"/>
                <w:lang w:val="en-CA" w:eastAsia="zh-CN"/>
              </w:rPr>
              <w:t>Argentina</w:t>
            </w:r>
          </w:p>
        </w:tc>
        <w:tc>
          <w:tcPr>
            <w:tcW w:w="497" w:type="pct"/>
            <w:tcBorders>
              <w:top w:val="nil"/>
              <w:left w:val="nil"/>
              <w:bottom w:val="single" w:sz="4" w:space="0" w:color="auto"/>
              <w:right w:val="single" w:sz="4" w:space="0" w:color="auto"/>
            </w:tcBorders>
            <w:shd w:val="clear" w:color="auto" w:fill="auto"/>
            <w:noWrap/>
            <w:hideMark/>
          </w:tcPr>
          <w:p w14:paraId="117233EC" w14:textId="77777777" w:rsidR="00201F7E" w:rsidRPr="00200A7B" w:rsidRDefault="00201F7E" w:rsidP="00C75C2F">
            <w:pPr>
              <w:jc w:val="right"/>
              <w:rPr>
                <w:color w:val="000000"/>
                <w:sz w:val="18"/>
                <w:szCs w:val="18"/>
                <w:lang w:val="en-CA" w:eastAsia="zh-CN"/>
              </w:rPr>
            </w:pPr>
            <w:r w:rsidRPr="00200A7B">
              <w:rPr>
                <w:color w:val="000000"/>
                <w:sz w:val="18"/>
                <w:szCs w:val="18"/>
                <w:lang w:val="en-CA" w:eastAsia="zh-CN"/>
              </w:rPr>
              <w:t>1</w:t>
            </w:r>
          </w:p>
        </w:tc>
        <w:tc>
          <w:tcPr>
            <w:tcW w:w="657" w:type="pct"/>
            <w:tcBorders>
              <w:top w:val="nil"/>
              <w:left w:val="nil"/>
              <w:bottom w:val="single" w:sz="4" w:space="0" w:color="auto"/>
              <w:right w:val="single" w:sz="4" w:space="0" w:color="auto"/>
            </w:tcBorders>
            <w:shd w:val="clear" w:color="auto" w:fill="auto"/>
            <w:noWrap/>
            <w:hideMark/>
          </w:tcPr>
          <w:p w14:paraId="653E986F" w14:textId="77777777" w:rsidR="00201F7E" w:rsidRPr="00200A7B" w:rsidRDefault="00201F7E" w:rsidP="00C75C2F">
            <w:pPr>
              <w:jc w:val="right"/>
              <w:rPr>
                <w:color w:val="000000"/>
                <w:sz w:val="18"/>
                <w:szCs w:val="18"/>
                <w:lang w:val="en-CA" w:eastAsia="zh-CN"/>
              </w:rPr>
            </w:pPr>
            <w:r w:rsidRPr="00200A7B">
              <w:rPr>
                <w:color w:val="000000"/>
                <w:sz w:val="18"/>
                <w:szCs w:val="18"/>
                <w:lang w:val="en-CA" w:eastAsia="zh-CN"/>
              </w:rPr>
              <w:t>3.00</w:t>
            </w:r>
          </w:p>
        </w:tc>
        <w:tc>
          <w:tcPr>
            <w:tcW w:w="667" w:type="pct"/>
            <w:tcBorders>
              <w:top w:val="nil"/>
              <w:left w:val="nil"/>
              <w:bottom w:val="single" w:sz="4" w:space="0" w:color="auto"/>
              <w:right w:val="single" w:sz="4" w:space="0" w:color="auto"/>
            </w:tcBorders>
            <w:shd w:val="clear" w:color="auto" w:fill="auto"/>
            <w:noWrap/>
            <w:hideMark/>
          </w:tcPr>
          <w:p w14:paraId="2D6AC0E7" w14:textId="77777777" w:rsidR="00201F7E" w:rsidRPr="00200A7B" w:rsidRDefault="00201F7E" w:rsidP="008D1DC5">
            <w:pPr>
              <w:jc w:val="right"/>
              <w:rPr>
                <w:color w:val="000000"/>
                <w:sz w:val="18"/>
                <w:szCs w:val="18"/>
                <w:lang w:val="en-CA"/>
              </w:rPr>
            </w:pPr>
            <w:r w:rsidRPr="00200A7B">
              <w:rPr>
                <w:color w:val="000000"/>
                <w:sz w:val="18"/>
                <w:szCs w:val="18"/>
                <w:lang w:val="en-CA"/>
              </w:rPr>
              <w:t>125.70</w:t>
            </w:r>
          </w:p>
        </w:tc>
        <w:tc>
          <w:tcPr>
            <w:tcW w:w="605" w:type="pct"/>
            <w:tcBorders>
              <w:top w:val="nil"/>
              <w:left w:val="nil"/>
              <w:bottom w:val="single" w:sz="4" w:space="0" w:color="auto"/>
              <w:right w:val="single" w:sz="4" w:space="0" w:color="auto"/>
            </w:tcBorders>
            <w:shd w:val="clear" w:color="auto" w:fill="auto"/>
            <w:noWrap/>
            <w:hideMark/>
          </w:tcPr>
          <w:p w14:paraId="73772AF1" w14:textId="77777777" w:rsidR="00201F7E" w:rsidRPr="00200A7B" w:rsidRDefault="00201F7E" w:rsidP="008D1DC5">
            <w:pPr>
              <w:jc w:val="right"/>
              <w:rPr>
                <w:color w:val="000000"/>
                <w:sz w:val="18"/>
                <w:szCs w:val="18"/>
                <w:lang w:val="en-CA"/>
              </w:rPr>
            </w:pPr>
            <w:r w:rsidRPr="00200A7B">
              <w:rPr>
                <w:color w:val="000000"/>
                <w:sz w:val="18"/>
                <w:szCs w:val="18"/>
                <w:lang w:val="en-CA"/>
              </w:rPr>
              <w:t>58.52</w:t>
            </w:r>
          </w:p>
        </w:tc>
        <w:tc>
          <w:tcPr>
            <w:tcW w:w="582" w:type="pct"/>
            <w:tcBorders>
              <w:top w:val="nil"/>
              <w:left w:val="nil"/>
              <w:bottom w:val="single" w:sz="4" w:space="0" w:color="auto"/>
              <w:right w:val="single" w:sz="4" w:space="0" w:color="auto"/>
            </w:tcBorders>
            <w:shd w:val="clear" w:color="auto" w:fill="auto"/>
            <w:noWrap/>
            <w:hideMark/>
          </w:tcPr>
          <w:p w14:paraId="3DB75543" w14:textId="77777777" w:rsidR="00201F7E" w:rsidRPr="00200A7B" w:rsidRDefault="00201F7E" w:rsidP="008D1DC5">
            <w:pPr>
              <w:jc w:val="right"/>
              <w:rPr>
                <w:color w:val="000000"/>
                <w:sz w:val="18"/>
                <w:szCs w:val="18"/>
                <w:lang w:val="en-CA"/>
              </w:rPr>
            </w:pPr>
            <w:r w:rsidRPr="00200A7B">
              <w:rPr>
                <w:color w:val="000000"/>
                <w:sz w:val="18"/>
                <w:szCs w:val="18"/>
                <w:lang w:val="en-CA"/>
              </w:rPr>
              <w:t>68.58</w:t>
            </w:r>
          </w:p>
        </w:tc>
        <w:tc>
          <w:tcPr>
            <w:tcW w:w="582" w:type="pct"/>
            <w:tcBorders>
              <w:top w:val="nil"/>
              <w:left w:val="nil"/>
              <w:bottom w:val="single" w:sz="4" w:space="0" w:color="auto"/>
              <w:right w:val="single" w:sz="4" w:space="0" w:color="auto"/>
            </w:tcBorders>
            <w:shd w:val="clear" w:color="auto" w:fill="auto"/>
            <w:noWrap/>
            <w:hideMark/>
          </w:tcPr>
          <w:p w14:paraId="3D4ED2F7" w14:textId="77777777" w:rsidR="00201F7E" w:rsidRPr="00200A7B" w:rsidRDefault="00201F7E" w:rsidP="008D1DC5">
            <w:pPr>
              <w:jc w:val="right"/>
              <w:rPr>
                <w:color w:val="000000"/>
                <w:sz w:val="18"/>
                <w:szCs w:val="18"/>
                <w:lang w:val="en-CA"/>
              </w:rPr>
            </w:pPr>
            <w:r w:rsidRPr="00200A7B">
              <w:rPr>
                <w:color w:val="000000"/>
                <w:sz w:val="18"/>
                <w:szCs w:val="18"/>
                <w:lang w:val="en-CA"/>
              </w:rPr>
              <w:t>73.38</w:t>
            </w:r>
          </w:p>
        </w:tc>
      </w:tr>
      <w:tr w:rsidR="00201F7E" w:rsidRPr="00200A7B" w14:paraId="421CE39D"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662E6FDF" w14:textId="77777777" w:rsidR="00201F7E" w:rsidRPr="00200A7B" w:rsidRDefault="00201F7E" w:rsidP="00C75C2F">
            <w:pPr>
              <w:jc w:val="left"/>
              <w:rPr>
                <w:color w:val="000000"/>
                <w:sz w:val="20"/>
                <w:szCs w:val="20"/>
                <w:lang w:val="en-CA" w:eastAsia="zh-CN"/>
              </w:rPr>
            </w:pPr>
            <w:r w:rsidRPr="00200A7B">
              <w:rPr>
                <w:color w:val="000000"/>
                <w:sz w:val="20"/>
                <w:szCs w:val="20"/>
                <w:lang w:val="en-CA" w:eastAsia="zh-CN"/>
              </w:rPr>
              <w:t>China</w:t>
            </w:r>
          </w:p>
        </w:tc>
        <w:tc>
          <w:tcPr>
            <w:tcW w:w="497" w:type="pct"/>
            <w:tcBorders>
              <w:top w:val="nil"/>
              <w:left w:val="nil"/>
              <w:bottom w:val="single" w:sz="4" w:space="0" w:color="auto"/>
              <w:right w:val="single" w:sz="4" w:space="0" w:color="auto"/>
            </w:tcBorders>
            <w:shd w:val="clear" w:color="auto" w:fill="auto"/>
            <w:noWrap/>
            <w:hideMark/>
          </w:tcPr>
          <w:p w14:paraId="1E86AACF" w14:textId="77777777" w:rsidR="00201F7E" w:rsidRPr="00200A7B" w:rsidRDefault="00201F7E" w:rsidP="00C75C2F">
            <w:pPr>
              <w:jc w:val="right"/>
              <w:rPr>
                <w:color w:val="000000"/>
                <w:sz w:val="18"/>
                <w:szCs w:val="18"/>
                <w:lang w:val="en-CA" w:eastAsia="zh-CN"/>
              </w:rPr>
            </w:pPr>
            <w:r w:rsidRPr="00200A7B">
              <w:rPr>
                <w:color w:val="000000"/>
                <w:sz w:val="18"/>
                <w:szCs w:val="18"/>
                <w:lang w:val="en-CA" w:eastAsia="zh-CN"/>
              </w:rPr>
              <w:t>32</w:t>
            </w:r>
          </w:p>
        </w:tc>
        <w:tc>
          <w:tcPr>
            <w:tcW w:w="657" w:type="pct"/>
            <w:tcBorders>
              <w:top w:val="nil"/>
              <w:left w:val="nil"/>
              <w:bottom w:val="single" w:sz="4" w:space="0" w:color="auto"/>
              <w:right w:val="single" w:sz="4" w:space="0" w:color="auto"/>
            </w:tcBorders>
            <w:shd w:val="clear" w:color="auto" w:fill="auto"/>
            <w:noWrap/>
            <w:hideMark/>
          </w:tcPr>
          <w:p w14:paraId="2F539726" w14:textId="77777777" w:rsidR="00201F7E" w:rsidRPr="00200A7B" w:rsidRDefault="00201F7E" w:rsidP="00C75C2F">
            <w:pPr>
              <w:ind w:right="-17"/>
              <w:jc w:val="right"/>
              <w:rPr>
                <w:color w:val="000000"/>
                <w:sz w:val="18"/>
                <w:szCs w:val="18"/>
                <w:lang w:val="en-CA" w:eastAsia="zh-CN"/>
              </w:rPr>
            </w:pPr>
            <w:r w:rsidRPr="00200A7B">
              <w:rPr>
                <w:color w:val="000000"/>
                <w:sz w:val="18"/>
                <w:szCs w:val="18"/>
                <w:lang w:val="en-CA" w:eastAsia="zh-CN"/>
              </w:rPr>
              <w:t>2.54-2.78</w:t>
            </w:r>
          </w:p>
        </w:tc>
        <w:tc>
          <w:tcPr>
            <w:tcW w:w="667" w:type="pct"/>
            <w:tcBorders>
              <w:top w:val="nil"/>
              <w:left w:val="nil"/>
              <w:bottom w:val="single" w:sz="4" w:space="0" w:color="auto"/>
              <w:right w:val="single" w:sz="4" w:space="0" w:color="auto"/>
            </w:tcBorders>
            <w:shd w:val="clear" w:color="auto" w:fill="auto"/>
            <w:noWrap/>
            <w:hideMark/>
          </w:tcPr>
          <w:p w14:paraId="34DA5F60" w14:textId="77777777" w:rsidR="00201F7E" w:rsidRPr="00200A7B" w:rsidRDefault="00201F7E" w:rsidP="008D1DC5">
            <w:pPr>
              <w:jc w:val="right"/>
              <w:rPr>
                <w:color w:val="000000"/>
                <w:sz w:val="18"/>
                <w:szCs w:val="18"/>
                <w:lang w:val="en-CA"/>
              </w:rPr>
            </w:pPr>
            <w:r w:rsidRPr="00200A7B">
              <w:rPr>
                <w:color w:val="000000"/>
                <w:sz w:val="18"/>
                <w:szCs w:val="18"/>
                <w:lang w:val="en-CA"/>
              </w:rPr>
              <w:t>17,923.77</w:t>
            </w:r>
          </w:p>
        </w:tc>
        <w:tc>
          <w:tcPr>
            <w:tcW w:w="605" w:type="pct"/>
            <w:tcBorders>
              <w:top w:val="nil"/>
              <w:left w:val="nil"/>
              <w:bottom w:val="single" w:sz="4" w:space="0" w:color="auto"/>
              <w:right w:val="single" w:sz="4" w:space="0" w:color="auto"/>
            </w:tcBorders>
            <w:shd w:val="clear" w:color="auto" w:fill="auto"/>
            <w:noWrap/>
            <w:hideMark/>
          </w:tcPr>
          <w:p w14:paraId="3889C629" w14:textId="77777777" w:rsidR="00201F7E" w:rsidRPr="00200A7B" w:rsidRDefault="00201F7E" w:rsidP="008D1DC5">
            <w:pPr>
              <w:jc w:val="right"/>
              <w:rPr>
                <w:color w:val="000000"/>
                <w:sz w:val="18"/>
                <w:szCs w:val="18"/>
                <w:lang w:val="en-CA"/>
              </w:rPr>
            </w:pPr>
            <w:r w:rsidRPr="00200A7B">
              <w:rPr>
                <w:color w:val="000000"/>
                <w:sz w:val="18"/>
                <w:szCs w:val="18"/>
                <w:lang w:val="en-CA"/>
              </w:rPr>
              <w:t>17,128.82</w:t>
            </w:r>
          </w:p>
        </w:tc>
        <w:tc>
          <w:tcPr>
            <w:tcW w:w="582" w:type="pct"/>
            <w:tcBorders>
              <w:top w:val="nil"/>
              <w:left w:val="nil"/>
              <w:bottom w:val="single" w:sz="4" w:space="0" w:color="auto"/>
              <w:right w:val="single" w:sz="4" w:space="0" w:color="auto"/>
            </w:tcBorders>
            <w:shd w:val="clear" w:color="auto" w:fill="auto"/>
            <w:noWrap/>
            <w:hideMark/>
          </w:tcPr>
          <w:p w14:paraId="1883D608" w14:textId="77777777" w:rsidR="00201F7E" w:rsidRPr="00200A7B" w:rsidRDefault="00201F7E" w:rsidP="008D1DC5">
            <w:pPr>
              <w:jc w:val="right"/>
              <w:rPr>
                <w:color w:val="000000"/>
                <w:sz w:val="18"/>
                <w:szCs w:val="18"/>
                <w:lang w:val="en-CA"/>
              </w:rPr>
            </w:pPr>
            <w:r w:rsidRPr="00200A7B">
              <w:rPr>
                <w:color w:val="000000"/>
                <w:sz w:val="18"/>
                <w:szCs w:val="18"/>
                <w:lang w:val="en-CA"/>
              </w:rPr>
              <w:t>17,351.25</w:t>
            </w:r>
          </w:p>
        </w:tc>
        <w:tc>
          <w:tcPr>
            <w:tcW w:w="582" w:type="pct"/>
            <w:tcBorders>
              <w:top w:val="nil"/>
              <w:left w:val="nil"/>
              <w:bottom w:val="single" w:sz="4" w:space="0" w:color="auto"/>
              <w:right w:val="single" w:sz="4" w:space="0" w:color="auto"/>
            </w:tcBorders>
            <w:shd w:val="clear" w:color="auto" w:fill="auto"/>
            <w:noWrap/>
            <w:hideMark/>
          </w:tcPr>
          <w:p w14:paraId="14B6C128" w14:textId="77777777" w:rsidR="00201F7E" w:rsidRPr="00200A7B" w:rsidRDefault="00201F7E" w:rsidP="008D1DC5">
            <w:pPr>
              <w:jc w:val="right"/>
              <w:rPr>
                <w:color w:val="000000"/>
                <w:sz w:val="18"/>
                <w:szCs w:val="18"/>
                <w:lang w:val="en-CA"/>
              </w:rPr>
            </w:pPr>
            <w:r w:rsidRPr="00200A7B">
              <w:rPr>
                <w:color w:val="000000"/>
                <w:sz w:val="18"/>
                <w:szCs w:val="18"/>
                <w:lang w:val="en-CA"/>
              </w:rPr>
              <w:t>13,603.55</w:t>
            </w:r>
          </w:p>
        </w:tc>
      </w:tr>
      <w:tr w:rsidR="00201F7E" w:rsidRPr="00200A7B" w14:paraId="38F05674"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6954CDD5" w14:textId="77777777" w:rsidR="00201F7E" w:rsidRPr="00200A7B" w:rsidRDefault="00200A7B" w:rsidP="00C75C2F">
            <w:pPr>
              <w:jc w:val="left"/>
              <w:rPr>
                <w:color w:val="000000"/>
                <w:sz w:val="20"/>
                <w:szCs w:val="20"/>
                <w:lang w:val="en-CA" w:eastAsia="zh-CN"/>
              </w:rPr>
            </w:pPr>
            <w:r w:rsidRPr="00200A7B">
              <w:rPr>
                <w:color w:val="000000"/>
                <w:sz w:val="20"/>
                <w:szCs w:val="20"/>
                <w:lang w:val="en-CA" w:eastAsia="zh-CN"/>
              </w:rPr>
              <w:t>Democratic People's Republic of Korea (the)</w:t>
            </w:r>
          </w:p>
        </w:tc>
        <w:tc>
          <w:tcPr>
            <w:tcW w:w="497" w:type="pct"/>
            <w:tcBorders>
              <w:top w:val="nil"/>
              <w:left w:val="nil"/>
              <w:bottom w:val="single" w:sz="4" w:space="0" w:color="auto"/>
              <w:right w:val="single" w:sz="4" w:space="0" w:color="auto"/>
            </w:tcBorders>
            <w:shd w:val="clear" w:color="auto" w:fill="auto"/>
            <w:noWrap/>
            <w:hideMark/>
          </w:tcPr>
          <w:p w14:paraId="75694F60" w14:textId="77777777" w:rsidR="00201F7E" w:rsidRPr="00200A7B" w:rsidRDefault="00201F7E" w:rsidP="00C75C2F">
            <w:pPr>
              <w:jc w:val="right"/>
              <w:rPr>
                <w:color w:val="000000"/>
                <w:sz w:val="18"/>
                <w:szCs w:val="18"/>
                <w:lang w:val="en-CA" w:eastAsia="zh-CN"/>
              </w:rPr>
            </w:pPr>
            <w:r w:rsidRPr="00200A7B">
              <w:rPr>
                <w:color w:val="000000"/>
                <w:sz w:val="18"/>
                <w:szCs w:val="18"/>
                <w:lang w:val="en-CA" w:eastAsia="zh-CN"/>
              </w:rPr>
              <w:t>1</w:t>
            </w:r>
          </w:p>
        </w:tc>
        <w:tc>
          <w:tcPr>
            <w:tcW w:w="657" w:type="pct"/>
            <w:tcBorders>
              <w:top w:val="nil"/>
              <w:left w:val="nil"/>
              <w:bottom w:val="single" w:sz="4" w:space="0" w:color="auto"/>
              <w:right w:val="single" w:sz="4" w:space="0" w:color="auto"/>
            </w:tcBorders>
            <w:shd w:val="clear" w:color="auto" w:fill="auto"/>
            <w:noWrap/>
            <w:hideMark/>
          </w:tcPr>
          <w:p w14:paraId="6416FE66" w14:textId="77777777" w:rsidR="00201F7E" w:rsidRPr="00200A7B" w:rsidRDefault="00201F7E" w:rsidP="00C75C2F">
            <w:pPr>
              <w:jc w:val="right"/>
              <w:rPr>
                <w:color w:val="000000"/>
                <w:sz w:val="18"/>
                <w:szCs w:val="18"/>
                <w:lang w:val="en-CA" w:eastAsia="zh-CN"/>
              </w:rPr>
            </w:pPr>
            <w:r w:rsidRPr="00200A7B">
              <w:rPr>
                <w:color w:val="000000"/>
                <w:sz w:val="18"/>
                <w:szCs w:val="18"/>
                <w:lang w:val="en-CA" w:eastAsia="zh-CN"/>
              </w:rPr>
              <w:t>0.7</w:t>
            </w:r>
            <w:r w:rsidR="007B2B72" w:rsidRPr="00200A7B">
              <w:rPr>
                <w:color w:val="000000"/>
                <w:sz w:val="18"/>
                <w:szCs w:val="18"/>
                <w:lang w:val="en-CA" w:eastAsia="zh-CN"/>
              </w:rPr>
              <w:t>0</w:t>
            </w:r>
            <w:r w:rsidRPr="00200A7B">
              <w:rPr>
                <w:color w:val="000000"/>
                <w:sz w:val="18"/>
                <w:szCs w:val="18"/>
                <w:lang w:val="en-CA" w:eastAsia="zh-CN"/>
              </w:rPr>
              <w:t>-2.3</w:t>
            </w:r>
            <w:r w:rsidR="007B2B72" w:rsidRPr="00200A7B">
              <w:rPr>
                <w:color w:val="000000"/>
                <w:sz w:val="18"/>
                <w:szCs w:val="18"/>
                <w:lang w:val="en-CA" w:eastAsia="zh-CN"/>
              </w:rPr>
              <w:t>0</w:t>
            </w:r>
          </w:p>
        </w:tc>
        <w:tc>
          <w:tcPr>
            <w:tcW w:w="667" w:type="pct"/>
            <w:tcBorders>
              <w:top w:val="nil"/>
              <w:left w:val="nil"/>
              <w:bottom w:val="single" w:sz="4" w:space="0" w:color="auto"/>
              <w:right w:val="single" w:sz="4" w:space="0" w:color="auto"/>
            </w:tcBorders>
            <w:shd w:val="clear" w:color="auto" w:fill="auto"/>
            <w:noWrap/>
            <w:hideMark/>
          </w:tcPr>
          <w:p w14:paraId="612A77E1" w14:textId="77777777" w:rsidR="00201F7E" w:rsidRPr="00200A7B" w:rsidRDefault="00201F7E" w:rsidP="008D1DC5">
            <w:pPr>
              <w:jc w:val="right"/>
              <w:rPr>
                <w:color w:val="000000"/>
                <w:sz w:val="18"/>
                <w:szCs w:val="18"/>
                <w:lang w:val="en-CA"/>
              </w:rPr>
            </w:pPr>
            <w:r w:rsidRPr="00200A7B">
              <w:rPr>
                <w:color w:val="000000"/>
                <w:sz w:val="18"/>
                <w:szCs w:val="18"/>
                <w:lang w:val="en-CA"/>
              </w:rPr>
              <w:t>8.44</w:t>
            </w:r>
          </w:p>
        </w:tc>
        <w:tc>
          <w:tcPr>
            <w:tcW w:w="605" w:type="pct"/>
            <w:tcBorders>
              <w:top w:val="nil"/>
              <w:left w:val="nil"/>
              <w:bottom w:val="single" w:sz="4" w:space="0" w:color="auto"/>
              <w:right w:val="single" w:sz="4" w:space="0" w:color="auto"/>
            </w:tcBorders>
            <w:shd w:val="clear" w:color="auto" w:fill="auto"/>
            <w:noWrap/>
            <w:hideMark/>
          </w:tcPr>
          <w:p w14:paraId="3545D100" w14:textId="77777777" w:rsidR="00201F7E" w:rsidRPr="00200A7B" w:rsidRDefault="00201F7E" w:rsidP="008D1DC5">
            <w:pPr>
              <w:jc w:val="right"/>
              <w:rPr>
                <w:color w:val="000000"/>
                <w:sz w:val="18"/>
                <w:szCs w:val="18"/>
                <w:lang w:val="en-CA"/>
              </w:rPr>
            </w:pPr>
            <w:r w:rsidRPr="00200A7B">
              <w:rPr>
                <w:color w:val="000000"/>
                <w:sz w:val="18"/>
                <w:szCs w:val="18"/>
                <w:lang w:val="en-CA"/>
              </w:rPr>
              <w:t>10.59</w:t>
            </w:r>
          </w:p>
        </w:tc>
        <w:tc>
          <w:tcPr>
            <w:tcW w:w="582" w:type="pct"/>
            <w:tcBorders>
              <w:top w:val="nil"/>
              <w:left w:val="nil"/>
              <w:bottom w:val="single" w:sz="4" w:space="0" w:color="auto"/>
              <w:right w:val="single" w:sz="4" w:space="0" w:color="auto"/>
            </w:tcBorders>
            <w:shd w:val="clear" w:color="auto" w:fill="auto"/>
            <w:noWrap/>
            <w:hideMark/>
          </w:tcPr>
          <w:p w14:paraId="526FB3CE" w14:textId="77777777" w:rsidR="00201F7E" w:rsidRPr="00200A7B" w:rsidRDefault="00201F7E" w:rsidP="008D1DC5">
            <w:pPr>
              <w:jc w:val="right"/>
              <w:rPr>
                <w:color w:val="000000"/>
                <w:sz w:val="18"/>
                <w:szCs w:val="18"/>
                <w:lang w:val="en-CA"/>
              </w:rPr>
            </w:pPr>
            <w:r w:rsidRPr="00200A7B">
              <w:rPr>
                <w:color w:val="000000"/>
                <w:sz w:val="18"/>
                <w:szCs w:val="18"/>
                <w:lang w:val="en-CA"/>
              </w:rPr>
              <w:t>7.84</w:t>
            </w:r>
          </w:p>
        </w:tc>
        <w:tc>
          <w:tcPr>
            <w:tcW w:w="582" w:type="pct"/>
            <w:tcBorders>
              <w:top w:val="nil"/>
              <w:left w:val="nil"/>
              <w:bottom w:val="single" w:sz="4" w:space="0" w:color="auto"/>
              <w:right w:val="single" w:sz="4" w:space="0" w:color="auto"/>
            </w:tcBorders>
            <w:shd w:val="clear" w:color="auto" w:fill="auto"/>
            <w:noWrap/>
            <w:hideMark/>
          </w:tcPr>
          <w:p w14:paraId="2251D8A1" w14:textId="77777777" w:rsidR="00201F7E" w:rsidRPr="00200A7B" w:rsidRDefault="00201F7E" w:rsidP="008D1DC5">
            <w:pPr>
              <w:jc w:val="right"/>
              <w:rPr>
                <w:color w:val="000000"/>
                <w:sz w:val="18"/>
                <w:szCs w:val="18"/>
                <w:lang w:val="en-CA"/>
              </w:rPr>
            </w:pPr>
            <w:r w:rsidRPr="00200A7B">
              <w:rPr>
                <w:color w:val="000000"/>
                <w:sz w:val="18"/>
                <w:szCs w:val="18"/>
                <w:lang w:val="en-CA"/>
              </w:rPr>
              <w:t>7.42</w:t>
            </w:r>
          </w:p>
        </w:tc>
      </w:tr>
      <w:tr w:rsidR="008D1DC5" w:rsidRPr="00200A7B" w14:paraId="7BB3A6FD" w14:textId="77777777" w:rsidTr="008D1DC5">
        <w:trPr>
          <w:trHeight w:val="143"/>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14:paraId="7731824B" w14:textId="77777777" w:rsidR="008D1DC5" w:rsidRPr="00200A7B" w:rsidRDefault="008D1DC5" w:rsidP="008D1DC5">
            <w:pPr>
              <w:jc w:val="left"/>
              <w:rPr>
                <w:color w:val="000000"/>
                <w:sz w:val="20"/>
                <w:szCs w:val="20"/>
                <w:lang w:val="en-CA" w:eastAsia="zh-CN"/>
              </w:rPr>
            </w:pPr>
            <w:r w:rsidRPr="00200A7B">
              <w:rPr>
                <w:color w:val="000000"/>
                <w:sz w:val="20"/>
                <w:szCs w:val="20"/>
                <w:lang w:val="en-CA" w:eastAsia="zh-CN"/>
              </w:rPr>
              <w:t>India</w:t>
            </w:r>
          </w:p>
        </w:tc>
        <w:tc>
          <w:tcPr>
            <w:tcW w:w="497" w:type="pct"/>
            <w:tcBorders>
              <w:top w:val="nil"/>
              <w:left w:val="nil"/>
              <w:bottom w:val="single" w:sz="4" w:space="0" w:color="auto"/>
              <w:right w:val="single" w:sz="4" w:space="0" w:color="auto"/>
            </w:tcBorders>
            <w:shd w:val="clear" w:color="auto" w:fill="auto"/>
            <w:noWrap/>
            <w:hideMark/>
          </w:tcPr>
          <w:p w14:paraId="41607580" w14:textId="77777777" w:rsidR="008D1DC5" w:rsidRPr="00200A7B" w:rsidRDefault="008D1DC5" w:rsidP="008D1DC5">
            <w:pPr>
              <w:jc w:val="right"/>
              <w:rPr>
                <w:color w:val="000000"/>
                <w:sz w:val="18"/>
                <w:szCs w:val="18"/>
                <w:lang w:val="en-CA" w:eastAsia="zh-CN"/>
              </w:rPr>
            </w:pPr>
            <w:r w:rsidRPr="00200A7B">
              <w:rPr>
                <w:color w:val="000000"/>
                <w:sz w:val="18"/>
                <w:szCs w:val="18"/>
                <w:lang w:val="en-CA" w:eastAsia="zh-CN"/>
              </w:rPr>
              <w:t>5</w:t>
            </w:r>
          </w:p>
        </w:tc>
        <w:tc>
          <w:tcPr>
            <w:tcW w:w="657" w:type="pct"/>
            <w:tcBorders>
              <w:top w:val="nil"/>
              <w:left w:val="nil"/>
              <w:bottom w:val="single" w:sz="4" w:space="0" w:color="auto"/>
              <w:right w:val="single" w:sz="4" w:space="0" w:color="auto"/>
            </w:tcBorders>
            <w:shd w:val="clear" w:color="auto" w:fill="auto"/>
            <w:noWrap/>
            <w:hideMark/>
          </w:tcPr>
          <w:p w14:paraId="2C888BE3" w14:textId="77777777" w:rsidR="008D1DC5" w:rsidRPr="00200A7B" w:rsidRDefault="008D1DC5" w:rsidP="008D1DC5">
            <w:pPr>
              <w:jc w:val="right"/>
              <w:rPr>
                <w:color w:val="000000"/>
                <w:sz w:val="18"/>
                <w:szCs w:val="18"/>
                <w:lang w:val="en-CA" w:eastAsia="zh-CN"/>
              </w:rPr>
            </w:pPr>
            <w:r w:rsidRPr="00200A7B">
              <w:rPr>
                <w:color w:val="000000"/>
                <w:sz w:val="18"/>
                <w:szCs w:val="18"/>
                <w:lang w:val="en-CA" w:eastAsia="zh-CN"/>
              </w:rPr>
              <w:t>2.97</w:t>
            </w:r>
          </w:p>
        </w:tc>
        <w:tc>
          <w:tcPr>
            <w:tcW w:w="667" w:type="pct"/>
            <w:tcBorders>
              <w:top w:val="nil"/>
              <w:left w:val="nil"/>
              <w:bottom w:val="single" w:sz="4" w:space="0" w:color="auto"/>
              <w:right w:val="single" w:sz="4" w:space="0" w:color="auto"/>
            </w:tcBorders>
            <w:shd w:val="clear" w:color="auto" w:fill="auto"/>
            <w:noWrap/>
            <w:hideMark/>
          </w:tcPr>
          <w:p w14:paraId="0D6B5BE2" w14:textId="77777777" w:rsidR="008D1DC5" w:rsidRPr="00200A7B" w:rsidRDefault="008D1DC5" w:rsidP="008D1DC5">
            <w:pPr>
              <w:jc w:val="right"/>
              <w:rPr>
                <w:color w:val="000000"/>
                <w:sz w:val="18"/>
                <w:szCs w:val="18"/>
                <w:lang w:val="en-CA"/>
              </w:rPr>
            </w:pPr>
            <w:r w:rsidRPr="00200A7B">
              <w:rPr>
                <w:color w:val="000000"/>
                <w:sz w:val="18"/>
                <w:szCs w:val="18"/>
                <w:lang w:val="en-CA"/>
              </w:rPr>
              <w:t>1,417.10</w:t>
            </w:r>
          </w:p>
        </w:tc>
        <w:tc>
          <w:tcPr>
            <w:tcW w:w="605" w:type="pct"/>
            <w:tcBorders>
              <w:top w:val="nil"/>
              <w:left w:val="nil"/>
              <w:bottom w:val="single" w:sz="4" w:space="0" w:color="auto"/>
              <w:right w:val="single" w:sz="4" w:space="0" w:color="auto"/>
            </w:tcBorders>
            <w:shd w:val="clear" w:color="auto" w:fill="auto"/>
            <w:noWrap/>
            <w:hideMark/>
          </w:tcPr>
          <w:p w14:paraId="6AB0AD76" w14:textId="77777777" w:rsidR="008D1DC5" w:rsidRPr="00200A7B" w:rsidRDefault="008D1DC5" w:rsidP="008D1DC5">
            <w:pPr>
              <w:jc w:val="right"/>
              <w:rPr>
                <w:color w:val="000000"/>
                <w:sz w:val="18"/>
                <w:szCs w:val="18"/>
                <w:lang w:val="en-CA"/>
              </w:rPr>
            </w:pPr>
            <w:r w:rsidRPr="00200A7B">
              <w:rPr>
                <w:color w:val="000000"/>
                <w:sz w:val="18"/>
                <w:szCs w:val="18"/>
                <w:lang w:val="en-CA"/>
              </w:rPr>
              <w:t>1,195.69</w:t>
            </w:r>
          </w:p>
        </w:tc>
        <w:tc>
          <w:tcPr>
            <w:tcW w:w="582" w:type="pct"/>
            <w:tcBorders>
              <w:top w:val="nil"/>
              <w:left w:val="nil"/>
              <w:bottom w:val="single" w:sz="4" w:space="0" w:color="auto"/>
              <w:right w:val="single" w:sz="4" w:space="0" w:color="auto"/>
            </w:tcBorders>
            <w:shd w:val="clear" w:color="auto" w:fill="auto"/>
            <w:noWrap/>
            <w:hideMark/>
          </w:tcPr>
          <w:p w14:paraId="16FB8932" w14:textId="77777777" w:rsidR="008D1DC5" w:rsidRPr="00200A7B" w:rsidRDefault="008D1DC5" w:rsidP="008D1DC5">
            <w:pPr>
              <w:jc w:val="right"/>
              <w:rPr>
                <w:color w:val="000000"/>
                <w:sz w:val="18"/>
                <w:szCs w:val="18"/>
                <w:lang w:val="en-CA"/>
              </w:rPr>
            </w:pPr>
            <w:r w:rsidRPr="00200A7B">
              <w:rPr>
                <w:color w:val="000000"/>
                <w:sz w:val="18"/>
                <w:szCs w:val="18"/>
                <w:lang w:val="en-CA"/>
              </w:rPr>
              <w:t>1,615.94</w:t>
            </w:r>
          </w:p>
        </w:tc>
        <w:tc>
          <w:tcPr>
            <w:tcW w:w="582" w:type="pct"/>
            <w:tcBorders>
              <w:top w:val="nil"/>
              <w:left w:val="nil"/>
              <w:bottom w:val="single" w:sz="4" w:space="0" w:color="auto"/>
              <w:right w:val="single" w:sz="4" w:space="0" w:color="auto"/>
            </w:tcBorders>
            <w:shd w:val="clear" w:color="auto" w:fill="auto"/>
            <w:noWrap/>
            <w:hideMark/>
          </w:tcPr>
          <w:p w14:paraId="4ACB0A45" w14:textId="77777777" w:rsidR="008D1DC5" w:rsidRPr="00200A7B" w:rsidRDefault="008D1DC5" w:rsidP="008D1DC5">
            <w:pPr>
              <w:jc w:val="right"/>
              <w:rPr>
                <w:color w:val="000000"/>
                <w:sz w:val="18"/>
                <w:szCs w:val="18"/>
                <w:lang w:val="en-CA"/>
              </w:rPr>
            </w:pPr>
            <w:r w:rsidRPr="00200A7B">
              <w:rPr>
                <w:color w:val="000000"/>
                <w:sz w:val="18"/>
                <w:szCs w:val="18"/>
                <w:lang w:val="en-CA"/>
              </w:rPr>
              <w:t>1,568.16</w:t>
            </w:r>
          </w:p>
        </w:tc>
        <w:tc>
          <w:tcPr>
            <w:tcW w:w="421" w:type="pct"/>
            <w:vAlign w:val="bottom"/>
          </w:tcPr>
          <w:p w14:paraId="6A55E15D" w14:textId="77777777" w:rsidR="008D1DC5" w:rsidRPr="00200A7B" w:rsidRDefault="008D1DC5">
            <w:pPr>
              <w:jc w:val="left"/>
              <w:rPr>
                <w:lang w:val="en-CA"/>
              </w:rPr>
            </w:pPr>
          </w:p>
        </w:tc>
      </w:tr>
      <w:tr w:rsidR="008D1DC5" w:rsidRPr="00200A7B" w14:paraId="7416B804"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361A41EE" w14:textId="77777777" w:rsidR="008D1DC5" w:rsidRPr="00200A7B" w:rsidRDefault="008D1DC5" w:rsidP="00C75C2F">
            <w:pPr>
              <w:jc w:val="left"/>
              <w:rPr>
                <w:color w:val="000000"/>
                <w:sz w:val="20"/>
                <w:szCs w:val="20"/>
                <w:lang w:val="en-CA" w:eastAsia="zh-CN"/>
              </w:rPr>
            </w:pPr>
            <w:r w:rsidRPr="00200A7B">
              <w:rPr>
                <w:color w:val="000000"/>
                <w:sz w:val="20"/>
                <w:szCs w:val="20"/>
                <w:lang w:val="en-CA" w:eastAsia="zh-CN"/>
              </w:rPr>
              <w:t>Mexico</w:t>
            </w:r>
          </w:p>
        </w:tc>
        <w:tc>
          <w:tcPr>
            <w:tcW w:w="497" w:type="pct"/>
            <w:tcBorders>
              <w:top w:val="nil"/>
              <w:left w:val="nil"/>
              <w:bottom w:val="single" w:sz="4" w:space="0" w:color="auto"/>
              <w:right w:val="single" w:sz="4" w:space="0" w:color="auto"/>
            </w:tcBorders>
            <w:shd w:val="clear" w:color="auto" w:fill="auto"/>
            <w:noWrap/>
            <w:hideMark/>
          </w:tcPr>
          <w:p w14:paraId="2860116B"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2</w:t>
            </w:r>
          </w:p>
        </w:tc>
        <w:tc>
          <w:tcPr>
            <w:tcW w:w="657" w:type="pct"/>
            <w:tcBorders>
              <w:top w:val="nil"/>
              <w:left w:val="nil"/>
              <w:bottom w:val="single" w:sz="4" w:space="0" w:color="auto"/>
              <w:right w:val="single" w:sz="4" w:space="0" w:color="auto"/>
            </w:tcBorders>
            <w:shd w:val="clear" w:color="auto" w:fill="auto"/>
            <w:noWrap/>
            <w:hideMark/>
          </w:tcPr>
          <w:p w14:paraId="0888F411"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2.12-2.44</w:t>
            </w:r>
          </w:p>
        </w:tc>
        <w:tc>
          <w:tcPr>
            <w:tcW w:w="667" w:type="pct"/>
            <w:tcBorders>
              <w:top w:val="nil"/>
              <w:left w:val="nil"/>
              <w:bottom w:val="single" w:sz="4" w:space="0" w:color="auto"/>
              <w:right w:val="single" w:sz="4" w:space="0" w:color="auto"/>
            </w:tcBorders>
            <w:shd w:val="clear" w:color="auto" w:fill="auto"/>
            <w:noWrap/>
            <w:hideMark/>
          </w:tcPr>
          <w:p w14:paraId="0907DA84" w14:textId="77777777" w:rsidR="008D1DC5" w:rsidRPr="00200A7B" w:rsidRDefault="008D1DC5" w:rsidP="008D1DC5">
            <w:pPr>
              <w:jc w:val="right"/>
              <w:rPr>
                <w:color w:val="000000"/>
                <w:sz w:val="18"/>
                <w:szCs w:val="18"/>
                <w:lang w:val="en-CA"/>
              </w:rPr>
            </w:pPr>
            <w:r w:rsidRPr="00200A7B">
              <w:rPr>
                <w:color w:val="000000"/>
                <w:sz w:val="18"/>
                <w:szCs w:val="18"/>
                <w:lang w:val="en-CA"/>
              </w:rPr>
              <w:t>192.30</w:t>
            </w:r>
          </w:p>
        </w:tc>
        <w:tc>
          <w:tcPr>
            <w:tcW w:w="605" w:type="pct"/>
            <w:tcBorders>
              <w:top w:val="nil"/>
              <w:left w:val="nil"/>
              <w:bottom w:val="single" w:sz="4" w:space="0" w:color="auto"/>
              <w:right w:val="single" w:sz="4" w:space="0" w:color="auto"/>
            </w:tcBorders>
            <w:shd w:val="clear" w:color="auto" w:fill="auto"/>
            <w:noWrap/>
            <w:hideMark/>
          </w:tcPr>
          <w:p w14:paraId="0D569F1F" w14:textId="77777777" w:rsidR="008D1DC5" w:rsidRPr="00200A7B" w:rsidRDefault="008D1DC5" w:rsidP="008D1DC5">
            <w:pPr>
              <w:jc w:val="right"/>
              <w:rPr>
                <w:color w:val="000000"/>
                <w:sz w:val="18"/>
                <w:szCs w:val="18"/>
                <w:lang w:val="en-CA"/>
              </w:rPr>
            </w:pPr>
            <w:r w:rsidRPr="00200A7B">
              <w:rPr>
                <w:color w:val="000000"/>
                <w:sz w:val="18"/>
                <w:szCs w:val="18"/>
                <w:lang w:val="en-CA"/>
              </w:rPr>
              <w:t>176.00</w:t>
            </w:r>
          </w:p>
        </w:tc>
        <w:tc>
          <w:tcPr>
            <w:tcW w:w="582" w:type="pct"/>
            <w:tcBorders>
              <w:top w:val="nil"/>
              <w:left w:val="nil"/>
              <w:bottom w:val="single" w:sz="4" w:space="0" w:color="auto"/>
              <w:right w:val="single" w:sz="4" w:space="0" w:color="auto"/>
            </w:tcBorders>
            <w:shd w:val="clear" w:color="auto" w:fill="auto"/>
            <w:noWrap/>
            <w:hideMark/>
          </w:tcPr>
          <w:p w14:paraId="4F231F55" w14:textId="77777777" w:rsidR="008D1DC5" w:rsidRPr="00200A7B" w:rsidRDefault="008D1DC5" w:rsidP="008D1DC5">
            <w:pPr>
              <w:jc w:val="right"/>
              <w:rPr>
                <w:color w:val="000000"/>
                <w:sz w:val="18"/>
                <w:szCs w:val="18"/>
                <w:lang w:val="en-CA"/>
              </w:rPr>
            </w:pPr>
            <w:r w:rsidRPr="00200A7B">
              <w:rPr>
                <w:color w:val="000000"/>
                <w:sz w:val="18"/>
                <w:szCs w:val="18"/>
                <w:lang w:val="en-CA"/>
              </w:rPr>
              <w:t>202.80</w:t>
            </w:r>
          </w:p>
        </w:tc>
        <w:tc>
          <w:tcPr>
            <w:tcW w:w="582" w:type="pct"/>
            <w:tcBorders>
              <w:top w:val="nil"/>
              <w:left w:val="nil"/>
              <w:bottom w:val="single" w:sz="4" w:space="0" w:color="auto"/>
              <w:right w:val="single" w:sz="4" w:space="0" w:color="auto"/>
            </w:tcBorders>
            <w:shd w:val="clear" w:color="auto" w:fill="auto"/>
            <w:noWrap/>
            <w:hideMark/>
          </w:tcPr>
          <w:p w14:paraId="1175ED21" w14:textId="77777777" w:rsidR="008D1DC5" w:rsidRPr="00200A7B" w:rsidRDefault="008D1DC5" w:rsidP="008D1DC5">
            <w:pPr>
              <w:jc w:val="right"/>
              <w:rPr>
                <w:color w:val="000000"/>
                <w:sz w:val="18"/>
                <w:szCs w:val="18"/>
                <w:lang w:val="en-CA"/>
              </w:rPr>
            </w:pPr>
            <w:r w:rsidRPr="00200A7B">
              <w:rPr>
                <w:color w:val="000000"/>
                <w:sz w:val="18"/>
                <w:szCs w:val="18"/>
                <w:lang w:val="en-CA"/>
              </w:rPr>
              <w:t>100.80</w:t>
            </w:r>
          </w:p>
        </w:tc>
      </w:tr>
      <w:tr w:rsidR="008D1DC5" w:rsidRPr="00200A7B" w14:paraId="1236C2CE"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269E7807" w14:textId="77777777" w:rsidR="008D1DC5" w:rsidRPr="00200A7B" w:rsidRDefault="008D1DC5" w:rsidP="00C75C2F">
            <w:pPr>
              <w:jc w:val="left"/>
              <w:rPr>
                <w:color w:val="000000"/>
                <w:sz w:val="20"/>
                <w:szCs w:val="20"/>
                <w:lang w:val="en-CA" w:eastAsia="zh-CN"/>
              </w:rPr>
            </w:pPr>
            <w:r w:rsidRPr="00200A7B">
              <w:rPr>
                <w:color w:val="000000"/>
                <w:sz w:val="20"/>
                <w:szCs w:val="20"/>
                <w:lang w:val="en-CA" w:eastAsia="zh-CN"/>
              </w:rPr>
              <w:t>Republic of Korea</w:t>
            </w:r>
          </w:p>
        </w:tc>
        <w:tc>
          <w:tcPr>
            <w:tcW w:w="497" w:type="pct"/>
            <w:tcBorders>
              <w:top w:val="nil"/>
              <w:left w:val="nil"/>
              <w:bottom w:val="single" w:sz="4" w:space="0" w:color="auto"/>
              <w:right w:val="single" w:sz="4" w:space="0" w:color="auto"/>
            </w:tcBorders>
            <w:shd w:val="clear" w:color="auto" w:fill="auto"/>
            <w:noWrap/>
            <w:hideMark/>
          </w:tcPr>
          <w:p w14:paraId="286F60B6"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1</w:t>
            </w:r>
          </w:p>
        </w:tc>
        <w:tc>
          <w:tcPr>
            <w:tcW w:w="657" w:type="pct"/>
            <w:tcBorders>
              <w:top w:val="nil"/>
              <w:left w:val="nil"/>
              <w:bottom w:val="single" w:sz="4" w:space="0" w:color="auto"/>
              <w:right w:val="single" w:sz="4" w:space="0" w:color="auto"/>
            </w:tcBorders>
            <w:shd w:val="clear" w:color="auto" w:fill="auto"/>
            <w:noWrap/>
            <w:hideMark/>
          </w:tcPr>
          <w:p w14:paraId="53DDFA7C"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2.40-3.00</w:t>
            </w:r>
          </w:p>
        </w:tc>
        <w:tc>
          <w:tcPr>
            <w:tcW w:w="667" w:type="pct"/>
            <w:tcBorders>
              <w:top w:val="nil"/>
              <w:left w:val="nil"/>
              <w:bottom w:val="single" w:sz="4" w:space="0" w:color="auto"/>
              <w:right w:val="single" w:sz="4" w:space="0" w:color="auto"/>
            </w:tcBorders>
            <w:shd w:val="clear" w:color="auto" w:fill="auto"/>
            <w:noWrap/>
            <w:hideMark/>
          </w:tcPr>
          <w:p w14:paraId="05DF551F" w14:textId="77777777" w:rsidR="008D1DC5" w:rsidRPr="00200A7B" w:rsidRDefault="008D1DC5" w:rsidP="008D1DC5">
            <w:pPr>
              <w:jc w:val="right"/>
              <w:rPr>
                <w:color w:val="000000"/>
                <w:sz w:val="18"/>
                <w:szCs w:val="18"/>
                <w:lang w:val="en-CA"/>
              </w:rPr>
            </w:pPr>
            <w:r w:rsidRPr="00200A7B">
              <w:rPr>
                <w:color w:val="000000"/>
                <w:sz w:val="18"/>
                <w:szCs w:val="18"/>
                <w:lang w:val="en-CA"/>
              </w:rPr>
              <w:t>171.12</w:t>
            </w:r>
          </w:p>
        </w:tc>
        <w:tc>
          <w:tcPr>
            <w:tcW w:w="605" w:type="pct"/>
            <w:tcBorders>
              <w:top w:val="nil"/>
              <w:left w:val="nil"/>
              <w:bottom w:val="single" w:sz="4" w:space="0" w:color="auto"/>
              <w:right w:val="single" w:sz="4" w:space="0" w:color="auto"/>
            </w:tcBorders>
            <w:shd w:val="clear" w:color="auto" w:fill="auto"/>
            <w:noWrap/>
            <w:hideMark/>
          </w:tcPr>
          <w:p w14:paraId="63D13338" w14:textId="77777777" w:rsidR="008D1DC5" w:rsidRPr="00200A7B" w:rsidRDefault="008D1DC5" w:rsidP="008D1DC5">
            <w:pPr>
              <w:jc w:val="right"/>
              <w:rPr>
                <w:color w:val="000000"/>
                <w:sz w:val="18"/>
                <w:szCs w:val="18"/>
                <w:lang w:val="en-CA"/>
              </w:rPr>
            </w:pPr>
            <w:r w:rsidRPr="00200A7B">
              <w:rPr>
                <w:color w:val="000000"/>
                <w:sz w:val="18"/>
                <w:szCs w:val="18"/>
                <w:lang w:val="en-CA"/>
              </w:rPr>
              <w:t>200.20</w:t>
            </w:r>
          </w:p>
        </w:tc>
        <w:tc>
          <w:tcPr>
            <w:tcW w:w="582" w:type="pct"/>
            <w:tcBorders>
              <w:top w:val="nil"/>
              <w:left w:val="nil"/>
              <w:bottom w:val="single" w:sz="4" w:space="0" w:color="auto"/>
              <w:right w:val="single" w:sz="4" w:space="0" w:color="auto"/>
            </w:tcBorders>
            <w:shd w:val="clear" w:color="auto" w:fill="auto"/>
            <w:noWrap/>
            <w:hideMark/>
          </w:tcPr>
          <w:p w14:paraId="6BA6C495" w14:textId="77777777" w:rsidR="008D1DC5" w:rsidRPr="00200A7B" w:rsidRDefault="008D1DC5" w:rsidP="008D1DC5">
            <w:pPr>
              <w:jc w:val="right"/>
              <w:rPr>
                <w:color w:val="000000"/>
                <w:sz w:val="18"/>
                <w:szCs w:val="18"/>
                <w:lang w:val="en-CA"/>
              </w:rPr>
            </w:pPr>
            <w:r w:rsidRPr="00200A7B">
              <w:rPr>
                <w:color w:val="000000"/>
                <w:sz w:val="18"/>
                <w:szCs w:val="18"/>
                <w:lang w:val="en-CA"/>
              </w:rPr>
              <w:t>205.00</w:t>
            </w:r>
          </w:p>
        </w:tc>
        <w:tc>
          <w:tcPr>
            <w:tcW w:w="582" w:type="pct"/>
            <w:tcBorders>
              <w:top w:val="nil"/>
              <w:left w:val="nil"/>
              <w:bottom w:val="single" w:sz="4" w:space="0" w:color="auto"/>
              <w:right w:val="single" w:sz="4" w:space="0" w:color="auto"/>
            </w:tcBorders>
            <w:shd w:val="clear" w:color="auto" w:fill="auto"/>
            <w:noWrap/>
            <w:hideMark/>
          </w:tcPr>
          <w:p w14:paraId="77D06EC7" w14:textId="77777777" w:rsidR="008D1DC5" w:rsidRPr="00200A7B" w:rsidRDefault="008D1DC5" w:rsidP="008D1DC5">
            <w:pPr>
              <w:jc w:val="right"/>
              <w:rPr>
                <w:color w:val="000000"/>
                <w:sz w:val="18"/>
                <w:szCs w:val="18"/>
                <w:lang w:val="en-CA"/>
              </w:rPr>
            </w:pPr>
            <w:r w:rsidRPr="00200A7B">
              <w:rPr>
                <w:color w:val="000000"/>
                <w:sz w:val="18"/>
                <w:szCs w:val="18"/>
                <w:lang w:val="en-CA"/>
              </w:rPr>
              <w:t>204.00</w:t>
            </w:r>
          </w:p>
        </w:tc>
      </w:tr>
      <w:tr w:rsidR="008D1DC5" w:rsidRPr="00200A7B" w14:paraId="404C8F96"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59DC0BB6" w14:textId="77777777" w:rsidR="008D1DC5" w:rsidRPr="00200A7B" w:rsidRDefault="008D1DC5" w:rsidP="00C75C2F">
            <w:pPr>
              <w:jc w:val="left"/>
              <w:rPr>
                <w:color w:val="000000"/>
                <w:sz w:val="20"/>
                <w:szCs w:val="20"/>
                <w:lang w:val="en-CA" w:eastAsia="zh-CN"/>
              </w:rPr>
            </w:pPr>
            <w:r w:rsidRPr="00200A7B">
              <w:rPr>
                <w:color w:val="000000"/>
                <w:sz w:val="20"/>
                <w:szCs w:val="20"/>
                <w:lang w:val="en-CA" w:eastAsia="zh-CN"/>
              </w:rPr>
              <w:t>Venezuela</w:t>
            </w:r>
            <w:r w:rsidR="00200A7B" w:rsidRPr="00200A7B">
              <w:rPr>
                <w:color w:val="000000"/>
                <w:sz w:val="20"/>
                <w:szCs w:val="20"/>
                <w:lang w:val="en-CA" w:eastAsia="zh-CN"/>
              </w:rPr>
              <w:t xml:space="preserve"> (Bolivarian Republic of)</w:t>
            </w:r>
          </w:p>
        </w:tc>
        <w:tc>
          <w:tcPr>
            <w:tcW w:w="497" w:type="pct"/>
            <w:tcBorders>
              <w:top w:val="nil"/>
              <w:left w:val="nil"/>
              <w:bottom w:val="single" w:sz="4" w:space="0" w:color="auto"/>
              <w:right w:val="single" w:sz="4" w:space="0" w:color="auto"/>
            </w:tcBorders>
            <w:shd w:val="clear" w:color="auto" w:fill="auto"/>
            <w:noWrap/>
            <w:hideMark/>
          </w:tcPr>
          <w:p w14:paraId="69BA2BC4"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1</w:t>
            </w:r>
          </w:p>
        </w:tc>
        <w:tc>
          <w:tcPr>
            <w:tcW w:w="657" w:type="pct"/>
            <w:tcBorders>
              <w:top w:val="nil"/>
              <w:left w:val="nil"/>
              <w:bottom w:val="single" w:sz="4" w:space="0" w:color="auto"/>
              <w:right w:val="single" w:sz="4" w:space="0" w:color="auto"/>
            </w:tcBorders>
            <w:shd w:val="clear" w:color="auto" w:fill="auto"/>
            <w:noWrap/>
            <w:hideMark/>
          </w:tcPr>
          <w:p w14:paraId="262DF890"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3.00</w:t>
            </w:r>
          </w:p>
        </w:tc>
        <w:tc>
          <w:tcPr>
            <w:tcW w:w="667" w:type="pct"/>
            <w:tcBorders>
              <w:top w:val="nil"/>
              <w:left w:val="nil"/>
              <w:bottom w:val="single" w:sz="4" w:space="0" w:color="auto"/>
              <w:right w:val="single" w:sz="4" w:space="0" w:color="auto"/>
            </w:tcBorders>
            <w:shd w:val="clear" w:color="auto" w:fill="auto"/>
            <w:noWrap/>
            <w:hideMark/>
          </w:tcPr>
          <w:p w14:paraId="4CA5778A" w14:textId="77777777" w:rsidR="008D1DC5" w:rsidRPr="00200A7B" w:rsidRDefault="008D1DC5" w:rsidP="008D1DC5">
            <w:pPr>
              <w:jc w:val="right"/>
              <w:rPr>
                <w:color w:val="000000"/>
                <w:sz w:val="18"/>
                <w:szCs w:val="18"/>
                <w:lang w:val="en-CA"/>
              </w:rPr>
            </w:pPr>
            <w:r w:rsidRPr="00200A7B">
              <w:rPr>
                <w:color w:val="000000"/>
                <w:sz w:val="18"/>
                <w:szCs w:val="18"/>
                <w:lang w:val="en-CA"/>
              </w:rPr>
              <w:t>87.42</w:t>
            </w:r>
          </w:p>
        </w:tc>
        <w:tc>
          <w:tcPr>
            <w:tcW w:w="605" w:type="pct"/>
            <w:tcBorders>
              <w:top w:val="nil"/>
              <w:left w:val="nil"/>
              <w:bottom w:val="single" w:sz="4" w:space="0" w:color="auto"/>
              <w:right w:val="single" w:sz="4" w:space="0" w:color="auto"/>
            </w:tcBorders>
            <w:shd w:val="clear" w:color="auto" w:fill="auto"/>
            <w:noWrap/>
            <w:hideMark/>
          </w:tcPr>
          <w:p w14:paraId="02E7D110" w14:textId="77777777" w:rsidR="008D1DC5" w:rsidRPr="00200A7B" w:rsidRDefault="008D1DC5" w:rsidP="008D1DC5">
            <w:pPr>
              <w:jc w:val="right"/>
              <w:rPr>
                <w:color w:val="000000"/>
                <w:sz w:val="18"/>
                <w:szCs w:val="18"/>
                <w:lang w:val="en-CA"/>
              </w:rPr>
            </w:pPr>
            <w:r w:rsidRPr="00200A7B">
              <w:rPr>
                <w:color w:val="000000"/>
                <w:sz w:val="18"/>
                <w:szCs w:val="18"/>
                <w:lang w:val="en-CA"/>
              </w:rPr>
              <w:t>66.12</w:t>
            </w:r>
          </w:p>
        </w:tc>
        <w:tc>
          <w:tcPr>
            <w:tcW w:w="582" w:type="pct"/>
            <w:tcBorders>
              <w:top w:val="nil"/>
              <w:left w:val="nil"/>
              <w:bottom w:val="single" w:sz="4" w:space="0" w:color="auto"/>
              <w:right w:val="single" w:sz="4" w:space="0" w:color="auto"/>
            </w:tcBorders>
            <w:shd w:val="clear" w:color="auto" w:fill="auto"/>
            <w:noWrap/>
            <w:hideMark/>
          </w:tcPr>
          <w:p w14:paraId="124C03D2" w14:textId="77777777" w:rsidR="008D1DC5" w:rsidRPr="00200A7B" w:rsidRDefault="008D1DC5" w:rsidP="008D1DC5">
            <w:pPr>
              <w:jc w:val="right"/>
              <w:rPr>
                <w:color w:val="000000"/>
                <w:sz w:val="18"/>
                <w:szCs w:val="18"/>
                <w:lang w:val="en-CA"/>
              </w:rPr>
            </w:pPr>
            <w:r w:rsidRPr="00200A7B">
              <w:rPr>
                <w:color w:val="000000"/>
                <w:sz w:val="18"/>
                <w:szCs w:val="18"/>
                <w:lang w:val="en-CA"/>
              </w:rPr>
              <w:t>46.97</w:t>
            </w:r>
          </w:p>
        </w:tc>
        <w:tc>
          <w:tcPr>
            <w:tcW w:w="582" w:type="pct"/>
            <w:tcBorders>
              <w:top w:val="nil"/>
              <w:left w:val="nil"/>
              <w:bottom w:val="single" w:sz="4" w:space="0" w:color="auto"/>
              <w:right w:val="single" w:sz="4" w:space="0" w:color="auto"/>
            </w:tcBorders>
            <w:shd w:val="clear" w:color="auto" w:fill="auto"/>
            <w:noWrap/>
            <w:hideMark/>
          </w:tcPr>
          <w:p w14:paraId="093B3AD4" w14:textId="77777777" w:rsidR="008D1DC5" w:rsidRPr="00200A7B" w:rsidRDefault="008D1DC5" w:rsidP="008D1DC5">
            <w:pPr>
              <w:jc w:val="right"/>
              <w:rPr>
                <w:color w:val="000000"/>
                <w:sz w:val="18"/>
                <w:szCs w:val="18"/>
                <w:lang w:val="en-CA"/>
              </w:rPr>
            </w:pPr>
            <w:r w:rsidRPr="00200A7B">
              <w:rPr>
                <w:color w:val="000000"/>
                <w:sz w:val="18"/>
                <w:szCs w:val="18"/>
                <w:lang w:val="en-CA"/>
              </w:rPr>
              <w:t>20.30</w:t>
            </w:r>
          </w:p>
        </w:tc>
      </w:tr>
      <w:tr w:rsidR="008D1DC5" w:rsidRPr="00200A7B" w14:paraId="538617CA"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542D4CA6" w14:textId="77777777" w:rsidR="008D1DC5" w:rsidRPr="00200A7B" w:rsidRDefault="00200A7B" w:rsidP="00200A7B">
            <w:pPr>
              <w:jc w:val="left"/>
              <w:rPr>
                <w:color w:val="000000"/>
                <w:sz w:val="20"/>
                <w:szCs w:val="20"/>
                <w:lang w:val="en-CA" w:eastAsia="zh-CN"/>
              </w:rPr>
            </w:pPr>
            <w:r w:rsidRPr="00200A7B">
              <w:rPr>
                <w:color w:val="000000"/>
                <w:sz w:val="20"/>
                <w:szCs w:val="20"/>
                <w:lang w:val="en-CA" w:eastAsia="zh-CN"/>
              </w:rPr>
              <w:t>Sub-total Article 5 c</w:t>
            </w:r>
            <w:r w:rsidR="008D1DC5" w:rsidRPr="00200A7B">
              <w:rPr>
                <w:color w:val="000000"/>
                <w:sz w:val="20"/>
                <w:szCs w:val="20"/>
                <w:lang w:val="en-CA" w:eastAsia="zh-CN"/>
              </w:rPr>
              <w:t>ountries</w:t>
            </w:r>
          </w:p>
        </w:tc>
        <w:tc>
          <w:tcPr>
            <w:tcW w:w="497" w:type="pct"/>
            <w:tcBorders>
              <w:top w:val="nil"/>
              <w:left w:val="nil"/>
              <w:bottom w:val="single" w:sz="4" w:space="0" w:color="auto"/>
              <w:right w:val="single" w:sz="4" w:space="0" w:color="auto"/>
            </w:tcBorders>
            <w:shd w:val="clear" w:color="auto" w:fill="auto"/>
            <w:noWrap/>
            <w:hideMark/>
          </w:tcPr>
          <w:p w14:paraId="68E2705E"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43</w:t>
            </w:r>
          </w:p>
        </w:tc>
        <w:tc>
          <w:tcPr>
            <w:tcW w:w="657" w:type="pct"/>
            <w:tcBorders>
              <w:top w:val="nil"/>
              <w:left w:val="nil"/>
              <w:bottom w:val="single" w:sz="4" w:space="0" w:color="auto"/>
              <w:right w:val="single" w:sz="4" w:space="0" w:color="auto"/>
            </w:tcBorders>
            <w:shd w:val="clear" w:color="auto" w:fill="auto"/>
            <w:noWrap/>
            <w:hideMark/>
          </w:tcPr>
          <w:p w14:paraId="51FDADD9" w14:textId="77777777" w:rsidR="008D1DC5" w:rsidRPr="00200A7B" w:rsidRDefault="008D1DC5" w:rsidP="00C75C2F">
            <w:pPr>
              <w:jc w:val="right"/>
              <w:rPr>
                <w:color w:val="000000"/>
                <w:sz w:val="18"/>
                <w:szCs w:val="18"/>
                <w:lang w:val="en-CA" w:eastAsia="zh-CN"/>
              </w:rPr>
            </w:pPr>
          </w:p>
        </w:tc>
        <w:tc>
          <w:tcPr>
            <w:tcW w:w="667" w:type="pct"/>
            <w:tcBorders>
              <w:top w:val="nil"/>
              <w:left w:val="nil"/>
              <w:bottom w:val="single" w:sz="4" w:space="0" w:color="auto"/>
              <w:right w:val="single" w:sz="4" w:space="0" w:color="auto"/>
            </w:tcBorders>
            <w:shd w:val="clear" w:color="auto" w:fill="auto"/>
            <w:noWrap/>
            <w:hideMark/>
          </w:tcPr>
          <w:p w14:paraId="0C0346A9" w14:textId="77777777" w:rsidR="008D1DC5" w:rsidRPr="00200A7B" w:rsidRDefault="008D1DC5" w:rsidP="008D1DC5">
            <w:pPr>
              <w:jc w:val="right"/>
              <w:rPr>
                <w:color w:val="000000"/>
                <w:sz w:val="18"/>
                <w:szCs w:val="18"/>
                <w:lang w:val="en-CA"/>
              </w:rPr>
            </w:pPr>
            <w:r w:rsidRPr="00200A7B">
              <w:rPr>
                <w:color w:val="000000"/>
                <w:sz w:val="18"/>
                <w:szCs w:val="18"/>
                <w:lang w:val="en-CA"/>
              </w:rPr>
              <w:t>19,925.84</w:t>
            </w:r>
          </w:p>
        </w:tc>
        <w:tc>
          <w:tcPr>
            <w:tcW w:w="605" w:type="pct"/>
            <w:tcBorders>
              <w:top w:val="nil"/>
              <w:left w:val="nil"/>
              <w:bottom w:val="single" w:sz="4" w:space="0" w:color="auto"/>
              <w:right w:val="single" w:sz="4" w:space="0" w:color="auto"/>
            </w:tcBorders>
            <w:shd w:val="clear" w:color="auto" w:fill="auto"/>
            <w:noWrap/>
            <w:hideMark/>
          </w:tcPr>
          <w:p w14:paraId="74BA794A" w14:textId="77777777" w:rsidR="008D1DC5" w:rsidRPr="00200A7B" w:rsidRDefault="008D1DC5" w:rsidP="008D1DC5">
            <w:pPr>
              <w:jc w:val="right"/>
              <w:rPr>
                <w:color w:val="000000"/>
                <w:sz w:val="18"/>
                <w:szCs w:val="18"/>
                <w:lang w:val="en-CA"/>
              </w:rPr>
            </w:pPr>
            <w:r w:rsidRPr="00200A7B">
              <w:rPr>
                <w:color w:val="000000"/>
                <w:sz w:val="18"/>
                <w:szCs w:val="18"/>
                <w:lang w:val="en-CA"/>
              </w:rPr>
              <w:t>18,835.94</w:t>
            </w:r>
          </w:p>
        </w:tc>
        <w:tc>
          <w:tcPr>
            <w:tcW w:w="582" w:type="pct"/>
            <w:tcBorders>
              <w:top w:val="nil"/>
              <w:left w:val="nil"/>
              <w:bottom w:val="single" w:sz="4" w:space="0" w:color="auto"/>
              <w:right w:val="single" w:sz="4" w:space="0" w:color="auto"/>
            </w:tcBorders>
            <w:shd w:val="clear" w:color="auto" w:fill="auto"/>
            <w:noWrap/>
            <w:hideMark/>
          </w:tcPr>
          <w:p w14:paraId="30CBF90E" w14:textId="77777777" w:rsidR="008D1DC5" w:rsidRPr="00200A7B" w:rsidRDefault="008D1DC5" w:rsidP="008D1DC5">
            <w:pPr>
              <w:jc w:val="right"/>
              <w:rPr>
                <w:color w:val="000000"/>
                <w:sz w:val="18"/>
                <w:szCs w:val="18"/>
                <w:lang w:val="en-CA"/>
              </w:rPr>
            </w:pPr>
            <w:r w:rsidRPr="00200A7B">
              <w:rPr>
                <w:color w:val="000000"/>
                <w:sz w:val="18"/>
                <w:szCs w:val="18"/>
                <w:lang w:val="en-CA"/>
              </w:rPr>
              <w:t>19,498.38</w:t>
            </w:r>
          </w:p>
        </w:tc>
        <w:tc>
          <w:tcPr>
            <w:tcW w:w="582" w:type="pct"/>
            <w:tcBorders>
              <w:top w:val="nil"/>
              <w:left w:val="nil"/>
              <w:bottom w:val="single" w:sz="4" w:space="0" w:color="auto"/>
              <w:right w:val="single" w:sz="4" w:space="0" w:color="auto"/>
            </w:tcBorders>
            <w:shd w:val="clear" w:color="auto" w:fill="auto"/>
            <w:noWrap/>
            <w:hideMark/>
          </w:tcPr>
          <w:p w14:paraId="1C1E5A97" w14:textId="77777777" w:rsidR="008D1DC5" w:rsidRPr="00200A7B" w:rsidRDefault="008D1DC5" w:rsidP="008D1DC5">
            <w:pPr>
              <w:jc w:val="right"/>
              <w:rPr>
                <w:color w:val="000000"/>
                <w:sz w:val="18"/>
                <w:szCs w:val="18"/>
                <w:lang w:val="en-CA"/>
              </w:rPr>
            </w:pPr>
            <w:r w:rsidRPr="00200A7B">
              <w:rPr>
                <w:color w:val="000000"/>
                <w:sz w:val="18"/>
                <w:szCs w:val="18"/>
                <w:lang w:val="en-CA"/>
              </w:rPr>
              <w:t>15,577.61</w:t>
            </w:r>
          </w:p>
        </w:tc>
      </w:tr>
      <w:tr w:rsidR="008D1DC5" w:rsidRPr="00200A7B" w14:paraId="35C69EC7" w14:textId="77777777" w:rsidTr="008D1DC5">
        <w:trPr>
          <w:gridAfter w:val="1"/>
          <w:wAfter w:w="421" w:type="pct"/>
          <w:trHeight w:val="53"/>
        </w:trPr>
        <w:tc>
          <w:tcPr>
            <w:tcW w:w="991" w:type="pct"/>
            <w:tcBorders>
              <w:top w:val="nil"/>
              <w:left w:val="single" w:sz="4" w:space="0" w:color="auto"/>
              <w:bottom w:val="single" w:sz="4" w:space="0" w:color="auto"/>
              <w:right w:val="single" w:sz="4" w:space="0" w:color="auto"/>
            </w:tcBorders>
            <w:shd w:val="clear" w:color="auto" w:fill="auto"/>
            <w:noWrap/>
            <w:hideMark/>
          </w:tcPr>
          <w:p w14:paraId="5A4B7E6B" w14:textId="77777777" w:rsidR="008D1DC5" w:rsidRPr="00200A7B" w:rsidRDefault="00200A7B" w:rsidP="00200A7B">
            <w:pPr>
              <w:jc w:val="left"/>
              <w:rPr>
                <w:color w:val="000000"/>
                <w:sz w:val="20"/>
                <w:szCs w:val="20"/>
                <w:lang w:val="en-CA" w:eastAsia="zh-CN"/>
              </w:rPr>
            </w:pPr>
            <w:r w:rsidRPr="00200A7B">
              <w:rPr>
                <w:color w:val="000000"/>
                <w:sz w:val="20"/>
                <w:szCs w:val="20"/>
                <w:lang w:val="en-CA" w:eastAsia="zh-CN"/>
              </w:rPr>
              <w:t>Non-Article 5 c</w:t>
            </w:r>
            <w:r w:rsidR="008D1DC5" w:rsidRPr="00200A7B">
              <w:rPr>
                <w:color w:val="000000"/>
                <w:sz w:val="20"/>
                <w:szCs w:val="20"/>
                <w:lang w:val="en-CA" w:eastAsia="zh-CN"/>
              </w:rPr>
              <w:t>ountries</w:t>
            </w:r>
          </w:p>
        </w:tc>
        <w:tc>
          <w:tcPr>
            <w:tcW w:w="497" w:type="pct"/>
            <w:tcBorders>
              <w:top w:val="nil"/>
              <w:left w:val="nil"/>
              <w:bottom w:val="single" w:sz="4" w:space="0" w:color="auto"/>
              <w:right w:val="single" w:sz="4" w:space="0" w:color="auto"/>
            </w:tcBorders>
            <w:shd w:val="clear" w:color="auto" w:fill="auto"/>
            <w:noWrap/>
            <w:hideMark/>
          </w:tcPr>
          <w:p w14:paraId="1D3DA724" w14:textId="77777777" w:rsidR="008D1DC5" w:rsidRPr="00200A7B" w:rsidRDefault="008D1DC5" w:rsidP="00C75C2F">
            <w:pPr>
              <w:jc w:val="right"/>
              <w:rPr>
                <w:color w:val="000000"/>
                <w:sz w:val="18"/>
                <w:szCs w:val="18"/>
                <w:lang w:val="en-CA" w:eastAsia="zh-CN"/>
              </w:rPr>
            </w:pPr>
          </w:p>
        </w:tc>
        <w:tc>
          <w:tcPr>
            <w:tcW w:w="657" w:type="pct"/>
            <w:tcBorders>
              <w:top w:val="nil"/>
              <w:left w:val="nil"/>
              <w:bottom w:val="single" w:sz="4" w:space="0" w:color="auto"/>
              <w:right w:val="single" w:sz="4" w:space="0" w:color="auto"/>
            </w:tcBorders>
            <w:shd w:val="clear" w:color="auto" w:fill="auto"/>
            <w:noWrap/>
            <w:hideMark/>
          </w:tcPr>
          <w:p w14:paraId="6141C281" w14:textId="77777777" w:rsidR="008D1DC5" w:rsidRPr="00200A7B" w:rsidRDefault="008D1DC5" w:rsidP="00C75C2F">
            <w:pPr>
              <w:jc w:val="right"/>
              <w:rPr>
                <w:color w:val="000000"/>
                <w:sz w:val="18"/>
                <w:szCs w:val="18"/>
                <w:lang w:val="en-CA" w:eastAsia="zh-CN"/>
              </w:rPr>
            </w:pPr>
            <w:r w:rsidRPr="00200A7B">
              <w:rPr>
                <w:color w:val="000000"/>
                <w:sz w:val="18"/>
                <w:szCs w:val="18"/>
                <w:lang w:val="en-CA" w:eastAsia="zh-CN"/>
              </w:rPr>
              <w:t>2.00</w:t>
            </w:r>
          </w:p>
        </w:tc>
        <w:tc>
          <w:tcPr>
            <w:tcW w:w="667" w:type="pct"/>
            <w:tcBorders>
              <w:top w:val="nil"/>
              <w:left w:val="nil"/>
              <w:bottom w:val="single" w:sz="4" w:space="0" w:color="auto"/>
              <w:right w:val="single" w:sz="4" w:space="0" w:color="auto"/>
            </w:tcBorders>
            <w:shd w:val="clear" w:color="auto" w:fill="auto"/>
            <w:noWrap/>
            <w:hideMark/>
          </w:tcPr>
          <w:p w14:paraId="32CFB212" w14:textId="77777777" w:rsidR="008D1DC5" w:rsidRPr="00200A7B" w:rsidRDefault="008D1DC5" w:rsidP="008D1DC5">
            <w:pPr>
              <w:jc w:val="right"/>
              <w:rPr>
                <w:color w:val="000000"/>
                <w:sz w:val="18"/>
                <w:szCs w:val="18"/>
                <w:lang w:val="en-CA"/>
              </w:rPr>
            </w:pPr>
            <w:r w:rsidRPr="00200A7B">
              <w:rPr>
                <w:color w:val="000000"/>
                <w:sz w:val="18"/>
                <w:szCs w:val="18"/>
                <w:lang w:val="en-CA"/>
              </w:rPr>
              <w:t>4,398.18</w:t>
            </w:r>
          </w:p>
        </w:tc>
        <w:tc>
          <w:tcPr>
            <w:tcW w:w="605" w:type="pct"/>
            <w:tcBorders>
              <w:top w:val="nil"/>
              <w:left w:val="nil"/>
              <w:bottom w:val="single" w:sz="4" w:space="0" w:color="auto"/>
              <w:right w:val="single" w:sz="4" w:space="0" w:color="auto"/>
            </w:tcBorders>
            <w:shd w:val="clear" w:color="auto" w:fill="auto"/>
            <w:noWrap/>
            <w:hideMark/>
          </w:tcPr>
          <w:p w14:paraId="64EF22E5" w14:textId="77777777" w:rsidR="008D1DC5" w:rsidRPr="00200A7B" w:rsidRDefault="008D1DC5" w:rsidP="008D1DC5">
            <w:pPr>
              <w:jc w:val="right"/>
              <w:rPr>
                <w:color w:val="000000"/>
                <w:sz w:val="18"/>
                <w:szCs w:val="18"/>
                <w:lang w:val="en-CA"/>
              </w:rPr>
            </w:pPr>
            <w:r w:rsidRPr="00200A7B">
              <w:rPr>
                <w:color w:val="000000"/>
                <w:sz w:val="18"/>
                <w:szCs w:val="18"/>
                <w:lang w:val="en-CA"/>
              </w:rPr>
              <w:t>3,870.39</w:t>
            </w:r>
          </w:p>
        </w:tc>
        <w:tc>
          <w:tcPr>
            <w:tcW w:w="582" w:type="pct"/>
            <w:tcBorders>
              <w:top w:val="nil"/>
              <w:left w:val="nil"/>
              <w:bottom w:val="single" w:sz="4" w:space="0" w:color="auto"/>
              <w:right w:val="single" w:sz="4" w:space="0" w:color="auto"/>
            </w:tcBorders>
            <w:shd w:val="clear" w:color="auto" w:fill="auto"/>
            <w:noWrap/>
            <w:hideMark/>
          </w:tcPr>
          <w:p w14:paraId="451A9A89" w14:textId="77777777" w:rsidR="008D1DC5" w:rsidRPr="00200A7B" w:rsidRDefault="008D1DC5" w:rsidP="008D1DC5">
            <w:pPr>
              <w:jc w:val="right"/>
              <w:rPr>
                <w:color w:val="000000"/>
                <w:sz w:val="18"/>
                <w:szCs w:val="18"/>
                <w:lang w:val="en-CA"/>
              </w:rPr>
            </w:pPr>
            <w:r w:rsidRPr="00200A7B">
              <w:rPr>
                <w:color w:val="000000"/>
                <w:sz w:val="18"/>
                <w:szCs w:val="18"/>
                <w:lang w:val="en-CA"/>
              </w:rPr>
              <w:t>4,200.85</w:t>
            </w:r>
          </w:p>
        </w:tc>
        <w:tc>
          <w:tcPr>
            <w:tcW w:w="582" w:type="pct"/>
            <w:tcBorders>
              <w:top w:val="nil"/>
              <w:left w:val="nil"/>
              <w:bottom w:val="single" w:sz="4" w:space="0" w:color="auto"/>
              <w:right w:val="single" w:sz="4" w:space="0" w:color="auto"/>
            </w:tcBorders>
            <w:shd w:val="clear" w:color="auto" w:fill="auto"/>
            <w:noWrap/>
            <w:hideMark/>
          </w:tcPr>
          <w:p w14:paraId="28A75077" w14:textId="77777777" w:rsidR="008D1DC5" w:rsidRPr="00200A7B" w:rsidRDefault="008D1DC5" w:rsidP="008D1DC5">
            <w:pPr>
              <w:jc w:val="right"/>
              <w:rPr>
                <w:color w:val="000000"/>
                <w:sz w:val="18"/>
                <w:szCs w:val="18"/>
                <w:lang w:val="en-CA"/>
              </w:rPr>
            </w:pPr>
            <w:r w:rsidRPr="00200A7B">
              <w:rPr>
                <w:color w:val="000000"/>
                <w:sz w:val="18"/>
                <w:szCs w:val="18"/>
                <w:lang w:val="en-CA"/>
              </w:rPr>
              <w:t>4,503.10</w:t>
            </w:r>
          </w:p>
        </w:tc>
      </w:tr>
      <w:tr w:rsidR="008D1DC5" w:rsidRPr="00200A7B" w14:paraId="7661A5C5" w14:textId="77777777" w:rsidTr="008D1DC5">
        <w:trPr>
          <w:gridAfter w:val="1"/>
          <w:wAfter w:w="421" w:type="pct"/>
          <w:trHeight w:val="116"/>
        </w:trPr>
        <w:tc>
          <w:tcPr>
            <w:tcW w:w="991" w:type="pct"/>
            <w:tcBorders>
              <w:top w:val="nil"/>
              <w:left w:val="single" w:sz="4" w:space="0" w:color="auto"/>
              <w:bottom w:val="single" w:sz="4" w:space="0" w:color="auto"/>
              <w:right w:val="nil"/>
            </w:tcBorders>
            <w:shd w:val="clear" w:color="auto" w:fill="auto"/>
            <w:noWrap/>
            <w:hideMark/>
          </w:tcPr>
          <w:p w14:paraId="1FC5FEF4" w14:textId="77777777" w:rsidR="008D1DC5" w:rsidRPr="00200A7B" w:rsidRDefault="008D1DC5" w:rsidP="00356CC6">
            <w:pPr>
              <w:jc w:val="left"/>
              <w:rPr>
                <w:color w:val="000000"/>
                <w:sz w:val="20"/>
                <w:szCs w:val="20"/>
                <w:lang w:val="en-CA" w:eastAsia="zh-CN"/>
              </w:rPr>
            </w:pPr>
            <w:r w:rsidRPr="00200A7B">
              <w:rPr>
                <w:color w:val="000000"/>
                <w:sz w:val="20"/>
                <w:szCs w:val="20"/>
                <w:lang w:val="en-CA" w:eastAsia="zh-CN"/>
              </w:rPr>
              <w:t>Total</w:t>
            </w:r>
          </w:p>
        </w:tc>
        <w:tc>
          <w:tcPr>
            <w:tcW w:w="497" w:type="pct"/>
            <w:tcBorders>
              <w:top w:val="nil"/>
              <w:left w:val="single" w:sz="4" w:space="0" w:color="auto"/>
              <w:bottom w:val="single" w:sz="4" w:space="0" w:color="auto"/>
              <w:right w:val="single" w:sz="4" w:space="0" w:color="auto"/>
            </w:tcBorders>
            <w:shd w:val="clear" w:color="auto" w:fill="auto"/>
            <w:noWrap/>
            <w:hideMark/>
          </w:tcPr>
          <w:p w14:paraId="09D29522" w14:textId="77777777" w:rsidR="008D1DC5" w:rsidRPr="00200A7B" w:rsidRDefault="008D1DC5" w:rsidP="00C75C2F">
            <w:pPr>
              <w:jc w:val="right"/>
              <w:rPr>
                <w:color w:val="000000"/>
                <w:sz w:val="20"/>
                <w:szCs w:val="20"/>
                <w:lang w:val="en-CA" w:eastAsia="zh-CN"/>
              </w:rPr>
            </w:pPr>
            <w:r w:rsidRPr="00200A7B">
              <w:rPr>
                <w:color w:val="000000"/>
                <w:sz w:val="20"/>
                <w:szCs w:val="20"/>
                <w:lang w:val="en-CA" w:eastAsia="zh-CN"/>
              </w:rPr>
              <w:t> </w:t>
            </w:r>
          </w:p>
        </w:tc>
        <w:tc>
          <w:tcPr>
            <w:tcW w:w="657" w:type="pct"/>
            <w:tcBorders>
              <w:top w:val="nil"/>
              <w:left w:val="nil"/>
              <w:bottom w:val="single" w:sz="4" w:space="0" w:color="auto"/>
              <w:right w:val="single" w:sz="4" w:space="0" w:color="auto"/>
            </w:tcBorders>
            <w:shd w:val="clear" w:color="auto" w:fill="auto"/>
            <w:noWrap/>
            <w:hideMark/>
          </w:tcPr>
          <w:p w14:paraId="6EAFFF8F" w14:textId="77777777" w:rsidR="008D1DC5" w:rsidRPr="00200A7B" w:rsidRDefault="008D1DC5" w:rsidP="00C75C2F">
            <w:pPr>
              <w:jc w:val="right"/>
              <w:rPr>
                <w:color w:val="000000"/>
                <w:sz w:val="20"/>
                <w:szCs w:val="20"/>
                <w:lang w:val="en-CA" w:eastAsia="zh-CN"/>
              </w:rPr>
            </w:pPr>
            <w:r w:rsidRPr="00200A7B">
              <w:rPr>
                <w:color w:val="000000"/>
                <w:sz w:val="20"/>
                <w:szCs w:val="20"/>
                <w:lang w:val="en-CA" w:eastAsia="zh-CN"/>
              </w:rPr>
              <w:t> </w:t>
            </w:r>
          </w:p>
        </w:tc>
        <w:tc>
          <w:tcPr>
            <w:tcW w:w="667" w:type="pct"/>
            <w:tcBorders>
              <w:top w:val="nil"/>
              <w:left w:val="nil"/>
              <w:bottom w:val="single" w:sz="4" w:space="0" w:color="auto"/>
              <w:right w:val="single" w:sz="4" w:space="0" w:color="auto"/>
            </w:tcBorders>
            <w:shd w:val="clear" w:color="auto" w:fill="auto"/>
            <w:noWrap/>
            <w:hideMark/>
          </w:tcPr>
          <w:p w14:paraId="70EBF25A" w14:textId="77777777" w:rsidR="008D1DC5" w:rsidRPr="00200A7B" w:rsidRDefault="008D1DC5" w:rsidP="008D1DC5">
            <w:pPr>
              <w:jc w:val="right"/>
              <w:rPr>
                <w:color w:val="000000"/>
                <w:sz w:val="18"/>
                <w:szCs w:val="18"/>
                <w:lang w:val="en-CA"/>
              </w:rPr>
            </w:pPr>
            <w:r w:rsidRPr="00200A7B">
              <w:rPr>
                <w:color w:val="000000"/>
                <w:sz w:val="18"/>
                <w:szCs w:val="18"/>
                <w:lang w:val="en-CA"/>
              </w:rPr>
              <w:t>24,324.03</w:t>
            </w:r>
          </w:p>
        </w:tc>
        <w:tc>
          <w:tcPr>
            <w:tcW w:w="605" w:type="pct"/>
            <w:tcBorders>
              <w:top w:val="nil"/>
              <w:left w:val="nil"/>
              <w:bottom w:val="single" w:sz="4" w:space="0" w:color="auto"/>
              <w:right w:val="single" w:sz="4" w:space="0" w:color="auto"/>
            </w:tcBorders>
            <w:shd w:val="clear" w:color="auto" w:fill="auto"/>
            <w:noWrap/>
            <w:hideMark/>
          </w:tcPr>
          <w:p w14:paraId="26BD6BFF" w14:textId="77777777" w:rsidR="008D1DC5" w:rsidRPr="00200A7B" w:rsidRDefault="008D1DC5" w:rsidP="008D1DC5">
            <w:pPr>
              <w:jc w:val="right"/>
              <w:rPr>
                <w:color w:val="000000"/>
                <w:sz w:val="18"/>
                <w:szCs w:val="18"/>
                <w:lang w:val="en-CA"/>
              </w:rPr>
            </w:pPr>
            <w:r w:rsidRPr="00200A7B">
              <w:rPr>
                <w:color w:val="000000"/>
                <w:sz w:val="18"/>
                <w:szCs w:val="18"/>
                <w:lang w:val="en-CA"/>
              </w:rPr>
              <w:t>22,706.32</w:t>
            </w:r>
          </w:p>
        </w:tc>
        <w:tc>
          <w:tcPr>
            <w:tcW w:w="582" w:type="pct"/>
            <w:tcBorders>
              <w:top w:val="nil"/>
              <w:left w:val="nil"/>
              <w:bottom w:val="single" w:sz="4" w:space="0" w:color="auto"/>
              <w:right w:val="single" w:sz="4" w:space="0" w:color="auto"/>
            </w:tcBorders>
            <w:shd w:val="clear" w:color="auto" w:fill="auto"/>
            <w:noWrap/>
            <w:hideMark/>
          </w:tcPr>
          <w:p w14:paraId="4BE4CE82" w14:textId="77777777" w:rsidR="008D1DC5" w:rsidRPr="00200A7B" w:rsidRDefault="008D1DC5" w:rsidP="008D1DC5">
            <w:pPr>
              <w:jc w:val="right"/>
              <w:rPr>
                <w:color w:val="000000"/>
                <w:sz w:val="18"/>
                <w:szCs w:val="18"/>
                <w:lang w:val="en-CA"/>
              </w:rPr>
            </w:pPr>
            <w:r w:rsidRPr="00200A7B">
              <w:rPr>
                <w:color w:val="000000"/>
                <w:sz w:val="18"/>
                <w:szCs w:val="18"/>
                <w:lang w:val="en-CA"/>
              </w:rPr>
              <w:t>23,699.22</w:t>
            </w:r>
          </w:p>
        </w:tc>
        <w:tc>
          <w:tcPr>
            <w:tcW w:w="582" w:type="pct"/>
            <w:tcBorders>
              <w:top w:val="nil"/>
              <w:left w:val="nil"/>
              <w:bottom w:val="single" w:sz="4" w:space="0" w:color="auto"/>
              <w:right w:val="single" w:sz="4" w:space="0" w:color="auto"/>
            </w:tcBorders>
            <w:shd w:val="clear" w:color="auto" w:fill="auto"/>
            <w:noWrap/>
            <w:hideMark/>
          </w:tcPr>
          <w:p w14:paraId="23D325E6" w14:textId="77777777" w:rsidR="008D1DC5" w:rsidRPr="00200A7B" w:rsidRDefault="008D1DC5" w:rsidP="008D1DC5">
            <w:pPr>
              <w:jc w:val="right"/>
              <w:rPr>
                <w:color w:val="000000"/>
                <w:sz w:val="18"/>
                <w:szCs w:val="18"/>
                <w:lang w:val="en-CA"/>
              </w:rPr>
            </w:pPr>
            <w:r w:rsidRPr="00200A7B">
              <w:rPr>
                <w:color w:val="000000"/>
                <w:sz w:val="18"/>
                <w:szCs w:val="18"/>
                <w:lang w:val="en-CA"/>
              </w:rPr>
              <w:t>20,080.71</w:t>
            </w:r>
          </w:p>
        </w:tc>
      </w:tr>
    </w:tbl>
    <w:p w14:paraId="1B215FC5" w14:textId="77777777" w:rsidR="008D1DC5" w:rsidRPr="00200A7B" w:rsidRDefault="008D1DC5" w:rsidP="00201F7E">
      <w:pPr>
        <w:rPr>
          <w:lang w:val="en-CA"/>
        </w:rPr>
      </w:pPr>
    </w:p>
    <w:p w14:paraId="6A63BCF0" w14:textId="77777777" w:rsidR="00201F7E" w:rsidRPr="00200A7B" w:rsidRDefault="00201F7E" w:rsidP="00201F7E">
      <w:pPr>
        <w:pStyle w:val="Heading1"/>
        <w:rPr>
          <w:lang w:val="en-CA"/>
        </w:rPr>
      </w:pPr>
      <w:r w:rsidRPr="00200A7B">
        <w:rPr>
          <w:lang w:val="en-CA"/>
        </w:rPr>
        <w:t xml:space="preserve">The information on HFC-23 </w:t>
      </w:r>
      <w:r w:rsidR="00B24EAB">
        <w:rPr>
          <w:lang w:val="en-CA"/>
        </w:rPr>
        <w:t xml:space="preserve">by-product </w:t>
      </w:r>
      <w:r w:rsidRPr="00200A7B">
        <w:rPr>
          <w:lang w:val="en-CA"/>
        </w:rPr>
        <w:t>presented in Table 2 is explained below</w:t>
      </w:r>
      <w:r w:rsidR="000E1631">
        <w:rPr>
          <w:lang w:val="en-CA"/>
        </w:rPr>
        <w:t>, noting that the most recent information submitted by governments was used; in the absence of such information, data from the CDM was used</w:t>
      </w:r>
      <w:r w:rsidRPr="00200A7B">
        <w:rPr>
          <w:lang w:val="en-CA"/>
        </w:rPr>
        <w:t xml:space="preserve">: </w:t>
      </w:r>
    </w:p>
    <w:p w14:paraId="0F54421F" w14:textId="77777777" w:rsidR="00201F7E" w:rsidRPr="00200A7B" w:rsidRDefault="00201F7E" w:rsidP="00201F7E">
      <w:pPr>
        <w:pStyle w:val="Heading2"/>
        <w:numPr>
          <w:ilvl w:val="1"/>
          <w:numId w:val="1"/>
        </w:numPr>
        <w:rPr>
          <w:lang w:val="en-CA"/>
        </w:rPr>
      </w:pPr>
      <w:r w:rsidRPr="00200A7B">
        <w:rPr>
          <w:lang w:val="en-CA"/>
        </w:rPr>
        <w:t xml:space="preserve">For Argentina, the amounts of HFC-23 </w:t>
      </w:r>
      <w:r w:rsidR="00D20B17">
        <w:rPr>
          <w:lang w:val="en-CA"/>
        </w:rPr>
        <w:t xml:space="preserve">by-product </w:t>
      </w:r>
      <w:r w:rsidRPr="00200A7B">
        <w:rPr>
          <w:lang w:val="en-CA"/>
        </w:rPr>
        <w:t xml:space="preserve">generated were  estimated using the </w:t>
      </w:r>
      <w:r w:rsidR="002D3B07" w:rsidRPr="00200A7B">
        <w:rPr>
          <w:i/>
          <w:lang w:val="en-CA"/>
        </w:rPr>
        <w:t xml:space="preserve">w </w:t>
      </w:r>
      <w:r w:rsidRPr="00200A7B">
        <w:rPr>
          <w:lang w:val="en-CA"/>
        </w:rPr>
        <w:t xml:space="preserve">rate of 3.00 per cent as </w:t>
      </w:r>
      <w:r w:rsidR="00D20B17">
        <w:rPr>
          <w:lang w:val="en-CA"/>
        </w:rPr>
        <w:t>reported</w:t>
      </w:r>
      <w:r w:rsidR="00D20B17" w:rsidRPr="00200A7B">
        <w:rPr>
          <w:lang w:val="en-CA"/>
        </w:rPr>
        <w:t xml:space="preserve"> </w:t>
      </w:r>
      <w:r w:rsidRPr="00200A7B">
        <w:rPr>
          <w:lang w:val="en-CA"/>
        </w:rPr>
        <w:t xml:space="preserve">by the Government; </w:t>
      </w:r>
    </w:p>
    <w:p w14:paraId="2E794733" w14:textId="13470934" w:rsidR="00201F7E" w:rsidRPr="00200A7B" w:rsidRDefault="00201F7E" w:rsidP="00201F7E">
      <w:pPr>
        <w:pStyle w:val="Heading2"/>
        <w:numPr>
          <w:ilvl w:val="1"/>
          <w:numId w:val="1"/>
        </w:numPr>
        <w:rPr>
          <w:lang w:val="en-CA"/>
        </w:rPr>
      </w:pPr>
      <w:r w:rsidRPr="00200A7B">
        <w:rPr>
          <w:lang w:val="en-CA"/>
        </w:rPr>
        <w:t xml:space="preserve">For China, the amounts of HFC-23 </w:t>
      </w:r>
      <w:r w:rsidR="00D20B17">
        <w:rPr>
          <w:lang w:val="en-CA"/>
        </w:rPr>
        <w:t>by-product</w:t>
      </w:r>
      <w:r w:rsidR="00D20B17" w:rsidRPr="00200A7B">
        <w:rPr>
          <w:lang w:val="en-CA"/>
        </w:rPr>
        <w:t xml:space="preserve"> </w:t>
      </w:r>
      <w:r w:rsidRPr="00200A7B">
        <w:rPr>
          <w:lang w:val="en-CA"/>
        </w:rPr>
        <w:t>generat</w:t>
      </w:r>
      <w:r w:rsidR="007B2B72" w:rsidRPr="00200A7B">
        <w:rPr>
          <w:lang w:val="en-CA"/>
        </w:rPr>
        <w:t>ed</w:t>
      </w:r>
      <w:r w:rsidRPr="00200A7B">
        <w:rPr>
          <w:lang w:val="en-CA"/>
        </w:rPr>
        <w:t xml:space="preserve"> in 2014 and 2015 were reported by the Government; the amounts of HFC-23 </w:t>
      </w:r>
      <w:r w:rsidR="007B2B72" w:rsidRPr="00200A7B">
        <w:rPr>
          <w:lang w:val="en-CA"/>
        </w:rPr>
        <w:t xml:space="preserve">generated </w:t>
      </w:r>
      <w:r w:rsidRPr="00200A7B">
        <w:rPr>
          <w:lang w:val="en-CA"/>
        </w:rPr>
        <w:t>in 201</w:t>
      </w:r>
      <w:r w:rsidR="00CA32FB">
        <w:rPr>
          <w:lang w:val="en-CA"/>
        </w:rPr>
        <w:t>2 and 2013</w:t>
      </w:r>
      <w:r w:rsidRPr="00200A7B">
        <w:rPr>
          <w:lang w:val="en-CA"/>
        </w:rPr>
        <w:t xml:space="preserve"> were calculated using a </w:t>
      </w:r>
      <w:r w:rsidR="002D3B07" w:rsidRPr="00200A7B">
        <w:rPr>
          <w:i/>
          <w:lang w:val="en-CA"/>
        </w:rPr>
        <w:t xml:space="preserve">w </w:t>
      </w:r>
      <w:r w:rsidR="002D3B07" w:rsidRPr="00200A7B">
        <w:rPr>
          <w:lang w:val="en-CA"/>
        </w:rPr>
        <w:t xml:space="preserve">rate </w:t>
      </w:r>
      <w:r w:rsidRPr="00200A7B">
        <w:rPr>
          <w:lang w:val="en-CA"/>
        </w:rPr>
        <w:t>of 2.78 per cent;</w:t>
      </w:r>
    </w:p>
    <w:p w14:paraId="7DAD423F" w14:textId="77777777" w:rsidR="00201F7E" w:rsidRPr="00200A7B" w:rsidRDefault="00201F7E" w:rsidP="00200A7B">
      <w:pPr>
        <w:pStyle w:val="Heading2"/>
        <w:rPr>
          <w:lang w:val="en-CA"/>
        </w:rPr>
      </w:pPr>
      <w:r w:rsidRPr="00200A7B">
        <w:rPr>
          <w:lang w:val="en-CA"/>
        </w:rPr>
        <w:t xml:space="preserve">For the </w:t>
      </w:r>
      <w:r w:rsidR="00200A7B" w:rsidRPr="00200A7B">
        <w:rPr>
          <w:lang w:val="en-CA"/>
        </w:rPr>
        <w:t>Democratic People's Republic of Korea</w:t>
      </w:r>
      <w:r w:rsidRPr="00200A7B">
        <w:rPr>
          <w:lang w:val="en-CA"/>
        </w:rPr>
        <w:t>, the amounts of HFC-23</w:t>
      </w:r>
      <w:r w:rsidR="00D20B17" w:rsidRPr="00200A7B">
        <w:rPr>
          <w:lang w:val="en-CA"/>
        </w:rPr>
        <w:t xml:space="preserve"> </w:t>
      </w:r>
      <w:r w:rsidR="00D20B17">
        <w:rPr>
          <w:lang w:val="en-CA"/>
        </w:rPr>
        <w:t>by-product</w:t>
      </w:r>
      <w:r w:rsidRPr="00200A7B">
        <w:rPr>
          <w:lang w:val="en-CA"/>
        </w:rPr>
        <w:t xml:space="preserve"> generated were reported by the Government; </w:t>
      </w:r>
    </w:p>
    <w:p w14:paraId="7AD3591A" w14:textId="77777777" w:rsidR="00201F7E" w:rsidRPr="00200A7B" w:rsidRDefault="00201F7E" w:rsidP="00A17397">
      <w:pPr>
        <w:pStyle w:val="Heading2"/>
        <w:keepNext/>
        <w:keepLines/>
        <w:numPr>
          <w:ilvl w:val="1"/>
          <w:numId w:val="1"/>
        </w:numPr>
        <w:rPr>
          <w:lang w:val="en-CA"/>
        </w:rPr>
      </w:pPr>
      <w:r w:rsidRPr="00200A7B">
        <w:rPr>
          <w:lang w:val="en-CA"/>
        </w:rPr>
        <w:t>For India, the amounts of HFC-23</w:t>
      </w:r>
      <w:r w:rsidR="00D20B17" w:rsidRPr="00200A7B">
        <w:rPr>
          <w:lang w:val="en-CA"/>
        </w:rPr>
        <w:t xml:space="preserve"> </w:t>
      </w:r>
      <w:r w:rsidR="00D20B17">
        <w:rPr>
          <w:lang w:val="en-CA"/>
        </w:rPr>
        <w:t>by-product</w:t>
      </w:r>
      <w:r w:rsidRPr="00200A7B">
        <w:rPr>
          <w:lang w:val="en-CA"/>
        </w:rPr>
        <w:t xml:space="preserve"> generat</w:t>
      </w:r>
      <w:r w:rsidR="007B2B72" w:rsidRPr="00200A7B">
        <w:rPr>
          <w:lang w:val="en-CA"/>
        </w:rPr>
        <w:t>ed</w:t>
      </w:r>
      <w:r w:rsidRPr="00200A7B">
        <w:rPr>
          <w:lang w:val="en-CA"/>
        </w:rPr>
        <w:t xml:space="preserve"> were estimated using an average </w:t>
      </w:r>
      <w:r w:rsidR="002D3B07" w:rsidRPr="00200A7B">
        <w:rPr>
          <w:i/>
          <w:lang w:val="en-CA"/>
        </w:rPr>
        <w:t xml:space="preserve">w </w:t>
      </w:r>
      <w:r w:rsidR="002D3B07" w:rsidRPr="00200A7B">
        <w:rPr>
          <w:lang w:val="en-CA"/>
        </w:rPr>
        <w:t xml:space="preserve">rate </w:t>
      </w:r>
      <w:r w:rsidRPr="00200A7B">
        <w:rPr>
          <w:lang w:val="en-CA"/>
        </w:rPr>
        <w:t>of 2.97 per cent based on the data from the CDM monitoring reports (weighted average from each of the five production facilities using 2015 HCFC-22 production data</w:t>
      </w:r>
      <w:r w:rsidR="007B2B72" w:rsidRPr="00200A7B">
        <w:rPr>
          <w:lang w:val="en-CA"/>
        </w:rPr>
        <w:t xml:space="preserve"> in the verification report</w:t>
      </w:r>
      <w:r w:rsidRPr="00200A7B">
        <w:rPr>
          <w:lang w:val="en-CA"/>
        </w:rPr>
        <w:t>);</w:t>
      </w:r>
    </w:p>
    <w:p w14:paraId="190E4225" w14:textId="77777777" w:rsidR="00201F7E" w:rsidRPr="00200A7B" w:rsidRDefault="00201F7E" w:rsidP="00201F7E">
      <w:pPr>
        <w:pStyle w:val="Heading2"/>
        <w:numPr>
          <w:ilvl w:val="1"/>
          <w:numId w:val="1"/>
        </w:numPr>
        <w:rPr>
          <w:lang w:val="en-CA"/>
        </w:rPr>
      </w:pPr>
      <w:r w:rsidRPr="00200A7B">
        <w:rPr>
          <w:lang w:val="en-CA"/>
        </w:rPr>
        <w:t xml:space="preserve">For Mexico, the amounts of HFC-23 </w:t>
      </w:r>
      <w:r w:rsidR="00D20B17">
        <w:rPr>
          <w:lang w:val="en-CA"/>
        </w:rPr>
        <w:t>by-product</w:t>
      </w:r>
      <w:r w:rsidR="00D20B17" w:rsidRPr="00200A7B">
        <w:rPr>
          <w:lang w:val="en-CA"/>
        </w:rPr>
        <w:t xml:space="preserve"> </w:t>
      </w:r>
      <w:r w:rsidRPr="00200A7B">
        <w:rPr>
          <w:lang w:val="en-CA"/>
        </w:rPr>
        <w:t>generat</w:t>
      </w:r>
      <w:r w:rsidR="007B2B72" w:rsidRPr="00200A7B">
        <w:rPr>
          <w:lang w:val="en-CA"/>
        </w:rPr>
        <w:t>ed</w:t>
      </w:r>
      <w:r w:rsidRPr="00200A7B">
        <w:rPr>
          <w:lang w:val="en-CA"/>
        </w:rPr>
        <w:t xml:space="preserve"> were reported by the Government; </w:t>
      </w:r>
    </w:p>
    <w:p w14:paraId="530C371E" w14:textId="476C81AA" w:rsidR="00201F7E" w:rsidRPr="00200A7B" w:rsidRDefault="00201F7E" w:rsidP="00201F7E">
      <w:pPr>
        <w:pStyle w:val="Heading2"/>
        <w:numPr>
          <w:ilvl w:val="1"/>
          <w:numId w:val="1"/>
        </w:numPr>
        <w:rPr>
          <w:lang w:val="en-CA"/>
        </w:rPr>
      </w:pPr>
      <w:r w:rsidRPr="00200A7B">
        <w:rPr>
          <w:lang w:val="en-CA"/>
        </w:rPr>
        <w:lastRenderedPageBreak/>
        <w:t xml:space="preserve">For the </w:t>
      </w:r>
      <w:r w:rsidRPr="00200A7B">
        <w:rPr>
          <w:color w:val="000000"/>
          <w:lang w:val="en-CA" w:eastAsia="zh-CN"/>
        </w:rPr>
        <w:t xml:space="preserve">Republic of Korea, the </w:t>
      </w:r>
      <w:r w:rsidRPr="00200A7B">
        <w:rPr>
          <w:lang w:val="en-CA"/>
        </w:rPr>
        <w:t>amounts of HFC-23</w:t>
      </w:r>
      <w:r w:rsidR="00D20B17" w:rsidRPr="00200A7B">
        <w:rPr>
          <w:lang w:val="en-CA"/>
        </w:rPr>
        <w:t xml:space="preserve"> </w:t>
      </w:r>
      <w:r w:rsidR="00D20B17">
        <w:rPr>
          <w:lang w:val="en-CA"/>
        </w:rPr>
        <w:t>by-product</w:t>
      </w:r>
      <w:r w:rsidRPr="00200A7B">
        <w:rPr>
          <w:lang w:val="en-CA"/>
        </w:rPr>
        <w:t xml:space="preserve"> generat</w:t>
      </w:r>
      <w:r w:rsidR="007B2B72" w:rsidRPr="00200A7B">
        <w:rPr>
          <w:lang w:val="en-CA"/>
        </w:rPr>
        <w:t>ed</w:t>
      </w:r>
      <w:r w:rsidRPr="00200A7B">
        <w:rPr>
          <w:lang w:val="en-CA"/>
        </w:rPr>
        <w:t xml:space="preserve"> in 2014 and 2015 were reported by the Government </w:t>
      </w:r>
      <w:r w:rsidR="000A2D05">
        <w:rPr>
          <w:lang w:val="en-CA"/>
        </w:rPr>
        <w:t xml:space="preserve">while </w:t>
      </w:r>
      <w:r w:rsidRPr="00200A7B">
        <w:rPr>
          <w:lang w:val="en-CA"/>
        </w:rPr>
        <w:t xml:space="preserve">the </w:t>
      </w:r>
      <w:r w:rsidR="00CA32FB">
        <w:rPr>
          <w:lang w:val="en-CA"/>
        </w:rPr>
        <w:t xml:space="preserve">amounts </w:t>
      </w:r>
      <w:r w:rsidR="007B2B72" w:rsidRPr="00200A7B">
        <w:rPr>
          <w:lang w:val="en-CA"/>
        </w:rPr>
        <w:t xml:space="preserve">generated </w:t>
      </w:r>
      <w:r w:rsidRPr="00200A7B">
        <w:rPr>
          <w:lang w:val="en-CA"/>
        </w:rPr>
        <w:t xml:space="preserve">in 2012 and 2013 were calculated using </w:t>
      </w:r>
      <w:r w:rsidR="000A2D05">
        <w:rPr>
          <w:lang w:val="en-CA"/>
        </w:rPr>
        <w:t>a</w:t>
      </w:r>
      <w:r w:rsidRPr="00200A7B">
        <w:rPr>
          <w:lang w:val="en-CA"/>
        </w:rPr>
        <w:t xml:space="preserve"> </w:t>
      </w:r>
      <w:r w:rsidR="002D3B07" w:rsidRPr="00200A7B">
        <w:rPr>
          <w:i/>
          <w:lang w:val="en-CA"/>
        </w:rPr>
        <w:t xml:space="preserve">w </w:t>
      </w:r>
      <w:r w:rsidR="002D3B07" w:rsidRPr="00200A7B">
        <w:rPr>
          <w:lang w:val="en-CA"/>
        </w:rPr>
        <w:t xml:space="preserve">rate </w:t>
      </w:r>
      <w:r w:rsidRPr="00200A7B">
        <w:rPr>
          <w:lang w:val="en-CA"/>
        </w:rPr>
        <w:t>of 3.00 per cent;</w:t>
      </w:r>
    </w:p>
    <w:p w14:paraId="16AB6426" w14:textId="77777777" w:rsidR="00201F7E" w:rsidRPr="00200A7B" w:rsidRDefault="00201F7E" w:rsidP="00200A7B">
      <w:pPr>
        <w:pStyle w:val="Heading2"/>
        <w:rPr>
          <w:lang w:val="en-CA"/>
        </w:rPr>
      </w:pPr>
      <w:r w:rsidRPr="00200A7B">
        <w:rPr>
          <w:lang w:val="en-CA"/>
        </w:rPr>
        <w:t>For Venezuela</w:t>
      </w:r>
      <w:r w:rsidR="00200A7B" w:rsidRPr="00200A7B">
        <w:rPr>
          <w:lang w:val="en-CA"/>
        </w:rPr>
        <w:t xml:space="preserve"> (Bolivarian Republic of)</w:t>
      </w:r>
      <w:r w:rsidRPr="00200A7B">
        <w:rPr>
          <w:lang w:val="en-CA"/>
        </w:rPr>
        <w:t xml:space="preserve">, the amounts of HFC-23 </w:t>
      </w:r>
      <w:r w:rsidR="00D20B17">
        <w:rPr>
          <w:lang w:val="en-CA"/>
        </w:rPr>
        <w:t>by-product</w:t>
      </w:r>
      <w:r w:rsidR="00D20B17" w:rsidRPr="00200A7B">
        <w:rPr>
          <w:lang w:val="en-CA"/>
        </w:rPr>
        <w:t xml:space="preserve"> </w:t>
      </w:r>
      <w:r w:rsidRPr="00200A7B">
        <w:rPr>
          <w:lang w:val="en-CA"/>
        </w:rPr>
        <w:t>generat</w:t>
      </w:r>
      <w:r w:rsidR="007B2B72" w:rsidRPr="00200A7B">
        <w:rPr>
          <w:lang w:val="en-CA"/>
        </w:rPr>
        <w:t>ed</w:t>
      </w:r>
      <w:r w:rsidRPr="00200A7B">
        <w:rPr>
          <w:lang w:val="en-CA"/>
        </w:rPr>
        <w:t xml:space="preserve"> were estimated using a </w:t>
      </w:r>
      <w:r w:rsidR="002D3B07" w:rsidRPr="00200A7B">
        <w:rPr>
          <w:i/>
          <w:lang w:val="en-CA"/>
        </w:rPr>
        <w:t xml:space="preserve">w </w:t>
      </w:r>
      <w:r w:rsidR="002D3B07" w:rsidRPr="00200A7B">
        <w:rPr>
          <w:lang w:val="en-CA"/>
        </w:rPr>
        <w:t xml:space="preserve">rate </w:t>
      </w:r>
      <w:r w:rsidRPr="00200A7B">
        <w:rPr>
          <w:lang w:val="en-CA"/>
        </w:rPr>
        <w:t xml:space="preserve">of 3.00 per cent in </w:t>
      </w:r>
      <w:r w:rsidR="007B2B72" w:rsidRPr="00200A7B">
        <w:rPr>
          <w:lang w:val="en-CA"/>
        </w:rPr>
        <w:t xml:space="preserve">the </w:t>
      </w:r>
      <w:r w:rsidRPr="00200A7B">
        <w:rPr>
          <w:lang w:val="en-CA"/>
        </w:rPr>
        <w:t xml:space="preserve">absence of data; </w:t>
      </w:r>
      <w:r w:rsidR="0079685C" w:rsidRPr="00200A7B">
        <w:rPr>
          <w:lang w:val="en-CA"/>
        </w:rPr>
        <w:t>and</w:t>
      </w:r>
    </w:p>
    <w:p w14:paraId="482DCF02" w14:textId="77777777" w:rsidR="00201F7E" w:rsidRPr="00200A7B" w:rsidRDefault="00201F7E" w:rsidP="00201F7E">
      <w:pPr>
        <w:pStyle w:val="Heading2"/>
        <w:numPr>
          <w:ilvl w:val="1"/>
          <w:numId w:val="1"/>
        </w:numPr>
        <w:rPr>
          <w:lang w:val="en-CA"/>
        </w:rPr>
      </w:pPr>
      <w:r w:rsidRPr="00200A7B">
        <w:rPr>
          <w:lang w:val="en-CA"/>
        </w:rPr>
        <w:t>For all non-Article 5 countries</w:t>
      </w:r>
      <w:r w:rsidR="00B24EAB">
        <w:rPr>
          <w:lang w:val="en-CA"/>
        </w:rPr>
        <w:t>,</w:t>
      </w:r>
      <w:r w:rsidRPr="00200A7B">
        <w:rPr>
          <w:lang w:val="en-CA"/>
        </w:rPr>
        <w:t xml:space="preserve"> the aggregated amounts of HFC-23 </w:t>
      </w:r>
      <w:r w:rsidR="00D20B17">
        <w:rPr>
          <w:lang w:val="en-CA"/>
        </w:rPr>
        <w:t>by-product</w:t>
      </w:r>
      <w:r w:rsidR="00D20B17" w:rsidRPr="00200A7B">
        <w:rPr>
          <w:lang w:val="en-CA"/>
        </w:rPr>
        <w:t xml:space="preserve"> </w:t>
      </w:r>
      <w:r w:rsidRPr="00200A7B">
        <w:rPr>
          <w:lang w:val="en-CA"/>
        </w:rPr>
        <w:t>generat</w:t>
      </w:r>
      <w:r w:rsidR="00B24EAB">
        <w:rPr>
          <w:lang w:val="en-CA"/>
        </w:rPr>
        <w:t>ed</w:t>
      </w:r>
      <w:r w:rsidRPr="00200A7B">
        <w:rPr>
          <w:lang w:val="en-CA"/>
        </w:rPr>
        <w:t xml:space="preserve"> were calculated using a </w:t>
      </w:r>
      <w:r w:rsidR="002D3B07" w:rsidRPr="00200A7B">
        <w:rPr>
          <w:i/>
          <w:lang w:val="en-CA"/>
        </w:rPr>
        <w:t xml:space="preserve">w </w:t>
      </w:r>
      <w:r w:rsidR="002D3B07" w:rsidRPr="00200A7B">
        <w:rPr>
          <w:lang w:val="en-CA"/>
        </w:rPr>
        <w:t xml:space="preserve">rate </w:t>
      </w:r>
      <w:r w:rsidRPr="00200A7B">
        <w:rPr>
          <w:lang w:val="en-CA"/>
        </w:rPr>
        <w:t>of 2.00 per cent in</w:t>
      </w:r>
      <w:r w:rsidR="007B2B72" w:rsidRPr="00200A7B">
        <w:rPr>
          <w:lang w:val="en-CA"/>
        </w:rPr>
        <w:t xml:space="preserve"> the</w:t>
      </w:r>
      <w:r w:rsidRPr="00200A7B">
        <w:rPr>
          <w:lang w:val="en-CA"/>
        </w:rPr>
        <w:t xml:space="preserve"> absence of data.</w:t>
      </w:r>
    </w:p>
    <w:p w14:paraId="206B6B53" w14:textId="77777777" w:rsidR="00201F7E" w:rsidRPr="00200A7B" w:rsidRDefault="00201F7E" w:rsidP="00201F7E">
      <w:pPr>
        <w:pStyle w:val="Heading1"/>
        <w:rPr>
          <w:lang w:val="en-CA"/>
        </w:rPr>
      </w:pPr>
      <w:r w:rsidRPr="00200A7B">
        <w:rPr>
          <w:lang w:val="en-CA"/>
        </w:rPr>
        <w:t xml:space="preserve"> </w:t>
      </w:r>
      <w:r w:rsidR="00DB5FF7">
        <w:rPr>
          <w:lang w:val="en-CA"/>
        </w:rPr>
        <w:t xml:space="preserve">Information on </w:t>
      </w:r>
      <w:r w:rsidRPr="00200A7B">
        <w:rPr>
          <w:lang w:val="en-CA"/>
        </w:rPr>
        <w:t>HCFC-22 production and HFC-23 by</w:t>
      </w:r>
      <w:r w:rsidRPr="00200A7B">
        <w:rPr>
          <w:lang w:val="en-CA"/>
        </w:rPr>
        <w:noBreakHyphen/>
        <w:t xml:space="preserve">production per line </w:t>
      </w:r>
      <w:r w:rsidR="00DB5FF7">
        <w:rPr>
          <w:lang w:val="en-CA"/>
        </w:rPr>
        <w:t>(as requested in d</w:t>
      </w:r>
      <w:r w:rsidR="00DB5FF7" w:rsidRPr="00200A7B">
        <w:rPr>
          <w:lang w:val="en-CA"/>
        </w:rPr>
        <w:t>ecision 78/5(f)(iv)</w:t>
      </w:r>
      <w:r w:rsidR="00DB5FF7">
        <w:rPr>
          <w:lang w:val="en-CA"/>
        </w:rPr>
        <w:t>)</w:t>
      </w:r>
      <w:r w:rsidR="00DB5FF7" w:rsidRPr="00200A7B">
        <w:rPr>
          <w:lang w:val="en-CA"/>
        </w:rPr>
        <w:t xml:space="preserve"> </w:t>
      </w:r>
      <w:r w:rsidRPr="00200A7B">
        <w:rPr>
          <w:lang w:val="en-CA"/>
        </w:rPr>
        <w:t xml:space="preserve">are available for China and India; </w:t>
      </w:r>
      <w:r w:rsidR="006630CD" w:rsidRPr="00200A7B">
        <w:rPr>
          <w:lang w:val="en-CA"/>
        </w:rPr>
        <w:t>this</w:t>
      </w:r>
      <w:r w:rsidRPr="00200A7B">
        <w:rPr>
          <w:lang w:val="en-CA"/>
        </w:rPr>
        <w:t xml:space="preserve"> information </w:t>
      </w:r>
      <w:r w:rsidR="006630CD" w:rsidRPr="00200A7B">
        <w:rPr>
          <w:lang w:val="en-CA"/>
        </w:rPr>
        <w:t xml:space="preserve">is considered </w:t>
      </w:r>
      <w:r w:rsidRPr="00200A7B">
        <w:rPr>
          <w:lang w:val="en-CA"/>
        </w:rPr>
        <w:t>confidential by the relevant government</w:t>
      </w:r>
      <w:r w:rsidR="00B24EAB">
        <w:rPr>
          <w:lang w:val="en-CA"/>
        </w:rPr>
        <w:t>s</w:t>
      </w:r>
      <w:r w:rsidR="006630CD" w:rsidRPr="00200A7B">
        <w:rPr>
          <w:lang w:val="en-CA"/>
        </w:rPr>
        <w:t xml:space="preserve"> and</w:t>
      </w:r>
      <w:r w:rsidRPr="00200A7B">
        <w:rPr>
          <w:lang w:val="en-CA"/>
        </w:rPr>
        <w:t xml:space="preserve"> therefore </w:t>
      </w:r>
      <w:r w:rsidR="006630CD" w:rsidRPr="00200A7B">
        <w:rPr>
          <w:lang w:val="en-CA"/>
        </w:rPr>
        <w:t>was</w:t>
      </w:r>
      <w:r w:rsidRPr="00200A7B">
        <w:rPr>
          <w:lang w:val="en-CA"/>
        </w:rPr>
        <w:t xml:space="preserve"> not included in the document. </w:t>
      </w:r>
      <w:r w:rsidR="006630CD" w:rsidRPr="00200A7B">
        <w:rPr>
          <w:lang w:val="en-CA"/>
        </w:rPr>
        <w:t>Information by line and facility in India is available from the CDM</w:t>
      </w:r>
      <w:r w:rsidR="0033274D" w:rsidRPr="00200A7B">
        <w:rPr>
          <w:lang w:val="en-CA"/>
        </w:rPr>
        <w:t xml:space="preserve"> for certain monitoring period</w:t>
      </w:r>
      <w:r w:rsidR="006C0123" w:rsidRPr="00200A7B">
        <w:rPr>
          <w:lang w:val="en-CA"/>
        </w:rPr>
        <w:t>s</w:t>
      </w:r>
      <w:r w:rsidR="006630CD" w:rsidRPr="00200A7B">
        <w:rPr>
          <w:lang w:val="en-CA"/>
        </w:rPr>
        <w:t xml:space="preserve">. </w:t>
      </w:r>
      <w:r w:rsidRPr="00200A7B">
        <w:rPr>
          <w:lang w:val="en-CA"/>
        </w:rPr>
        <w:t xml:space="preserve">Disaggregated information was not provided by other countries. </w:t>
      </w:r>
    </w:p>
    <w:p w14:paraId="540122B2" w14:textId="77777777" w:rsidR="00201F7E" w:rsidRPr="00FC10CC" w:rsidRDefault="00201F7E" w:rsidP="00201F7E">
      <w:pPr>
        <w:rPr>
          <w:b/>
          <w:lang w:val="en-CA"/>
        </w:rPr>
      </w:pPr>
      <w:r w:rsidRPr="00FC10CC">
        <w:rPr>
          <w:b/>
          <w:lang w:val="en-CA"/>
        </w:rPr>
        <w:t xml:space="preserve">Part I B: Current management practices for HFC-23 </w:t>
      </w:r>
      <w:r w:rsidR="00567FD0">
        <w:rPr>
          <w:b/>
          <w:lang w:val="en-CA"/>
        </w:rPr>
        <w:t>by-product</w:t>
      </w:r>
      <w:r w:rsidR="00567FD0" w:rsidRPr="00FC10CC">
        <w:rPr>
          <w:b/>
          <w:lang w:val="en-CA"/>
        </w:rPr>
        <w:t xml:space="preserve"> </w:t>
      </w:r>
      <w:r w:rsidRPr="00FC10CC">
        <w:rPr>
          <w:b/>
          <w:lang w:val="en-CA"/>
        </w:rPr>
        <w:t>control</w:t>
      </w:r>
    </w:p>
    <w:p w14:paraId="4A9CF4CF" w14:textId="77777777" w:rsidR="00201F7E" w:rsidRPr="00200A7B" w:rsidRDefault="00201F7E" w:rsidP="00201F7E">
      <w:pPr>
        <w:rPr>
          <w:lang w:val="en-CA"/>
        </w:rPr>
      </w:pPr>
    </w:p>
    <w:p w14:paraId="0268837E" w14:textId="77777777" w:rsidR="00A628D5" w:rsidRPr="00200A7B" w:rsidRDefault="00201F7E" w:rsidP="00A628D5">
      <w:pPr>
        <w:pStyle w:val="Heading1"/>
        <w:rPr>
          <w:lang w:val="en-CA"/>
        </w:rPr>
      </w:pPr>
      <w:r w:rsidRPr="00200A7B">
        <w:rPr>
          <w:lang w:val="en-CA"/>
        </w:rPr>
        <w:t xml:space="preserve">The current management practice for HFC-23 emission control varies </w:t>
      </w:r>
      <w:r w:rsidR="003E1301" w:rsidRPr="00200A7B">
        <w:rPr>
          <w:lang w:val="en-CA"/>
        </w:rPr>
        <w:t xml:space="preserve">by </w:t>
      </w:r>
      <w:r w:rsidRPr="00200A7B">
        <w:rPr>
          <w:lang w:val="en-CA"/>
        </w:rPr>
        <w:t>country</w:t>
      </w:r>
      <w:r w:rsidR="00604034">
        <w:rPr>
          <w:lang w:val="en-CA"/>
        </w:rPr>
        <w:t xml:space="preserve"> as shown below:</w:t>
      </w:r>
      <w:r w:rsidR="00604034">
        <w:rPr>
          <w:rStyle w:val="FootnoteReference"/>
          <w:lang w:val="en-CA"/>
        </w:rPr>
        <w:footnoteReference w:id="4"/>
      </w:r>
    </w:p>
    <w:p w14:paraId="7E892786" w14:textId="77777777" w:rsidR="00A35E2D" w:rsidRDefault="00201F7E" w:rsidP="00A35E2D">
      <w:pPr>
        <w:pStyle w:val="Heading2"/>
        <w:rPr>
          <w:lang w:val="en-CA"/>
        </w:rPr>
      </w:pPr>
      <w:r w:rsidRPr="00200A7B">
        <w:rPr>
          <w:lang w:val="en-CA"/>
        </w:rPr>
        <w:t xml:space="preserve">HFC-23 </w:t>
      </w:r>
      <w:r w:rsidR="00A15F36">
        <w:rPr>
          <w:lang w:val="en-CA"/>
        </w:rPr>
        <w:t xml:space="preserve">by-product </w:t>
      </w:r>
      <w:r w:rsidRPr="00200A7B">
        <w:rPr>
          <w:lang w:val="en-CA"/>
        </w:rPr>
        <w:t xml:space="preserve">is collected and destroyed by a designated onsite or off-site destruction facility in Japan, </w:t>
      </w:r>
      <w:r w:rsidR="00F72E87">
        <w:rPr>
          <w:lang w:val="en-CA"/>
        </w:rPr>
        <w:t xml:space="preserve">the </w:t>
      </w:r>
      <w:r w:rsidRPr="00200A7B">
        <w:rPr>
          <w:lang w:val="en-CA"/>
        </w:rPr>
        <w:t>United States of America, and the United Kingdom of Grea</w:t>
      </w:r>
      <w:r w:rsidR="00B24EAB">
        <w:rPr>
          <w:lang w:val="en-CA"/>
        </w:rPr>
        <w:t>t Britain and Northern Ireland, though the facility in the latter country has now closed;</w:t>
      </w:r>
    </w:p>
    <w:p w14:paraId="6EBE4D12" w14:textId="77777777" w:rsidR="00A35E2D" w:rsidRDefault="00213D02" w:rsidP="00A35E2D">
      <w:pPr>
        <w:pStyle w:val="Heading2"/>
        <w:rPr>
          <w:lang w:val="en-CA"/>
        </w:rPr>
      </w:pPr>
      <w:r w:rsidRPr="00200A7B">
        <w:rPr>
          <w:lang w:val="en-CA"/>
        </w:rPr>
        <w:t>In the Russian Federation, approximately half of the HFC-23</w:t>
      </w:r>
      <w:r w:rsidR="00A15F36">
        <w:rPr>
          <w:lang w:val="en-CA"/>
        </w:rPr>
        <w:t xml:space="preserve"> by-product</w:t>
      </w:r>
      <w:r w:rsidRPr="00200A7B">
        <w:rPr>
          <w:lang w:val="en-CA"/>
        </w:rPr>
        <w:t xml:space="preserve"> that is generated is vented; the other half is captured and used in the HCFC-22 production </w:t>
      </w:r>
      <w:r w:rsidR="00B24EAB">
        <w:rPr>
          <w:lang w:val="en-CA"/>
        </w:rPr>
        <w:t>facilities for unspecified uses;</w:t>
      </w:r>
      <w:r w:rsidR="00502A67" w:rsidRPr="00200A7B">
        <w:rPr>
          <w:lang w:val="en-CA"/>
        </w:rPr>
        <w:t xml:space="preserve">  </w:t>
      </w:r>
    </w:p>
    <w:p w14:paraId="159F9305" w14:textId="254AACF5" w:rsidR="008C4DFE" w:rsidRDefault="00201F7E" w:rsidP="00A35E2D">
      <w:pPr>
        <w:pStyle w:val="Heading2"/>
        <w:rPr>
          <w:lang w:val="en-CA"/>
        </w:rPr>
      </w:pPr>
      <w:r w:rsidRPr="00200A7B">
        <w:rPr>
          <w:lang w:val="en-CA"/>
        </w:rPr>
        <w:t>In the Republic of Korea, HFC-23</w:t>
      </w:r>
      <w:r w:rsidR="00A15F36">
        <w:rPr>
          <w:lang w:val="en-CA"/>
        </w:rPr>
        <w:t xml:space="preserve"> by-product</w:t>
      </w:r>
      <w:r w:rsidRPr="00200A7B">
        <w:rPr>
          <w:lang w:val="en-CA"/>
        </w:rPr>
        <w:t xml:space="preserve"> was destroyed by an incineration facility supported by CDM</w:t>
      </w:r>
      <w:r w:rsidR="008C4BC8" w:rsidRPr="00200A7B">
        <w:rPr>
          <w:lang w:val="en-CA"/>
        </w:rPr>
        <w:t xml:space="preserve"> until</w:t>
      </w:r>
      <w:r w:rsidR="008C4DFE">
        <w:rPr>
          <w:lang w:val="en-CA"/>
        </w:rPr>
        <w:t xml:space="preserve"> the</w:t>
      </w:r>
      <w:r w:rsidR="008C4BC8" w:rsidRPr="00200A7B">
        <w:rPr>
          <w:lang w:val="en-CA"/>
        </w:rPr>
        <w:t xml:space="preserve"> </w:t>
      </w:r>
      <w:r w:rsidR="00CA32FB" w:rsidRPr="00200A7B">
        <w:rPr>
          <w:lang w:val="en-CA"/>
        </w:rPr>
        <w:t>1 May 2013</w:t>
      </w:r>
      <w:r w:rsidR="00CA32FB">
        <w:rPr>
          <w:lang w:val="en-CA"/>
        </w:rPr>
        <w:t xml:space="preserve"> </w:t>
      </w:r>
      <w:r w:rsidR="008C4BC8" w:rsidRPr="00200A7B">
        <w:rPr>
          <w:lang w:val="en-CA"/>
        </w:rPr>
        <w:t>ban on the use of HFC-23 certified emission reduction (CER) credits in the European Union Emissions Trading System</w:t>
      </w:r>
      <w:r w:rsidR="008C4DFE">
        <w:rPr>
          <w:lang w:val="en-CA"/>
        </w:rPr>
        <w:t xml:space="preserve"> was enacted</w:t>
      </w:r>
      <w:r w:rsidRPr="00200A7B">
        <w:rPr>
          <w:lang w:val="en-CA"/>
        </w:rPr>
        <w:t xml:space="preserve">; HFC-23 </w:t>
      </w:r>
      <w:r w:rsidR="008C4BC8" w:rsidRPr="00200A7B">
        <w:rPr>
          <w:lang w:val="en-CA"/>
        </w:rPr>
        <w:t>CER</w:t>
      </w:r>
      <w:r w:rsidRPr="00200A7B">
        <w:rPr>
          <w:lang w:val="en-CA"/>
        </w:rPr>
        <w:t xml:space="preserve"> credit</w:t>
      </w:r>
      <w:r w:rsidR="008C4BC8" w:rsidRPr="00200A7B">
        <w:rPr>
          <w:lang w:val="en-CA"/>
        </w:rPr>
        <w:t>s</w:t>
      </w:r>
      <w:r w:rsidRPr="00200A7B">
        <w:rPr>
          <w:lang w:val="en-CA"/>
        </w:rPr>
        <w:t xml:space="preserve"> </w:t>
      </w:r>
      <w:r w:rsidR="008C4BC8" w:rsidRPr="00200A7B">
        <w:rPr>
          <w:lang w:val="en-CA"/>
        </w:rPr>
        <w:t>are</w:t>
      </w:r>
      <w:r w:rsidRPr="00200A7B">
        <w:rPr>
          <w:lang w:val="en-CA"/>
        </w:rPr>
        <w:t xml:space="preserve"> </w:t>
      </w:r>
      <w:r w:rsidR="008C4DFE">
        <w:rPr>
          <w:lang w:val="en-CA"/>
        </w:rPr>
        <w:t xml:space="preserve">also </w:t>
      </w:r>
      <w:r w:rsidRPr="00200A7B">
        <w:rPr>
          <w:lang w:val="en-CA"/>
        </w:rPr>
        <w:t>not accepted in the Republic of Korea</w:t>
      </w:r>
      <w:r w:rsidR="008C4BC8" w:rsidRPr="00200A7B">
        <w:rPr>
          <w:lang w:val="en-CA"/>
        </w:rPr>
        <w:t>. While there are</w:t>
      </w:r>
      <w:r w:rsidR="00F12D41" w:rsidRPr="00200A7B">
        <w:rPr>
          <w:lang w:val="en-CA"/>
        </w:rPr>
        <w:t xml:space="preserve"> yet</w:t>
      </w:r>
      <w:r w:rsidR="008C4BC8" w:rsidRPr="00200A7B">
        <w:rPr>
          <w:lang w:val="en-CA"/>
        </w:rPr>
        <w:t xml:space="preserve"> no policies and regulations for controlling and monitoring HFC-23 by-product emissions</w:t>
      </w:r>
      <w:r w:rsidRPr="00200A7B">
        <w:rPr>
          <w:lang w:val="en-CA"/>
        </w:rPr>
        <w:t xml:space="preserve">, the HFC-23 generated is collected and used as an etching gas for semiconductor, an extinguishing agent </w:t>
      </w:r>
      <w:r w:rsidR="00F12D41" w:rsidRPr="00200A7B">
        <w:rPr>
          <w:lang w:val="en-CA"/>
        </w:rPr>
        <w:t xml:space="preserve">and for </w:t>
      </w:r>
      <w:r w:rsidR="00C24FD0">
        <w:rPr>
          <w:lang w:val="en-CA"/>
        </w:rPr>
        <w:t>other purposes;</w:t>
      </w:r>
      <w:r w:rsidRPr="00200A7B">
        <w:rPr>
          <w:lang w:val="en-CA"/>
        </w:rPr>
        <w:t xml:space="preserve"> </w:t>
      </w:r>
    </w:p>
    <w:p w14:paraId="25D7D473" w14:textId="3E030B44" w:rsidR="00A15F36" w:rsidRDefault="00201F7E" w:rsidP="00A35E2D">
      <w:pPr>
        <w:pStyle w:val="Heading2"/>
        <w:rPr>
          <w:lang w:val="en-CA"/>
        </w:rPr>
      </w:pPr>
      <w:r w:rsidRPr="00200A7B">
        <w:rPr>
          <w:lang w:val="en-CA"/>
        </w:rPr>
        <w:t xml:space="preserve">In Argentina and Mexico, HFC-23 </w:t>
      </w:r>
      <w:r w:rsidR="00A15F36">
        <w:rPr>
          <w:lang w:val="en-CA"/>
        </w:rPr>
        <w:t xml:space="preserve">by-product </w:t>
      </w:r>
      <w:r w:rsidRPr="00200A7B">
        <w:rPr>
          <w:lang w:val="en-CA"/>
        </w:rPr>
        <w:t>was destroyed with the support of CDM, but now it is vented</w:t>
      </w:r>
      <w:r w:rsidR="00C24FD0">
        <w:rPr>
          <w:lang w:val="en-CA"/>
        </w:rPr>
        <w:t>. T</w:t>
      </w:r>
      <w:r w:rsidRPr="00200A7B">
        <w:rPr>
          <w:lang w:val="en-CA"/>
        </w:rPr>
        <w:t>he plant in Mexico makes efforts to reduce the generation of HFC</w:t>
      </w:r>
      <w:r w:rsidR="00B81667">
        <w:rPr>
          <w:lang w:val="en-CA"/>
        </w:rPr>
        <w:noBreakHyphen/>
      </w:r>
      <w:r w:rsidRPr="00200A7B">
        <w:rPr>
          <w:lang w:val="en-CA"/>
        </w:rPr>
        <w:t>23 through process optimization by control</w:t>
      </w:r>
      <w:r w:rsidR="00EE168E" w:rsidRPr="00200A7B">
        <w:rPr>
          <w:lang w:val="en-CA"/>
        </w:rPr>
        <w:t>ling</w:t>
      </w:r>
      <w:r w:rsidRPr="00200A7B">
        <w:rPr>
          <w:lang w:val="en-CA"/>
        </w:rPr>
        <w:t xml:space="preserve"> operating parameters, </w:t>
      </w:r>
      <w:r w:rsidR="00C24FD0">
        <w:rPr>
          <w:lang w:val="en-CA"/>
        </w:rPr>
        <w:t>raw material ratio and catalyst;</w:t>
      </w:r>
      <w:r w:rsidRPr="00200A7B">
        <w:rPr>
          <w:lang w:val="en-CA"/>
        </w:rPr>
        <w:t xml:space="preserve"> </w:t>
      </w:r>
    </w:p>
    <w:p w14:paraId="63FE0B01" w14:textId="01AD149D" w:rsidR="00A15F36" w:rsidRDefault="00A15F36" w:rsidP="00A35E2D">
      <w:pPr>
        <w:pStyle w:val="Heading2"/>
        <w:rPr>
          <w:lang w:val="en-CA"/>
        </w:rPr>
      </w:pPr>
      <w:r>
        <w:rPr>
          <w:lang w:val="en-CA"/>
        </w:rPr>
        <w:t>T</w:t>
      </w:r>
      <w:r w:rsidR="00F12D41" w:rsidRPr="00200A7B">
        <w:rPr>
          <w:lang w:val="en-CA"/>
        </w:rPr>
        <w:t xml:space="preserve">he production facility in the </w:t>
      </w:r>
      <w:r w:rsidR="00200A7B" w:rsidRPr="00200A7B">
        <w:rPr>
          <w:lang w:val="en-CA"/>
        </w:rPr>
        <w:t>Democratic People's Republic of Korea</w:t>
      </w:r>
      <w:r w:rsidR="00F12D41" w:rsidRPr="00200A7B">
        <w:rPr>
          <w:lang w:val="en-CA"/>
        </w:rPr>
        <w:t xml:space="preserve"> vents HFC-23 </w:t>
      </w:r>
      <w:r>
        <w:rPr>
          <w:lang w:val="en-CA"/>
        </w:rPr>
        <w:t>by</w:t>
      </w:r>
      <w:r w:rsidR="00B81667">
        <w:rPr>
          <w:lang w:val="en-CA"/>
        </w:rPr>
        <w:noBreakHyphen/>
      </w:r>
      <w:r>
        <w:rPr>
          <w:lang w:val="en-CA"/>
        </w:rPr>
        <w:t xml:space="preserve">product </w:t>
      </w:r>
      <w:r w:rsidR="00F12D41" w:rsidRPr="00200A7B">
        <w:rPr>
          <w:lang w:val="en-CA"/>
        </w:rPr>
        <w:t>that is generated, and seeks to reduce the quantity of HFC-23 generated by adjusting process variables such as the pressure and tem</w:t>
      </w:r>
      <w:r w:rsidR="00C24FD0">
        <w:rPr>
          <w:lang w:val="en-CA"/>
        </w:rPr>
        <w:t>perature in the HCFC-22 reactor;</w:t>
      </w:r>
      <w:r w:rsidR="00F12D41" w:rsidRPr="00200A7B">
        <w:rPr>
          <w:lang w:val="en-CA"/>
        </w:rPr>
        <w:t xml:space="preserve"> </w:t>
      </w:r>
    </w:p>
    <w:p w14:paraId="23F90D4A" w14:textId="77777777" w:rsidR="00201F7E" w:rsidRPr="00200A7B" w:rsidRDefault="00E91A20" w:rsidP="00A35E2D">
      <w:pPr>
        <w:pStyle w:val="Heading2"/>
        <w:rPr>
          <w:lang w:val="en-CA"/>
        </w:rPr>
      </w:pPr>
      <w:r w:rsidRPr="00200A7B">
        <w:rPr>
          <w:lang w:val="en-CA"/>
        </w:rPr>
        <w:lastRenderedPageBreak/>
        <w:t>According to an order issued by the Government of India on 13</w:t>
      </w:r>
      <w:r w:rsidR="00356CC6">
        <w:rPr>
          <w:lang w:val="en-CA"/>
        </w:rPr>
        <w:t> </w:t>
      </w:r>
      <w:r w:rsidRPr="00200A7B">
        <w:rPr>
          <w:lang w:val="en-CA"/>
        </w:rPr>
        <w:t xml:space="preserve">October 2016, producers of HCFC-22 are required, </w:t>
      </w:r>
      <w:r w:rsidRPr="00200A7B">
        <w:rPr>
          <w:i/>
          <w:lang w:val="en-CA"/>
        </w:rPr>
        <w:t>inter alia,</w:t>
      </w:r>
      <w:r w:rsidRPr="00200A7B">
        <w:rPr>
          <w:lang w:val="en-CA"/>
        </w:rPr>
        <w:t xml:space="preserve"> to destroy HFC-23 by-product through incineration using an efficient and proven technolog</w:t>
      </w:r>
      <w:r w:rsidR="00C24FD0">
        <w:rPr>
          <w:lang w:val="en-CA"/>
        </w:rPr>
        <w:t>y such as thermal oxidation; and</w:t>
      </w:r>
      <w:r w:rsidRPr="00200A7B">
        <w:rPr>
          <w:lang w:val="en-CA"/>
        </w:rPr>
        <w:t xml:space="preserve"> </w:t>
      </w:r>
    </w:p>
    <w:p w14:paraId="247FA740" w14:textId="77777777" w:rsidR="00201F7E" w:rsidRPr="00200A7B" w:rsidRDefault="00A15F36" w:rsidP="00A15F36">
      <w:pPr>
        <w:pStyle w:val="Heading2"/>
        <w:rPr>
          <w:lang w:val="en-CA"/>
        </w:rPr>
      </w:pPr>
      <w:r>
        <w:rPr>
          <w:lang w:val="en-CA"/>
        </w:rPr>
        <w:t>In</w:t>
      </w:r>
      <w:r w:rsidR="00201F7E" w:rsidRPr="00200A7B">
        <w:rPr>
          <w:lang w:val="en-CA"/>
        </w:rPr>
        <w:t xml:space="preserve"> China</w:t>
      </w:r>
      <w:r>
        <w:rPr>
          <w:lang w:val="en-CA"/>
        </w:rPr>
        <w:t>,</w:t>
      </w:r>
      <w:r w:rsidR="00201F7E" w:rsidRPr="00200A7B">
        <w:rPr>
          <w:lang w:val="en-CA"/>
        </w:rPr>
        <w:t xml:space="preserve"> HFC-23 </w:t>
      </w:r>
      <w:r>
        <w:rPr>
          <w:lang w:val="en-CA"/>
        </w:rPr>
        <w:t>by-product is</w:t>
      </w:r>
      <w:r w:rsidR="00201F7E" w:rsidRPr="00200A7B">
        <w:rPr>
          <w:lang w:val="en-CA"/>
        </w:rPr>
        <w:t xml:space="preserve"> destroyed, sold, collected and stored or vented</w:t>
      </w:r>
      <w:r w:rsidR="00A3742E" w:rsidRPr="00200A7B">
        <w:rPr>
          <w:lang w:val="en-CA"/>
        </w:rPr>
        <w:t xml:space="preserve"> to the atmosphere</w:t>
      </w:r>
      <w:r w:rsidR="00201F7E" w:rsidRPr="00200A7B">
        <w:rPr>
          <w:lang w:val="en-CA"/>
        </w:rPr>
        <w:t xml:space="preserve">. In 2015, out of the total amount of 13,604 mt of HFC-23 generated, approximately 45 per cent were destroyed, as shown in Table 3 below. </w:t>
      </w:r>
    </w:p>
    <w:p w14:paraId="50401425" w14:textId="77777777" w:rsidR="00201F7E" w:rsidRPr="00200A7B" w:rsidRDefault="00201F7E" w:rsidP="00201F7E">
      <w:pPr>
        <w:rPr>
          <w:b/>
          <w:lang w:val="en-CA"/>
        </w:rPr>
      </w:pPr>
      <w:r w:rsidRPr="00200A7B">
        <w:rPr>
          <w:b/>
          <w:lang w:val="en-CA"/>
        </w:rPr>
        <w:t>Table 3</w:t>
      </w:r>
      <w:r w:rsidR="001C2366" w:rsidRPr="00200A7B">
        <w:rPr>
          <w:b/>
          <w:lang w:val="en-CA"/>
        </w:rPr>
        <w:t>.</w:t>
      </w:r>
      <w:r w:rsidRPr="00200A7B">
        <w:rPr>
          <w:b/>
          <w:lang w:val="en-CA"/>
        </w:rPr>
        <w:t xml:space="preserve"> HCFC-22 production and HFC-23 emission control in China</w:t>
      </w:r>
    </w:p>
    <w:tbl>
      <w:tblPr>
        <w:tblW w:w="5000" w:type="pct"/>
        <w:tblLayout w:type="fixed"/>
        <w:tblLook w:val="04A0" w:firstRow="1" w:lastRow="0" w:firstColumn="1" w:lastColumn="0" w:noHBand="0" w:noVBand="1"/>
      </w:tblPr>
      <w:tblGrid>
        <w:gridCol w:w="1686"/>
        <w:gridCol w:w="1686"/>
        <w:gridCol w:w="1686"/>
        <w:gridCol w:w="1128"/>
        <w:gridCol w:w="1128"/>
        <w:gridCol w:w="1128"/>
        <w:gridCol w:w="1134"/>
      </w:tblGrid>
      <w:tr w:rsidR="00A3742E" w:rsidRPr="00200A7B" w14:paraId="31A6E5F5" w14:textId="77777777" w:rsidTr="00B81667">
        <w:trPr>
          <w:trHeight w:val="300"/>
        </w:trPr>
        <w:tc>
          <w:tcPr>
            <w:tcW w:w="8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1BDBC" w14:textId="77777777" w:rsidR="00A3742E" w:rsidRPr="00200A7B" w:rsidRDefault="00A3742E" w:rsidP="00C75C2F">
            <w:pPr>
              <w:jc w:val="center"/>
              <w:rPr>
                <w:b/>
                <w:bCs/>
                <w:color w:val="000000"/>
                <w:sz w:val="20"/>
                <w:szCs w:val="20"/>
                <w:lang w:val="en-CA" w:eastAsia="zh-CN"/>
              </w:rPr>
            </w:pPr>
            <w:r w:rsidRPr="00200A7B">
              <w:rPr>
                <w:b/>
                <w:bCs/>
                <w:color w:val="000000"/>
                <w:sz w:val="20"/>
                <w:szCs w:val="20"/>
                <w:lang w:val="en-CA" w:eastAsia="zh-CN"/>
              </w:rPr>
              <w:t>Year</w:t>
            </w:r>
          </w:p>
        </w:tc>
        <w:tc>
          <w:tcPr>
            <w:tcW w:w="8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BD85" w14:textId="77777777" w:rsidR="00A3742E" w:rsidRPr="00200A7B" w:rsidRDefault="00A3742E" w:rsidP="00C75C2F">
            <w:pPr>
              <w:jc w:val="center"/>
              <w:rPr>
                <w:b/>
                <w:bCs/>
                <w:color w:val="000000"/>
                <w:sz w:val="20"/>
                <w:szCs w:val="20"/>
                <w:lang w:val="en-CA" w:eastAsia="zh-CN"/>
              </w:rPr>
            </w:pPr>
            <w:r w:rsidRPr="00200A7B">
              <w:rPr>
                <w:b/>
                <w:bCs/>
                <w:color w:val="000000"/>
                <w:sz w:val="20"/>
                <w:szCs w:val="20"/>
                <w:lang w:val="en-CA" w:eastAsia="zh-CN"/>
              </w:rPr>
              <w:t xml:space="preserve">HCFC-22 (mt) </w:t>
            </w:r>
          </w:p>
        </w:tc>
        <w:tc>
          <w:tcPr>
            <w:tcW w:w="880" w:type="pct"/>
            <w:tcBorders>
              <w:top w:val="single" w:sz="4" w:space="0" w:color="auto"/>
              <w:left w:val="nil"/>
              <w:bottom w:val="single" w:sz="4" w:space="0" w:color="auto"/>
              <w:right w:val="single" w:sz="4" w:space="0" w:color="auto"/>
            </w:tcBorders>
            <w:shd w:val="clear" w:color="auto" w:fill="auto"/>
            <w:vAlign w:val="center"/>
            <w:hideMark/>
          </w:tcPr>
          <w:p w14:paraId="5ABB8A8E" w14:textId="77777777" w:rsidR="00A3742E" w:rsidRPr="00200A7B" w:rsidRDefault="00A3742E" w:rsidP="00A3742E">
            <w:pPr>
              <w:jc w:val="center"/>
              <w:rPr>
                <w:b/>
                <w:bCs/>
                <w:color w:val="000000"/>
                <w:sz w:val="20"/>
                <w:szCs w:val="20"/>
                <w:lang w:val="en-CA" w:eastAsia="zh-CN"/>
              </w:rPr>
            </w:pPr>
            <w:r w:rsidRPr="00200A7B">
              <w:rPr>
                <w:b/>
                <w:bCs/>
                <w:color w:val="000000"/>
                <w:sz w:val="20"/>
                <w:szCs w:val="20"/>
                <w:lang w:val="en-CA" w:eastAsia="zh-CN"/>
              </w:rPr>
              <w:t>HFC-23 (mt)</w:t>
            </w:r>
            <w:r w:rsidRPr="00200A7B" w:rsidDel="00A3742E">
              <w:rPr>
                <w:b/>
                <w:bCs/>
                <w:color w:val="000000"/>
                <w:sz w:val="20"/>
                <w:szCs w:val="20"/>
                <w:lang w:val="en-CA" w:eastAsia="zh-CN"/>
              </w:rPr>
              <w:t xml:space="preserve"> </w:t>
            </w:r>
          </w:p>
        </w:tc>
        <w:tc>
          <w:tcPr>
            <w:tcW w:w="2359" w:type="pct"/>
            <w:gridSpan w:val="4"/>
            <w:tcBorders>
              <w:top w:val="single" w:sz="4" w:space="0" w:color="auto"/>
              <w:left w:val="nil"/>
              <w:bottom w:val="single" w:sz="4" w:space="0" w:color="auto"/>
              <w:right w:val="single" w:sz="4" w:space="0" w:color="auto"/>
            </w:tcBorders>
            <w:shd w:val="clear" w:color="auto" w:fill="auto"/>
            <w:vAlign w:val="center"/>
          </w:tcPr>
          <w:p w14:paraId="67BF5182" w14:textId="77777777" w:rsidR="00A3742E" w:rsidRPr="00200A7B" w:rsidRDefault="00A3742E" w:rsidP="00C75C2F">
            <w:pPr>
              <w:jc w:val="center"/>
              <w:rPr>
                <w:b/>
                <w:bCs/>
                <w:color w:val="000000"/>
                <w:sz w:val="20"/>
                <w:szCs w:val="20"/>
                <w:lang w:val="en-CA" w:eastAsia="zh-CN"/>
              </w:rPr>
            </w:pPr>
            <w:r w:rsidRPr="00200A7B">
              <w:rPr>
                <w:b/>
                <w:bCs/>
                <w:color w:val="000000"/>
                <w:sz w:val="20"/>
                <w:szCs w:val="20"/>
                <w:lang w:val="en-CA" w:eastAsia="zh-CN"/>
              </w:rPr>
              <w:t>HFC-23 (percentage)</w:t>
            </w:r>
          </w:p>
        </w:tc>
      </w:tr>
      <w:tr w:rsidR="00201F7E" w:rsidRPr="00200A7B" w14:paraId="290E1D65" w14:textId="77777777" w:rsidTr="00B81667">
        <w:trPr>
          <w:trHeight w:val="300"/>
        </w:trPr>
        <w:tc>
          <w:tcPr>
            <w:tcW w:w="880" w:type="pct"/>
            <w:vMerge/>
            <w:tcBorders>
              <w:top w:val="single" w:sz="4" w:space="0" w:color="auto"/>
              <w:left w:val="single" w:sz="4" w:space="0" w:color="auto"/>
              <w:bottom w:val="single" w:sz="4" w:space="0" w:color="auto"/>
              <w:right w:val="single" w:sz="4" w:space="0" w:color="auto"/>
            </w:tcBorders>
            <w:vAlign w:val="center"/>
            <w:hideMark/>
          </w:tcPr>
          <w:p w14:paraId="6AD0B9E6" w14:textId="77777777" w:rsidR="00201F7E" w:rsidRPr="00200A7B" w:rsidRDefault="00201F7E" w:rsidP="00C75C2F">
            <w:pPr>
              <w:jc w:val="left"/>
              <w:rPr>
                <w:b/>
                <w:bCs/>
                <w:color w:val="000000"/>
                <w:sz w:val="20"/>
                <w:szCs w:val="20"/>
                <w:lang w:val="en-CA" w:eastAsia="zh-CN"/>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64789AD9" w14:textId="77777777" w:rsidR="00201F7E" w:rsidRPr="00200A7B" w:rsidRDefault="00201F7E" w:rsidP="00C75C2F">
            <w:pPr>
              <w:jc w:val="left"/>
              <w:rPr>
                <w:b/>
                <w:bCs/>
                <w:color w:val="000000"/>
                <w:sz w:val="20"/>
                <w:szCs w:val="20"/>
                <w:lang w:val="en-CA" w:eastAsia="zh-CN"/>
              </w:rPr>
            </w:pPr>
          </w:p>
        </w:tc>
        <w:tc>
          <w:tcPr>
            <w:tcW w:w="880" w:type="pct"/>
            <w:tcBorders>
              <w:top w:val="nil"/>
              <w:left w:val="nil"/>
              <w:bottom w:val="single" w:sz="4" w:space="0" w:color="auto"/>
              <w:right w:val="single" w:sz="4" w:space="0" w:color="auto"/>
            </w:tcBorders>
            <w:shd w:val="clear" w:color="auto" w:fill="auto"/>
            <w:noWrap/>
            <w:vAlign w:val="center"/>
            <w:hideMark/>
          </w:tcPr>
          <w:p w14:paraId="01D95F10" w14:textId="77777777" w:rsidR="00201F7E" w:rsidRPr="00200A7B" w:rsidRDefault="00201F7E" w:rsidP="00A3742E">
            <w:pPr>
              <w:jc w:val="center"/>
              <w:rPr>
                <w:b/>
                <w:bCs/>
                <w:color w:val="000000"/>
                <w:sz w:val="20"/>
                <w:szCs w:val="20"/>
                <w:lang w:val="en-CA" w:eastAsia="zh-CN"/>
              </w:rPr>
            </w:pPr>
            <w:r w:rsidRPr="00200A7B">
              <w:rPr>
                <w:b/>
                <w:bCs/>
                <w:color w:val="000000"/>
                <w:sz w:val="20"/>
                <w:szCs w:val="20"/>
                <w:lang w:val="en-CA" w:eastAsia="zh-CN"/>
              </w:rPr>
              <w:t>Generated</w:t>
            </w:r>
            <w:r w:rsidR="00A3742E" w:rsidRPr="00200A7B">
              <w:rPr>
                <w:b/>
                <w:bCs/>
                <w:color w:val="000000"/>
                <w:sz w:val="20"/>
                <w:szCs w:val="20"/>
                <w:lang w:val="en-CA" w:eastAsia="zh-CN"/>
              </w:rPr>
              <w:t xml:space="preserve"> </w:t>
            </w:r>
          </w:p>
        </w:tc>
        <w:tc>
          <w:tcPr>
            <w:tcW w:w="589" w:type="pct"/>
            <w:tcBorders>
              <w:top w:val="nil"/>
              <w:left w:val="nil"/>
              <w:bottom w:val="single" w:sz="4" w:space="0" w:color="auto"/>
              <w:right w:val="single" w:sz="4" w:space="0" w:color="auto"/>
            </w:tcBorders>
            <w:shd w:val="clear" w:color="auto" w:fill="auto"/>
            <w:vAlign w:val="center"/>
            <w:hideMark/>
          </w:tcPr>
          <w:p w14:paraId="0B208F54" w14:textId="77777777" w:rsidR="00201F7E" w:rsidRPr="00200A7B" w:rsidRDefault="00201F7E" w:rsidP="00A3742E">
            <w:pPr>
              <w:jc w:val="center"/>
              <w:rPr>
                <w:b/>
                <w:bCs/>
                <w:color w:val="000000"/>
                <w:sz w:val="20"/>
                <w:szCs w:val="20"/>
                <w:lang w:val="en-CA" w:eastAsia="zh-CN"/>
              </w:rPr>
            </w:pPr>
            <w:r w:rsidRPr="00200A7B">
              <w:rPr>
                <w:b/>
                <w:bCs/>
                <w:color w:val="000000"/>
                <w:sz w:val="20"/>
                <w:szCs w:val="20"/>
                <w:lang w:val="en-CA" w:eastAsia="zh-CN"/>
              </w:rPr>
              <w:t>Destroyed</w:t>
            </w:r>
          </w:p>
        </w:tc>
        <w:tc>
          <w:tcPr>
            <w:tcW w:w="589" w:type="pct"/>
            <w:tcBorders>
              <w:top w:val="nil"/>
              <w:left w:val="nil"/>
              <w:bottom w:val="single" w:sz="4" w:space="0" w:color="auto"/>
              <w:right w:val="single" w:sz="4" w:space="0" w:color="auto"/>
            </w:tcBorders>
            <w:shd w:val="clear" w:color="auto" w:fill="auto"/>
            <w:vAlign w:val="center"/>
            <w:hideMark/>
          </w:tcPr>
          <w:p w14:paraId="7B274AED"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Sold</w:t>
            </w:r>
          </w:p>
        </w:tc>
        <w:tc>
          <w:tcPr>
            <w:tcW w:w="589" w:type="pct"/>
            <w:tcBorders>
              <w:top w:val="nil"/>
              <w:left w:val="nil"/>
              <w:bottom w:val="single" w:sz="4" w:space="0" w:color="auto"/>
              <w:right w:val="single" w:sz="4" w:space="0" w:color="auto"/>
            </w:tcBorders>
            <w:shd w:val="clear" w:color="auto" w:fill="auto"/>
            <w:vAlign w:val="center"/>
            <w:hideMark/>
          </w:tcPr>
          <w:p w14:paraId="2D726CE3"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Stored</w:t>
            </w:r>
          </w:p>
        </w:tc>
        <w:tc>
          <w:tcPr>
            <w:tcW w:w="592" w:type="pct"/>
            <w:tcBorders>
              <w:top w:val="nil"/>
              <w:left w:val="nil"/>
              <w:bottom w:val="single" w:sz="4" w:space="0" w:color="auto"/>
              <w:right w:val="single" w:sz="4" w:space="0" w:color="auto"/>
            </w:tcBorders>
            <w:shd w:val="clear" w:color="auto" w:fill="auto"/>
            <w:vAlign w:val="center"/>
            <w:hideMark/>
          </w:tcPr>
          <w:p w14:paraId="19C80254" w14:textId="77777777" w:rsidR="00201F7E" w:rsidRPr="00200A7B" w:rsidRDefault="00201F7E" w:rsidP="00C75C2F">
            <w:pPr>
              <w:jc w:val="center"/>
              <w:rPr>
                <w:b/>
                <w:bCs/>
                <w:color w:val="000000"/>
                <w:sz w:val="20"/>
                <w:szCs w:val="20"/>
                <w:lang w:val="en-CA" w:eastAsia="zh-CN"/>
              </w:rPr>
            </w:pPr>
            <w:r w:rsidRPr="00200A7B">
              <w:rPr>
                <w:b/>
                <w:bCs/>
                <w:color w:val="000000"/>
                <w:sz w:val="20"/>
                <w:szCs w:val="20"/>
                <w:lang w:val="en-CA" w:eastAsia="zh-CN"/>
              </w:rPr>
              <w:t>Vented</w:t>
            </w:r>
          </w:p>
        </w:tc>
      </w:tr>
      <w:tr w:rsidR="00C75C2F" w:rsidRPr="00200A7B" w14:paraId="7B8BE4A1" w14:textId="77777777" w:rsidTr="00B81667">
        <w:trPr>
          <w:trHeight w:val="53"/>
        </w:trPr>
        <w:tc>
          <w:tcPr>
            <w:tcW w:w="880" w:type="pct"/>
            <w:tcBorders>
              <w:top w:val="nil"/>
              <w:left w:val="single" w:sz="4" w:space="0" w:color="auto"/>
              <w:bottom w:val="single" w:sz="4" w:space="0" w:color="auto"/>
              <w:right w:val="single" w:sz="4" w:space="0" w:color="auto"/>
            </w:tcBorders>
            <w:shd w:val="clear" w:color="auto" w:fill="auto"/>
            <w:noWrap/>
            <w:hideMark/>
          </w:tcPr>
          <w:p w14:paraId="1D8A6D1B" w14:textId="77777777" w:rsidR="00201F7E" w:rsidRPr="00200A7B" w:rsidRDefault="00201F7E" w:rsidP="00B81667">
            <w:pPr>
              <w:jc w:val="left"/>
              <w:rPr>
                <w:color w:val="000000"/>
                <w:sz w:val="20"/>
                <w:szCs w:val="20"/>
                <w:lang w:val="en-CA" w:eastAsia="zh-CN"/>
              </w:rPr>
            </w:pPr>
            <w:r w:rsidRPr="00200A7B">
              <w:rPr>
                <w:color w:val="000000"/>
                <w:sz w:val="20"/>
                <w:szCs w:val="20"/>
                <w:lang w:val="en-CA" w:eastAsia="zh-CN"/>
              </w:rPr>
              <w:t>2013</w:t>
            </w:r>
          </w:p>
        </w:tc>
        <w:tc>
          <w:tcPr>
            <w:tcW w:w="880" w:type="pct"/>
            <w:tcBorders>
              <w:top w:val="nil"/>
              <w:left w:val="nil"/>
              <w:bottom w:val="single" w:sz="4" w:space="0" w:color="auto"/>
              <w:right w:val="single" w:sz="4" w:space="0" w:color="auto"/>
            </w:tcBorders>
            <w:shd w:val="clear" w:color="auto" w:fill="auto"/>
            <w:noWrap/>
            <w:hideMark/>
          </w:tcPr>
          <w:p w14:paraId="62886E3D" w14:textId="77777777" w:rsidR="00201F7E" w:rsidRPr="00200A7B" w:rsidRDefault="00201F7E" w:rsidP="00C24FD0">
            <w:pPr>
              <w:jc w:val="right"/>
              <w:rPr>
                <w:color w:val="000000"/>
                <w:sz w:val="20"/>
                <w:szCs w:val="20"/>
                <w:lang w:val="en-CA"/>
              </w:rPr>
            </w:pPr>
            <w:r w:rsidRPr="00200A7B">
              <w:rPr>
                <w:color w:val="000000"/>
                <w:sz w:val="20"/>
                <w:szCs w:val="20"/>
                <w:lang w:val="en-CA"/>
              </w:rPr>
              <w:t>615,889</w:t>
            </w:r>
          </w:p>
        </w:tc>
        <w:tc>
          <w:tcPr>
            <w:tcW w:w="880" w:type="pct"/>
            <w:tcBorders>
              <w:top w:val="nil"/>
              <w:left w:val="nil"/>
              <w:bottom w:val="single" w:sz="4" w:space="0" w:color="auto"/>
              <w:right w:val="single" w:sz="4" w:space="0" w:color="auto"/>
            </w:tcBorders>
            <w:shd w:val="clear" w:color="auto" w:fill="auto"/>
            <w:noWrap/>
            <w:hideMark/>
          </w:tcPr>
          <w:p w14:paraId="26F9F44D" w14:textId="77777777" w:rsidR="00201F7E" w:rsidRPr="00200A7B" w:rsidRDefault="00201F7E" w:rsidP="00356CC6">
            <w:pPr>
              <w:jc w:val="right"/>
              <w:rPr>
                <w:color w:val="000000"/>
                <w:sz w:val="20"/>
                <w:szCs w:val="20"/>
                <w:lang w:val="en-CA"/>
              </w:rPr>
            </w:pPr>
            <w:r w:rsidRPr="00200A7B">
              <w:rPr>
                <w:color w:val="000000"/>
                <w:sz w:val="20"/>
                <w:szCs w:val="20"/>
                <w:lang w:val="en-CA"/>
              </w:rPr>
              <w:t>16,678.50</w:t>
            </w:r>
          </w:p>
        </w:tc>
        <w:tc>
          <w:tcPr>
            <w:tcW w:w="589" w:type="pct"/>
            <w:tcBorders>
              <w:top w:val="nil"/>
              <w:left w:val="nil"/>
              <w:bottom w:val="single" w:sz="4" w:space="0" w:color="auto"/>
              <w:right w:val="single" w:sz="4" w:space="0" w:color="auto"/>
            </w:tcBorders>
            <w:shd w:val="clear" w:color="auto" w:fill="auto"/>
            <w:noWrap/>
            <w:hideMark/>
          </w:tcPr>
          <w:p w14:paraId="5E1DF527"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35</w:t>
            </w:r>
          </w:p>
        </w:tc>
        <w:tc>
          <w:tcPr>
            <w:tcW w:w="589" w:type="pct"/>
            <w:tcBorders>
              <w:top w:val="nil"/>
              <w:left w:val="nil"/>
              <w:bottom w:val="single" w:sz="4" w:space="0" w:color="auto"/>
              <w:right w:val="single" w:sz="4" w:space="0" w:color="auto"/>
            </w:tcBorders>
            <w:shd w:val="clear" w:color="auto" w:fill="auto"/>
            <w:noWrap/>
            <w:hideMark/>
          </w:tcPr>
          <w:p w14:paraId="3E52C870"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3</w:t>
            </w:r>
          </w:p>
        </w:tc>
        <w:tc>
          <w:tcPr>
            <w:tcW w:w="589" w:type="pct"/>
            <w:tcBorders>
              <w:top w:val="nil"/>
              <w:left w:val="nil"/>
              <w:bottom w:val="single" w:sz="4" w:space="0" w:color="auto"/>
              <w:right w:val="single" w:sz="4" w:space="0" w:color="auto"/>
            </w:tcBorders>
            <w:shd w:val="clear" w:color="auto" w:fill="auto"/>
            <w:noWrap/>
            <w:hideMark/>
          </w:tcPr>
          <w:p w14:paraId="08E0406A"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0</w:t>
            </w:r>
          </w:p>
        </w:tc>
        <w:tc>
          <w:tcPr>
            <w:tcW w:w="592" w:type="pct"/>
            <w:tcBorders>
              <w:top w:val="nil"/>
              <w:left w:val="nil"/>
              <w:bottom w:val="single" w:sz="4" w:space="0" w:color="auto"/>
              <w:right w:val="single" w:sz="4" w:space="0" w:color="auto"/>
            </w:tcBorders>
            <w:shd w:val="clear" w:color="auto" w:fill="auto"/>
            <w:noWrap/>
            <w:hideMark/>
          </w:tcPr>
          <w:p w14:paraId="1E13E02D"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62</w:t>
            </w:r>
          </w:p>
        </w:tc>
      </w:tr>
      <w:tr w:rsidR="00C75C2F" w:rsidRPr="00200A7B" w14:paraId="7788D188" w14:textId="77777777" w:rsidTr="00B81667">
        <w:trPr>
          <w:trHeight w:val="242"/>
        </w:trPr>
        <w:tc>
          <w:tcPr>
            <w:tcW w:w="880" w:type="pct"/>
            <w:tcBorders>
              <w:top w:val="nil"/>
              <w:left w:val="single" w:sz="4" w:space="0" w:color="auto"/>
              <w:bottom w:val="single" w:sz="4" w:space="0" w:color="auto"/>
              <w:right w:val="single" w:sz="4" w:space="0" w:color="auto"/>
            </w:tcBorders>
            <w:shd w:val="clear" w:color="auto" w:fill="auto"/>
            <w:noWrap/>
            <w:hideMark/>
          </w:tcPr>
          <w:p w14:paraId="40CEDCDD" w14:textId="77777777" w:rsidR="00201F7E" w:rsidRPr="00200A7B" w:rsidRDefault="00201F7E" w:rsidP="00B81667">
            <w:pPr>
              <w:jc w:val="left"/>
              <w:rPr>
                <w:color w:val="000000"/>
                <w:sz w:val="20"/>
                <w:szCs w:val="20"/>
                <w:lang w:val="en-CA" w:eastAsia="zh-CN"/>
              </w:rPr>
            </w:pPr>
            <w:r w:rsidRPr="00200A7B">
              <w:rPr>
                <w:color w:val="000000"/>
                <w:sz w:val="20"/>
                <w:szCs w:val="20"/>
                <w:lang w:val="en-CA" w:eastAsia="zh-CN"/>
              </w:rPr>
              <w:t>2014</w:t>
            </w:r>
          </w:p>
        </w:tc>
        <w:tc>
          <w:tcPr>
            <w:tcW w:w="880" w:type="pct"/>
            <w:tcBorders>
              <w:top w:val="nil"/>
              <w:left w:val="nil"/>
              <w:bottom w:val="single" w:sz="4" w:space="0" w:color="auto"/>
              <w:right w:val="single" w:sz="4" w:space="0" w:color="auto"/>
            </w:tcBorders>
            <w:shd w:val="clear" w:color="auto" w:fill="auto"/>
            <w:noWrap/>
            <w:hideMark/>
          </w:tcPr>
          <w:p w14:paraId="5AFBE52C" w14:textId="77777777" w:rsidR="00201F7E" w:rsidRPr="00200A7B" w:rsidRDefault="00C24FD0" w:rsidP="00356CC6">
            <w:pPr>
              <w:jc w:val="right"/>
              <w:rPr>
                <w:color w:val="000000"/>
                <w:sz w:val="20"/>
                <w:szCs w:val="20"/>
                <w:lang w:val="en-CA"/>
              </w:rPr>
            </w:pPr>
            <w:r>
              <w:rPr>
                <w:color w:val="000000"/>
                <w:sz w:val="20"/>
                <w:szCs w:val="20"/>
                <w:lang w:val="en-CA"/>
              </w:rPr>
              <w:t>623,899</w:t>
            </w:r>
          </w:p>
        </w:tc>
        <w:tc>
          <w:tcPr>
            <w:tcW w:w="880" w:type="pct"/>
            <w:tcBorders>
              <w:top w:val="nil"/>
              <w:left w:val="nil"/>
              <w:bottom w:val="single" w:sz="4" w:space="0" w:color="auto"/>
              <w:right w:val="single" w:sz="4" w:space="0" w:color="auto"/>
            </w:tcBorders>
            <w:shd w:val="clear" w:color="auto" w:fill="auto"/>
            <w:noWrap/>
            <w:hideMark/>
          </w:tcPr>
          <w:p w14:paraId="0C93AF7D" w14:textId="77777777" w:rsidR="00201F7E" w:rsidRPr="00200A7B" w:rsidRDefault="00201F7E" w:rsidP="00356CC6">
            <w:pPr>
              <w:jc w:val="right"/>
              <w:rPr>
                <w:color w:val="000000"/>
                <w:sz w:val="20"/>
                <w:szCs w:val="20"/>
                <w:lang w:val="en-CA"/>
              </w:rPr>
            </w:pPr>
            <w:r w:rsidRPr="00200A7B">
              <w:rPr>
                <w:color w:val="000000"/>
                <w:sz w:val="20"/>
                <w:szCs w:val="20"/>
                <w:lang w:val="en-CA"/>
              </w:rPr>
              <w:t>17,351.25</w:t>
            </w:r>
          </w:p>
        </w:tc>
        <w:tc>
          <w:tcPr>
            <w:tcW w:w="589" w:type="pct"/>
            <w:tcBorders>
              <w:top w:val="nil"/>
              <w:left w:val="nil"/>
              <w:bottom w:val="single" w:sz="4" w:space="0" w:color="auto"/>
              <w:right w:val="single" w:sz="4" w:space="0" w:color="auto"/>
            </w:tcBorders>
            <w:shd w:val="clear" w:color="auto" w:fill="auto"/>
            <w:noWrap/>
            <w:hideMark/>
          </w:tcPr>
          <w:p w14:paraId="18C01479"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28</w:t>
            </w:r>
          </w:p>
        </w:tc>
        <w:tc>
          <w:tcPr>
            <w:tcW w:w="589" w:type="pct"/>
            <w:tcBorders>
              <w:top w:val="nil"/>
              <w:left w:val="nil"/>
              <w:bottom w:val="single" w:sz="4" w:space="0" w:color="auto"/>
              <w:right w:val="single" w:sz="4" w:space="0" w:color="auto"/>
            </w:tcBorders>
            <w:shd w:val="clear" w:color="auto" w:fill="auto"/>
            <w:noWrap/>
            <w:hideMark/>
          </w:tcPr>
          <w:p w14:paraId="1BDE1311"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5</w:t>
            </w:r>
          </w:p>
        </w:tc>
        <w:tc>
          <w:tcPr>
            <w:tcW w:w="589" w:type="pct"/>
            <w:tcBorders>
              <w:top w:val="nil"/>
              <w:left w:val="nil"/>
              <w:bottom w:val="single" w:sz="4" w:space="0" w:color="auto"/>
              <w:right w:val="single" w:sz="4" w:space="0" w:color="auto"/>
            </w:tcBorders>
            <w:shd w:val="clear" w:color="auto" w:fill="auto"/>
            <w:noWrap/>
            <w:hideMark/>
          </w:tcPr>
          <w:p w14:paraId="318E33FD"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2</w:t>
            </w:r>
          </w:p>
        </w:tc>
        <w:tc>
          <w:tcPr>
            <w:tcW w:w="592" w:type="pct"/>
            <w:tcBorders>
              <w:top w:val="nil"/>
              <w:left w:val="nil"/>
              <w:bottom w:val="single" w:sz="4" w:space="0" w:color="auto"/>
              <w:right w:val="single" w:sz="4" w:space="0" w:color="auto"/>
            </w:tcBorders>
            <w:shd w:val="clear" w:color="auto" w:fill="auto"/>
            <w:noWrap/>
            <w:hideMark/>
          </w:tcPr>
          <w:p w14:paraId="376D4F52"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65</w:t>
            </w:r>
          </w:p>
        </w:tc>
      </w:tr>
      <w:tr w:rsidR="00C75C2F" w:rsidRPr="00200A7B" w14:paraId="2AA70DBD" w14:textId="77777777" w:rsidTr="00B81667">
        <w:trPr>
          <w:trHeight w:val="215"/>
        </w:trPr>
        <w:tc>
          <w:tcPr>
            <w:tcW w:w="880" w:type="pct"/>
            <w:tcBorders>
              <w:top w:val="nil"/>
              <w:left w:val="single" w:sz="4" w:space="0" w:color="auto"/>
              <w:bottom w:val="single" w:sz="4" w:space="0" w:color="auto"/>
              <w:right w:val="single" w:sz="4" w:space="0" w:color="auto"/>
            </w:tcBorders>
            <w:shd w:val="clear" w:color="auto" w:fill="auto"/>
            <w:noWrap/>
            <w:hideMark/>
          </w:tcPr>
          <w:p w14:paraId="56DB38F4" w14:textId="77777777" w:rsidR="00201F7E" w:rsidRPr="00200A7B" w:rsidRDefault="00201F7E" w:rsidP="00B81667">
            <w:pPr>
              <w:jc w:val="left"/>
              <w:rPr>
                <w:color w:val="000000"/>
                <w:sz w:val="20"/>
                <w:szCs w:val="20"/>
                <w:lang w:val="en-CA" w:eastAsia="zh-CN"/>
              </w:rPr>
            </w:pPr>
            <w:r w:rsidRPr="00200A7B">
              <w:rPr>
                <w:color w:val="000000"/>
                <w:sz w:val="20"/>
                <w:szCs w:val="20"/>
                <w:lang w:val="en-CA" w:eastAsia="zh-CN"/>
              </w:rPr>
              <w:t>2015</w:t>
            </w:r>
          </w:p>
        </w:tc>
        <w:tc>
          <w:tcPr>
            <w:tcW w:w="880" w:type="pct"/>
            <w:tcBorders>
              <w:top w:val="nil"/>
              <w:left w:val="nil"/>
              <w:bottom w:val="single" w:sz="4" w:space="0" w:color="auto"/>
              <w:right w:val="single" w:sz="4" w:space="0" w:color="auto"/>
            </w:tcBorders>
            <w:shd w:val="clear" w:color="auto" w:fill="auto"/>
            <w:noWrap/>
            <w:hideMark/>
          </w:tcPr>
          <w:p w14:paraId="3324CDDF" w14:textId="77777777" w:rsidR="00201F7E" w:rsidRPr="00200A7B" w:rsidRDefault="00201F7E" w:rsidP="00356CC6">
            <w:pPr>
              <w:jc w:val="right"/>
              <w:rPr>
                <w:color w:val="000000"/>
                <w:sz w:val="20"/>
                <w:szCs w:val="20"/>
                <w:lang w:val="en-CA"/>
              </w:rPr>
            </w:pPr>
            <w:r w:rsidRPr="00200A7B">
              <w:rPr>
                <w:color w:val="000000"/>
                <w:sz w:val="20"/>
                <w:szCs w:val="20"/>
                <w:lang w:val="en-CA"/>
              </w:rPr>
              <w:t>534,9</w:t>
            </w:r>
            <w:r w:rsidR="00C24FD0">
              <w:rPr>
                <w:color w:val="000000"/>
                <w:sz w:val="20"/>
                <w:szCs w:val="20"/>
                <w:lang w:val="en-CA"/>
              </w:rPr>
              <w:t>30</w:t>
            </w:r>
          </w:p>
        </w:tc>
        <w:tc>
          <w:tcPr>
            <w:tcW w:w="880" w:type="pct"/>
            <w:tcBorders>
              <w:top w:val="nil"/>
              <w:left w:val="nil"/>
              <w:bottom w:val="single" w:sz="4" w:space="0" w:color="auto"/>
              <w:right w:val="single" w:sz="4" w:space="0" w:color="auto"/>
            </w:tcBorders>
            <w:shd w:val="clear" w:color="auto" w:fill="auto"/>
            <w:noWrap/>
            <w:hideMark/>
          </w:tcPr>
          <w:p w14:paraId="25FAA6B3" w14:textId="77777777" w:rsidR="00201F7E" w:rsidRPr="00200A7B" w:rsidRDefault="00201F7E" w:rsidP="00356CC6">
            <w:pPr>
              <w:jc w:val="right"/>
              <w:rPr>
                <w:color w:val="000000"/>
                <w:sz w:val="20"/>
                <w:szCs w:val="20"/>
                <w:lang w:val="en-CA"/>
              </w:rPr>
            </w:pPr>
            <w:r w:rsidRPr="00200A7B">
              <w:rPr>
                <w:color w:val="000000"/>
                <w:sz w:val="20"/>
                <w:szCs w:val="20"/>
                <w:lang w:val="en-CA"/>
              </w:rPr>
              <w:t>13,603.55</w:t>
            </w:r>
          </w:p>
        </w:tc>
        <w:tc>
          <w:tcPr>
            <w:tcW w:w="589" w:type="pct"/>
            <w:tcBorders>
              <w:top w:val="nil"/>
              <w:left w:val="nil"/>
              <w:bottom w:val="single" w:sz="4" w:space="0" w:color="auto"/>
              <w:right w:val="single" w:sz="4" w:space="0" w:color="auto"/>
            </w:tcBorders>
            <w:shd w:val="clear" w:color="auto" w:fill="auto"/>
            <w:noWrap/>
            <w:hideMark/>
          </w:tcPr>
          <w:p w14:paraId="1BD9EDD5"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45</w:t>
            </w:r>
          </w:p>
        </w:tc>
        <w:tc>
          <w:tcPr>
            <w:tcW w:w="589" w:type="pct"/>
            <w:tcBorders>
              <w:top w:val="nil"/>
              <w:left w:val="nil"/>
              <w:bottom w:val="single" w:sz="4" w:space="0" w:color="auto"/>
              <w:right w:val="single" w:sz="4" w:space="0" w:color="auto"/>
            </w:tcBorders>
            <w:shd w:val="clear" w:color="auto" w:fill="auto"/>
            <w:noWrap/>
            <w:hideMark/>
          </w:tcPr>
          <w:p w14:paraId="1285BED3"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7</w:t>
            </w:r>
          </w:p>
        </w:tc>
        <w:tc>
          <w:tcPr>
            <w:tcW w:w="589" w:type="pct"/>
            <w:tcBorders>
              <w:top w:val="nil"/>
              <w:left w:val="nil"/>
              <w:bottom w:val="single" w:sz="4" w:space="0" w:color="auto"/>
              <w:right w:val="single" w:sz="4" w:space="0" w:color="auto"/>
            </w:tcBorders>
            <w:shd w:val="clear" w:color="auto" w:fill="auto"/>
            <w:noWrap/>
            <w:hideMark/>
          </w:tcPr>
          <w:p w14:paraId="2FF67234"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4</w:t>
            </w:r>
          </w:p>
        </w:tc>
        <w:tc>
          <w:tcPr>
            <w:tcW w:w="592" w:type="pct"/>
            <w:tcBorders>
              <w:top w:val="nil"/>
              <w:left w:val="nil"/>
              <w:bottom w:val="single" w:sz="4" w:space="0" w:color="auto"/>
              <w:right w:val="single" w:sz="4" w:space="0" w:color="auto"/>
            </w:tcBorders>
            <w:shd w:val="clear" w:color="auto" w:fill="auto"/>
            <w:noWrap/>
            <w:hideMark/>
          </w:tcPr>
          <w:p w14:paraId="1C880EA8" w14:textId="77777777" w:rsidR="00201F7E" w:rsidRPr="00200A7B" w:rsidRDefault="00201F7E" w:rsidP="00356CC6">
            <w:pPr>
              <w:jc w:val="right"/>
              <w:rPr>
                <w:color w:val="000000"/>
                <w:sz w:val="20"/>
                <w:szCs w:val="20"/>
                <w:lang w:val="en-CA" w:eastAsia="zh-CN"/>
              </w:rPr>
            </w:pPr>
            <w:r w:rsidRPr="00200A7B">
              <w:rPr>
                <w:color w:val="000000"/>
                <w:sz w:val="20"/>
                <w:szCs w:val="20"/>
                <w:lang w:val="en-CA" w:eastAsia="zh-CN"/>
              </w:rPr>
              <w:t>45</w:t>
            </w:r>
          </w:p>
        </w:tc>
      </w:tr>
    </w:tbl>
    <w:p w14:paraId="65C6C2CE" w14:textId="740617FA" w:rsidR="00201F7E" w:rsidRDefault="00201F7E" w:rsidP="00B81667">
      <w:pPr>
        <w:pStyle w:val="Heading1"/>
        <w:numPr>
          <w:ilvl w:val="0"/>
          <w:numId w:val="0"/>
        </w:numPr>
        <w:spacing w:after="0"/>
        <w:rPr>
          <w:lang w:val="en-CA"/>
        </w:rPr>
      </w:pPr>
    </w:p>
    <w:p w14:paraId="28D2B9BF" w14:textId="77777777" w:rsidR="00B81667" w:rsidRPr="00B81667" w:rsidRDefault="00B81667" w:rsidP="00B81667">
      <w:pPr>
        <w:rPr>
          <w:lang w:val="en-CA"/>
        </w:rPr>
      </w:pPr>
    </w:p>
    <w:p w14:paraId="152C4D0D" w14:textId="77777777" w:rsidR="00201F7E" w:rsidRPr="00FC10CC" w:rsidRDefault="00201F7E" w:rsidP="001C2366">
      <w:pPr>
        <w:rPr>
          <w:b/>
          <w:lang w:val="en-CA"/>
        </w:rPr>
      </w:pPr>
      <w:r w:rsidRPr="00FC10CC">
        <w:rPr>
          <w:b/>
          <w:lang w:val="en-CA"/>
        </w:rPr>
        <w:t xml:space="preserve">Part II: Information relevant to the cost of closure of HCFC-22 production swing plants </w:t>
      </w:r>
    </w:p>
    <w:p w14:paraId="5F94BAFF" w14:textId="77777777" w:rsidR="00201F7E" w:rsidRPr="00200A7B" w:rsidRDefault="00201F7E" w:rsidP="001C2366">
      <w:pPr>
        <w:rPr>
          <w:lang w:val="en-CA"/>
        </w:rPr>
      </w:pPr>
    </w:p>
    <w:p w14:paraId="67D6A938" w14:textId="1AFB5F3F" w:rsidR="00201F7E" w:rsidRPr="00C24FD0" w:rsidRDefault="00201F7E" w:rsidP="00200A7B">
      <w:pPr>
        <w:pStyle w:val="Heading1"/>
        <w:rPr>
          <w:lang w:val="en-CA"/>
        </w:rPr>
      </w:pPr>
      <w:r w:rsidRPr="00C24FD0">
        <w:rPr>
          <w:lang w:val="en-CA"/>
        </w:rPr>
        <w:t>During CFC phase-out, the Executive Committee approved six projects to phase out the production of Group I Annex A and B substances in six Article 5 countries</w:t>
      </w:r>
      <w:r w:rsidR="00FC3542" w:rsidRPr="00C24FD0">
        <w:rPr>
          <w:lang w:val="en-CA"/>
        </w:rPr>
        <w:t>, several of which were amended to accelerate the phase-out</w:t>
      </w:r>
      <w:r w:rsidR="005C7530" w:rsidRPr="00C24FD0">
        <w:rPr>
          <w:lang w:val="en-CA"/>
        </w:rPr>
        <w:t xml:space="preserve"> </w:t>
      </w:r>
      <w:r w:rsidR="001E0BFA">
        <w:rPr>
          <w:lang w:val="en-CA"/>
        </w:rPr>
        <w:t>with</w:t>
      </w:r>
      <w:r w:rsidR="005C7530" w:rsidRPr="00C24FD0">
        <w:rPr>
          <w:lang w:val="en-CA"/>
        </w:rPr>
        <w:t xml:space="preserve"> addition</w:t>
      </w:r>
      <w:r w:rsidR="006A4689">
        <w:rPr>
          <w:lang w:val="en-CA"/>
        </w:rPr>
        <w:t>al funding provided for that</w:t>
      </w:r>
      <w:r w:rsidR="005C7530" w:rsidRPr="00C24FD0">
        <w:rPr>
          <w:lang w:val="en-CA"/>
        </w:rPr>
        <w:t xml:space="preserve"> acceleration</w:t>
      </w:r>
      <w:r w:rsidRPr="00C24FD0">
        <w:rPr>
          <w:lang w:val="en-CA"/>
        </w:rPr>
        <w:t>. T</w:t>
      </w:r>
      <w:r w:rsidR="001E0BFA">
        <w:rPr>
          <w:lang w:val="en-CA"/>
        </w:rPr>
        <w:t>he t</w:t>
      </w:r>
      <w:r w:rsidRPr="00C24FD0">
        <w:rPr>
          <w:lang w:val="en-CA"/>
        </w:rPr>
        <w:t xml:space="preserve">otal production phase-out achieved amounts to 82,626 mt. The overall </w:t>
      </w:r>
      <w:r w:rsidR="006A4689">
        <w:rPr>
          <w:lang w:val="en-CA"/>
        </w:rPr>
        <w:t>cost-</w:t>
      </w:r>
      <w:r w:rsidR="006A4689" w:rsidRPr="006A4689">
        <w:rPr>
          <w:lang w:val="en-CA"/>
        </w:rPr>
        <w:t xml:space="preserve">effectiveness </w:t>
      </w:r>
      <w:r w:rsidR="006A4689">
        <w:rPr>
          <w:lang w:val="en-CA"/>
        </w:rPr>
        <w:t>(</w:t>
      </w:r>
      <w:r w:rsidRPr="00C24FD0">
        <w:rPr>
          <w:lang w:val="en-CA"/>
        </w:rPr>
        <w:t>CE</w:t>
      </w:r>
      <w:r w:rsidR="006A4689">
        <w:rPr>
          <w:lang w:val="en-CA"/>
        </w:rPr>
        <w:t>)</w:t>
      </w:r>
      <w:r w:rsidRPr="00C24FD0">
        <w:rPr>
          <w:lang w:val="en-CA"/>
        </w:rPr>
        <w:t xml:space="preserve"> of these closure projects</w:t>
      </w:r>
      <w:r w:rsidR="00FC3542" w:rsidRPr="00C24FD0">
        <w:rPr>
          <w:lang w:val="en-CA"/>
        </w:rPr>
        <w:t>, including the additional funding provided for the accelerated phase-out,</w:t>
      </w:r>
      <w:r w:rsidRPr="00C24FD0">
        <w:rPr>
          <w:lang w:val="en-CA"/>
        </w:rPr>
        <w:t xml:space="preserve"> ranges from </w:t>
      </w:r>
      <w:r w:rsidR="001C2366" w:rsidRPr="00C24FD0">
        <w:rPr>
          <w:lang w:val="en-CA"/>
        </w:rPr>
        <w:t>US $</w:t>
      </w:r>
      <w:r w:rsidRPr="00C24FD0">
        <w:rPr>
          <w:lang w:val="en-CA"/>
        </w:rPr>
        <w:t xml:space="preserve">2.88/kg to </w:t>
      </w:r>
      <w:r w:rsidR="001C2366" w:rsidRPr="00C24FD0">
        <w:rPr>
          <w:lang w:val="en-CA"/>
        </w:rPr>
        <w:t>US $</w:t>
      </w:r>
      <w:r w:rsidRPr="00C24FD0">
        <w:rPr>
          <w:lang w:val="en-CA"/>
        </w:rPr>
        <w:t xml:space="preserve">3.86/kg with an average CE of </w:t>
      </w:r>
      <w:r w:rsidR="001C2366" w:rsidRPr="00C24FD0">
        <w:rPr>
          <w:lang w:val="en-CA"/>
        </w:rPr>
        <w:t>US $</w:t>
      </w:r>
      <w:r w:rsidR="0058239F" w:rsidRPr="00C24FD0">
        <w:rPr>
          <w:lang w:val="en-CA"/>
        </w:rPr>
        <w:t>3.45/kg as shown in Table 4</w:t>
      </w:r>
      <w:r w:rsidRPr="00C24FD0">
        <w:rPr>
          <w:lang w:val="en-CA"/>
        </w:rPr>
        <w:t xml:space="preserve">. </w:t>
      </w:r>
    </w:p>
    <w:p w14:paraId="3126A85B" w14:textId="77777777" w:rsidR="00201F7E" w:rsidRPr="00356CC6" w:rsidRDefault="00201F7E" w:rsidP="001C2366">
      <w:pPr>
        <w:rPr>
          <w:b/>
          <w:lang w:val="en-CA"/>
        </w:rPr>
      </w:pPr>
      <w:r w:rsidRPr="00356CC6">
        <w:rPr>
          <w:b/>
          <w:lang w:val="en-CA"/>
        </w:rPr>
        <w:t xml:space="preserve">Table </w:t>
      </w:r>
      <w:r w:rsidR="0058239F">
        <w:rPr>
          <w:b/>
          <w:lang w:val="en-CA"/>
        </w:rPr>
        <w:t>4</w:t>
      </w:r>
      <w:r w:rsidR="00356CC6">
        <w:rPr>
          <w:b/>
          <w:lang w:val="en-CA"/>
        </w:rPr>
        <w:t>.</w:t>
      </w:r>
      <w:r w:rsidRPr="00356CC6">
        <w:rPr>
          <w:b/>
          <w:lang w:val="en-CA"/>
        </w:rPr>
        <w:t xml:space="preserve"> Cost effectiveness of CFC production phase-out projects</w:t>
      </w:r>
    </w:p>
    <w:tbl>
      <w:tblPr>
        <w:tblW w:w="4950" w:type="pct"/>
        <w:tblLayout w:type="fixed"/>
        <w:tblLook w:val="04A0" w:firstRow="1" w:lastRow="0" w:firstColumn="1" w:lastColumn="0" w:noHBand="0" w:noVBand="1"/>
      </w:tblPr>
      <w:tblGrid>
        <w:gridCol w:w="1382"/>
        <w:gridCol w:w="1164"/>
        <w:gridCol w:w="1481"/>
        <w:gridCol w:w="1481"/>
        <w:gridCol w:w="1981"/>
        <w:gridCol w:w="1991"/>
      </w:tblGrid>
      <w:tr w:rsidR="00B81667" w:rsidRPr="00356CC6" w14:paraId="28338CD4" w14:textId="77777777" w:rsidTr="00B81667">
        <w:trPr>
          <w:trHeight w:val="470"/>
        </w:trPr>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33156AD3" w14:textId="77777777" w:rsidR="00B81667" w:rsidRPr="00356CC6" w:rsidRDefault="00B81667" w:rsidP="001C2366">
            <w:pPr>
              <w:jc w:val="center"/>
              <w:rPr>
                <w:b/>
                <w:sz w:val="20"/>
                <w:szCs w:val="20"/>
                <w:lang w:val="en-CA" w:eastAsia="zh-CN"/>
              </w:rPr>
            </w:pPr>
            <w:r w:rsidRPr="00356CC6">
              <w:rPr>
                <w:b/>
                <w:sz w:val="20"/>
                <w:szCs w:val="20"/>
                <w:lang w:val="en-CA" w:eastAsia="zh-CN"/>
              </w:rPr>
              <w:t>Country</w:t>
            </w:r>
          </w:p>
        </w:tc>
        <w:tc>
          <w:tcPr>
            <w:tcW w:w="614" w:type="pct"/>
            <w:tcBorders>
              <w:top w:val="single" w:sz="4" w:space="0" w:color="auto"/>
              <w:left w:val="nil"/>
              <w:bottom w:val="single" w:sz="4" w:space="0" w:color="auto"/>
              <w:right w:val="single" w:sz="4" w:space="0" w:color="auto"/>
            </w:tcBorders>
            <w:shd w:val="clear" w:color="auto" w:fill="auto"/>
            <w:noWrap/>
            <w:hideMark/>
          </w:tcPr>
          <w:p w14:paraId="57AFEA3B" w14:textId="1CD278CB" w:rsidR="00B81667" w:rsidRPr="00356CC6" w:rsidRDefault="00B81667" w:rsidP="00B81667">
            <w:pPr>
              <w:jc w:val="center"/>
              <w:rPr>
                <w:b/>
                <w:sz w:val="20"/>
                <w:szCs w:val="20"/>
                <w:lang w:val="en-CA" w:eastAsia="zh-CN"/>
              </w:rPr>
            </w:pPr>
            <w:r w:rsidRPr="00356CC6">
              <w:rPr>
                <w:b/>
                <w:sz w:val="20"/>
                <w:szCs w:val="20"/>
                <w:lang w:val="en-CA" w:eastAsia="zh-CN"/>
              </w:rPr>
              <w:t>Baseline</w:t>
            </w:r>
            <w:r>
              <w:rPr>
                <w:b/>
                <w:sz w:val="20"/>
                <w:szCs w:val="20"/>
                <w:lang w:val="en-CA" w:eastAsia="zh-CN"/>
              </w:rPr>
              <w:t xml:space="preserve"> (</w:t>
            </w:r>
            <w:r w:rsidRPr="00356CC6">
              <w:rPr>
                <w:b/>
                <w:sz w:val="20"/>
                <w:szCs w:val="20"/>
                <w:lang w:val="en-CA" w:eastAsia="zh-CN"/>
              </w:rPr>
              <w:t>mt</w:t>
            </w:r>
            <w:r>
              <w:rPr>
                <w:b/>
                <w:sz w:val="20"/>
                <w:szCs w:val="20"/>
                <w:lang w:val="en-CA" w:eastAsia="zh-CN"/>
              </w:rPr>
              <w:t>)</w:t>
            </w:r>
          </w:p>
        </w:tc>
        <w:tc>
          <w:tcPr>
            <w:tcW w:w="781" w:type="pct"/>
            <w:tcBorders>
              <w:top w:val="single" w:sz="4" w:space="0" w:color="auto"/>
              <w:left w:val="nil"/>
              <w:bottom w:val="single" w:sz="4" w:space="0" w:color="auto"/>
              <w:right w:val="single" w:sz="4" w:space="0" w:color="auto"/>
            </w:tcBorders>
          </w:tcPr>
          <w:p w14:paraId="4B3928B7" w14:textId="77777777" w:rsidR="00B81667" w:rsidRPr="00356CC6" w:rsidRDefault="00B81667" w:rsidP="00356CC6">
            <w:pPr>
              <w:jc w:val="center"/>
              <w:rPr>
                <w:b/>
                <w:sz w:val="20"/>
                <w:szCs w:val="20"/>
                <w:lang w:val="en-CA" w:eastAsia="zh-CN"/>
              </w:rPr>
            </w:pPr>
            <w:r w:rsidRPr="00356CC6">
              <w:rPr>
                <w:b/>
                <w:sz w:val="20"/>
                <w:szCs w:val="20"/>
                <w:lang w:val="en-CA" w:eastAsia="zh-CN"/>
              </w:rPr>
              <w:t>Funding</w:t>
            </w:r>
          </w:p>
          <w:p w14:paraId="12B9C183" w14:textId="700EC1E4" w:rsidR="00B81667" w:rsidRPr="00356CC6" w:rsidRDefault="00B81667" w:rsidP="001C2366">
            <w:pPr>
              <w:jc w:val="center"/>
              <w:rPr>
                <w:b/>
                <w:sz w:val="20"/>
                <w:szCs w:val="20"/>
                <w:lang w:val="en-CA" w:eastAsia="zh-CN"/>
              </w:rPr>
            </w:pPr>
            <w:r>
              <w:rPr>
                <w:b/>
                <w:sz w:val="20"/>
                <w:szCs w:val="20"/>
                <w:lang w:val="en-CA" w:eastAsia="zh-CN"/>
              </w:rPr>
              <w:t>(</w:t>
            </w:r>
            <w:r w:rsidRPr="00356CC6">
              <w:rPr>
                <w:b/>
                <w:sz w:val="20"/>
                <w:szCs w:val="20"/>
                <w:lang w:val="en-CA" w:eastAsia="zh-CN"/>
              </w:rPr>
              <w:t>US $</w:t>
            </w:r>
            <w:r>
              <w:rPr>
                <w:b/>
                <w:sz w:val="20"/>
                <w:szCs w:val="20"/>
                <w:lang w:val="en-CA" w:eastAsia="zh-CN"/>
              </w:rPr>
              <w:t>)</w:t>
            </w:r>
          </w:p>
        </w:tc>
        <w:tc>
          <w:tcPr>
            <w:tcW w:w="781" w:type="pct"/>
            <w:tcBorders>
              <w:top w:val="single" w:sz="4" w:space="0" w:color="auto"/>
              <w:left w:val="single" w:sz="4" w:space="0" w:color="auto"/>
              <w:bottom w:val="single" w:sz="4" w:space="0" w:color="auto"/>
              <w:right w:val="single" w:sz="4" w:space="0" w:color="auto"/>
            </w:tcBorders>
            <w:shd w:val="clear" w:color="auto" w:fill="auto"/>
            <w:noWrap/>
            <w:hideMark/>
          </w:tcPr>
          <w:p w14:paraId="33C0435A" w14:textId="77777777" w:rsidR="00B81667" w:rsidRPr="00356CC6" w:rsidRDefault="00B81667" w:rsidP="00356CC6">
            <w:pPr>
              <w:jc w:val="center"/>
              <w:rPr>
                <w:b/>
                <w:sz w:val="20"/>
                <w:szCs w:val="20"/>
                <w:lang w:val="en-CA" w:eastAsia="zh-CN"/>
              </w:rPr>
            </w:pPr>
            <w:r w:rsidRPr="00356CC6">
              <w:rPr>
                <w:b/>
                <w:sz w:val="20"/>
                <w:szCs w:val="20"/>
                <w:lang w:val="en-CA" w:eastAsia="zh-CN"/>
              </w:rPr>
              <w:t>CE</w:t>
            </w:r>
          </w:p>
          <w:p w14:paraId="7B417D87" w14:textId="597D19E6" w:rsidR="00B81667" w:rsidRPr="00356CC6" w:rsidRDefault="00B81667" w:rsidP="00595B4F">
            <w:pPr>
              <w:jc w:val="center"/>
              <w:rPr>
                <w:b/>
                <w:sz w:val="20"/>
                <w:szCs w:val="20"/>
                <w:lang w:val="en-CA" w:eastAsia="zh-CN"/>
              </w:rPr>
            </w:pPr>
            <w:r>
              <w:rPr>
                <w:b/>
                <w:sz w:val="20"/>
                <w:szCs w:val="20"/>
                <w:lang w:val="en-CA" w:eastAsia="zh-CN"/>
              </w:rPr>
              <w:t>(</w:t>
            </w:r>
            <w:r w:rsidRPr="00356CC6">
              <w:rPr>
                <w:b/>
                <w:sz w:val="20"/>
                <w:szCs w:val="20"/>
                <w:lang w:val="en-CA" w:eastAsia="zh-CN"/>
              </w:rPr>
              <w:t>US $/</w:t>
            </w:r>
            <w:r>
              <w:rPr>
                <w:b/>
                <w:sz w:val="20"/>
                <w:szCs w:val="20"/>
                <w:lang w:val="en-CA" w:eastAsia="zh-CN"/>
              </w:rPr>
              <w:t>kg)</w:t>
            </w:r>
          </w:p>
        </w:tc>
        <w:tc>
          <w:tcPr>
            <w:tcW w:w="1045" w:type="pct"/>
            <w:tcBorders>
              <w:top w:val="single" w:sz="4" w:space="0" w:color="auto"/>
              <w:left w:val="single" w:sz="4" w:space="0" w:color="auto"/>
              <w:bottom w:val="single" w:sz="4" w:space="0" w:color="auto"/>
              <w:right w:val="single" w:sz="4" w:space="0" w:color="auto"/>
            </w:tcBorders>
            <w:shd w:val="clear" w:color="auto" w:fill="auto"/>
            <w:noWrap/>
            <w:hideMark/>
          </w:tcPr>
          <w:p w14:paraId="1A799410" w14:textId="77777777" w:rsidR="00B81667" w:rsidRPr="00356CC6" w:rsidRDefault="00B81667" w:rsidP="001C2366">
            <w:pPr>
              <w:jc w:val="center"/>
              <w:rPr>
                <w:b/>
                <w:sz w:val="20"/>
                <w:szCs w:val="20"/>
                <w:lang w:val="en-CA" w:eastAsia="zh-CN"/>
              </w:rPr>
            </w:pPr>
            <w:r w:rsidRPr="00356CC6">
              <w:rPr>
                <w:b/>
                <w:sz w:val="20"/>
                <w:szCs w:val="20"/>
                <w:lang w:val="en-CA" w:eastAsia="zh-CN"/>
              </w:rPr>
              <w:t>No of swing production lines</w:t>
            </w:r>
          </w:p>
        </w:tc>
        <w:tc>
          <w:tcPr>
            <w:tcW w:w="1050" w:type="pct"/>
            <w:tcBorders>
              <w:top w:val="single" w:sz="4" w:space="0" w:color="auto"/>
              <w:left w:val="single" w:sz="4" w:space="0" w:color="auto"/>
              <w:bottom w:val="single" w:sz="4" w:space="0" w:color="auto"/>
              <w:right w:val="single" w:sz="4" w:space="0" w:color="auto"/>
            </w:tcBorders>
          </w:tcPr>
          <w:p w14:paraId="4531F291" w14:textId="77777777" w:rsidR="00B81667" w:rsidRPr="00356CC6" w:rsidRDefault="00B81667" w:rsidP="001C2366">
            <w:pPr>
              <w:jc w:val="center"/>
              <w:rPr>
                <w:b/>
                <w:sz w:val="20"/>
                <w:szCs w:val="20"/>
                <w:lang w:val="en-CA" w:eastAsia="zh-CN"/>
              </w:rPr>
            </w:pPr>
            <w:r w:rsidRPr="00356CC6">
              <w:rPr>
                <w:b/>
                <w:sz w:val="20"/>
                <w:szCs w:val="20"/>
                <w:lang w:val="en-CA" w:eastAsia="zh-CN"/>
              </w:rPr>
              <w:t>No of non-swing production lines</w:t>
            </w:r>
          </w:p>
        </w:tc>
      </w:tr>
      <w:tr w:rsidR="0084088D" w:rsidRPr="00356CC6" w14:paraId="42F3CF91" w14:textId="77777777" w:rsidTr="00B81667">
        <w:trPr>
          <w:trHeight w:val="71"/>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28D3" w14:textId="77777777" w:rsidR="0084088D" w:rsidRPr="00356CC6" w:rsidRDefault="0084088D" w:rsidP="001C2366">
            <w:pPr>
              <w:jc w:val="left"/>
              <w:rPr>
                <w:sz w:val="20"/>
                <w:szCs w:val="20"/>
                <w:lang w:val="en-CA" w:eastAsia="zh-CN"/>
              </w:rPr>
            </w:pPr>
            <w:r w:rsidRPr="00356CC6">
              <w:rPr>
                <w:sz w:val="20"/>
                <w:szCs w:val="20"/>
                <w:lang w:val="en-CA" w:eastAsia="zh-CN"/>
              </w:rPr>
              <w:t>Argentina</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5A0B0A15" w14:textId="77777777" w:rsidR="0084088D" w:rsidRPr="00356CC6" w:rsidRDefault="0084088D" w:rsidP="001C2366">
            <w:pPr>
              <w:jc w:val="right"/>
              <w:rPr>
                <w:sz w:val="20"/>
                <w:szCs w:val="20"/>
                <w:lang w:val="en-CA" w:eastAsia="zh-CN"/>
              </w:rPr>
            </w:pPr>
            <w:r w:rsidRPr="00356CC6">
              <w:rPr>
                <w:sz w:val="20"/>
                <w:szCs w:val="20"/>
                <w:lang w:val="en-CA" w:eastAsia="zh-CN"/>
              </w:rPr>
              <w:t>2,745.30</w:t>
            </w:r>
          </w:p>
        </w:tc>
        <w:tc>
          <w:tcPr>
            <w:tcW w:w="781" w:type="pct"/>
            <w:tcBorders>
              <w:top w:val="single" w:sz="4" w:space="0" w:color="auto"/>
              <w:left w:val="nil"/>
              <w:bottom w:val="single" w:sz="4" w:space="0" w:color="auto"/>
              <w:right w:val="single" w:sz="4" w:space="0" w:color="auto"/>
            </w:tcBorders>
            <w:vAlign w:val="center"/>
          </w:tcPr>
          <w:p w14:paraId="748EA2E4" w14:textId="77777777" w:rsidR="0084088D" w:rsidRPr="00356CC6" w:rsidRDefault="0084088D" w:rsidP="001C2366">
            <w:pPr>
              <w:jc w:val="right"/>
              <w:rPr>
                <w:sz w:val="20"/>
                <w:szCs w:val="20"/>
                <w:lang w:val="en-CA" w:eastAsia="zh-CN"/>
              </w:rPr>
            </w:pPr>
            <w:r w:rsidRPr="00356CC6">
              <w:rPr>
                <w:sz w:val="20"/>
                <w:szCs w:val="20"/>
                <w:lang w:val="en-CA" w:eastAsia="zh-CN"/>
              </w:rPr>
              <w:t>10,600,000</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BE7D0" w14:textId="77777777" w:rsidR="0084088D" w:rsidRPr="00356CC6" w:rsidRDefault="0084088D" w:rsidP="001C2366">
            <w:pPr>
              <w:jc w:val="right"/>
              <w:rPr>
                <w:sz w:val="20"/>
                <w:szCs w:val="20"/>
                <w:lang w:val="en-CA" w:eastAsia="zh-CN"/>
              </w:rPr>
            </w:pPr>
            <w:r w:rsidRPr="00356CC6">
              <w:rPr>
                <w:sz w:val="20"/>
                <w:szCs w:val="20"/>
                <w:lang w:val="en-CA" w:eastAsia="zh-CN"/>
              </w:rPr>
              <w:t>3.86</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26C8C818" w14:textId="77777777" w:rsidR="0084088D" w:rsidRPr="00356CC6" w:rsidRDefault="0084088D" w:rsidP="001C2366">
            <w:pPr>
              <w:jc w:val="right"/>
              <w:rPr>
                <w:color w:val="000000"/>
                <w:sz w:val="20"/>
                <w:szCs w:val="20"/>
                <w:lang w:val="en-CA"/>
              </w:rPr>
            </w:pPr>
            <w:r w:rsidRPr="00356CC6">
              <w:rPr>
                <w:color w:val="000000"/>
                <w:sz w:val="20"/>
                <w:szCs w:val="20"/>
                <w:lang w:val="en-CA"/>
              </w:rPr>
              <w:t>1</w:t>
            </w:r>
          </w:p>
        </w:tc>
        <w:tc>
          <w:tcPr>
            <w:tcW w:w="1050" w:type="pct"/>
            <w:tcBorders>
              <w:top w:val="single" w:sz="4" w:space="0" w:color="auto"/>
              <w:left w:val="nil"/>
              <w:bottom w:val="single" w:sz="4" w:space="0" w:color="auto"/>
              <w:right w:val="single" w:sz="4" w:space="0" w:color="auto"/>
            </w:tcBorders>
            <w:vAlign w:val="center"/>
          </w:tcPr>
          <w:p w14:paraId="7FB0F6AA" w14:textId="77777777" w:rsidR="0084088D" w:rsidRPr="00356CC6" w:rsidRDefault="0084088D" w:rsidP="001C2366">
            <w:pPr>
              <w:jc w:val="right"/>
              <w:rPr>
                <w:color w:val="000000"/>
                <w:sz w:val="20"/>
                <w:szCs w:val="20"/>
                <w:lang w:val="en-CA"/>
              </w:rPr>
            </w:pPr>
            <w:r w:rsidRPr="00356CC6">
              <w:rPr>
                <w:color w:val="000000"/>
                <w:sz w:val="20"/>
                <w:szCs w:val="20"/>
                <w:lang w:val="en-CA"/>
              </w:rPr>
              <w:t>0</w:t>
            </w:r>
          </w:p>
        </w:tc>
      </w:tr>
      <w:tr w:rsidR="0084088D" w:rsidRPr="00356CC6" w14:paraId="1CCEE75B" w14:textId="77777777" w:rsidTr="00B81667">
        <w:trPr>
          <w:trHeight w:val="5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14:paraId="1E6ED89A" w14:textId="77777777" w:rsidR="0084088D" w:rsidRPr="00356CC6" w:rsidRDefault="0084088D" w:rsidP="001C2366">
            <w:pPr>
              <w:jc w:val="left"/>
              <w:rPr>
                <w:sz w:val="20"/>
                <w:szCs w:val="20"/>
                <w:lang w:val="en-CA" w:eastAsia="zh-CN"/>
              </w:rPr>
            </w:pPr>
            <w:r w:rsidRPr="00356CC6">
              <w:rPr>
                <w:sz w:val="20"/>
                <w:szCs w:val="20"/>
                <w:lang w:val="en-CA" w:eastAsia="zh-CN"/>
              </w:rPr>
              <w:t>China</w:t>
            </w:r>
          </w:p>
        </w:tc>
        <w:tc>
          <w:tcPr>
            <w:tcW w:w="614" w:type="pct"/>
            <w:tcBorders>
              <w:top w:val="nil"/>
              <w:left w:val="nil"/>
              <w:bottom w:val="single" w:sz="4" w:space="0" w:color="auto"/>
              <w:right w:val="single" w:sz="4" w:space="0" w:color="auto"/>
            </w:tcBorders>
            <w:shd w:val="clear" w:color="auto" w:fill="auto"/>
            <w:noWrap/>
            <w:vAlign w:val="center"/>
            <w:hideMark/>
          </w:tcPr>
          <w:p w14:paraId="1D784724" w14:textId="77777777" w:rsidR="0084088D" w:rsidRPr="00356CC6" w:rsidRDefault="0084088D" w:rsidP="001C2366">
            <w:pPr>
              <w:jc w:val="right"/>
              <w:rPr>
                <w:sz w:val="20"/>
                <w:szCs w:val="20"/>
                <w:lang w:val="en-CA" w:eastAsia="zh-CN"/>
              </w:rPr>
            </w:pPr>
            <w:r w:rsidRPr="00356CC6">
              <w:rPr>
                <w:sz w:val="20"/>
                <w:szCs w:val="20"/>
                <w:lang w:val="en-CA" w:eastAsia="zh-CN"/>
              </w:rPr>
              <w:t>47,003.90</w:t>
            </w:r>
          </w:p>
        </w:tc>
        <w:tc>
          <w:tcPr>
            <w:tcW w:w="781" w:type="pct"/>
            <w:tcBorders>
              <w:top w:val="single" w:sz="4" w:space="0" w:color="auto"/>
              <w:left w:val="nil"/>
              <w:bottom w:val="single" w:sz="4" w:space="0" w:color="auto"/>
              <w:right w:val="single" w:sz="4" w:space="0" w:color="auto"/>
            </w:tcBorders>
            <w:vAlign w:val="center"/>
          </w:tcPr>
          <w:p w14:paraId="2A4DF696" w14:textId="77777777" w:rsidR="0084088D" w:rsidRPr="00356CC6" w:rsidRDefault="0084088D" w:rsidP="001C2366">
            <w:pPr>
              <w:jc w:val="right"/>
              <w:rPr>
                <w:sz w:val="20"/>
                <w:szCs w:val="20"/>
                <w:lang w:val="en-CA" w:eastAsia="zh-CN"/>
              </w:rPr>
            </w:pPr>
            <w:r w:rsidRPr="00356CC6">
              <w:rPr>
                <w:sz w:val="20"/>
                <w:szCs w:val="20"/>
                <w:lang w:val="en-CA" w:eastAsia="zh-CN"/>
              </w:rPr>
              <w:t>160,000,000</w:t>
            </w:r>
          </w:p>
        </w:tc>
        <w:tc>
          <w:tcPr>
            <w:tcW w:w="781" w:type="pct"/>
            <w:tcBorders>
              <w:top w:val="nil"/>
              <w:left w:val="single" w:sz="4" w:space="0" w:color="auto"/>
              <w:bottom w:val="single" w:sz="4" w:space="0" w:color="auto"/>
              <w:right w:val="single" w:sz="4" w:space="0" w:color="auto"/>
            </w:tcBorders>
            <w:shd w:val="clear" w:color="auto" w:fill="auto"/>
            <w:noWrap/>
            <w:vAlign w:val="center"/>
            <w:hideMark/>
          </w:tcPr>
          <w:p w14:paraId="0BF9AF6A" w14:textId="77777777" w:rsidR="0084088D" w:rsidRPr="00356CC6" w:rsidRDefault="0084088D" w:rsidP="001C2366">
            <w:pPr>
              <w:jc w:val="right"/>
              <w:rPr>
                <w:sz w:val="20"/>
                <w:szCs w:val="20"/>
                <w:lang w:val="en-CA" w:eastAsia="zh-CN"/>
              </w:rPr>
            </w:pPr>
            <w:r w:rsidRPr="00356CC6">
              <w:rPr>
                <w:sz w:val="20"/>
                <w:szCs w:val="20"/>
                <w:lang w:val="en-CA" w:eastAsia="zh-CN"/>
              </w:rPr>
              <w:t>3.40</w:t>
            </w:r>
          </w:p>
        </w:tc>
        <w:tc>
          <w:tcPr>
            <w:tcW w:w="1045" w:type="pct"/>
            <w:tcBorders>
              <w:top w:val="nil"/>
              <w:left w:val="nil"/>
              <w:bottom w:val="single" w:sz="4" w:space="0" w:color="auto"/>
              <w:right w:val="single" w:sz="4" w:space="0" w:color="auto"/>
            </w:tcBorders>
            <w:shd w:val="clear" w:color="auto" w:fill="auto"/>
            <w:noWrap/>
            <w:vAlign w:val="center"/>
            <w:hideMark/>
          </w:tcPr>
          <w:p w14:paraId="04CB1D99" w14:textId="77777777" w:rsidR="0084088D" w:rsidRPr="00356CC6" w:rsidRDefault="0084088D" w:rsidP="001C2366">
            <w:pPr>
              <w:jc w:val="right"/>
              <w:rPr>
                <w:color w:val="000000"/>
                <w:sz w:val="20"/>
                <w:szCs w:val="20"/>
                <w:lang w:val="en-CA"/>
              </w:rPr>
            </w:pPr>
            <w:r w:rsidRPr="00356CC6">
              <w:rPr>
                <w:color w:val="000000"/>
                <w:sz w:val="20"/>
                <w:szCs w:val="20"/>
                <w:lang w:val="en-CA"/>
              </w:rPr>
              <w:t>0</w:t>
            </w:r>
            <w:r w:rsidR="00567FD0">
              <w:rPr>
                <w:color w:val="000000"/>
                <w:sz w:val="20"/>
                <w:szCs w:val="20"/>
                <w:lang w:val="en-CA"/>
              </w:rPr>
              <w:t>*</w:t>
            </w:r>
          </w:p>
        </w:tc>
        <w:tc>
          <w:tcPr>
            <w:tcW w:w="1050" w:type="pct"/>
            <w:tcBorders>
              <w:top w:val="nil"/>
              <w:left w:val="nil"/>
              <w:bottom w:val="single" w:sz="4" w:space="0" w:color="auto"/>
              <w:right w:val="single" w:sz="4" w:space="0" w:color="auto"/>
            </w:tcBorders>
            <w:vAlign w:val="center"/>
          </w:tcPr>
          <w:p w14:paraId="7F3B30DF" w14:textId="77777777" w:rsidR="0084088D" w:rsidRPr="00356CC6" w:rsidRDefault="0084088D" w:rsidP="001C2366">
            <w:pPr>
              <w:jc w:val="right"/>
              <w:rPr>
                <w:color w:val="000000"/>
                <w:sz w:val="20"/>
                <w:szCs w:val="20"/>
                <w:lang w:val="en-CA"/>
              </w:rPr>
            </w:pPr>
            <w:r w:rsidRPr="00356CC6">
              <w:rPr>
                <w:color w:val="000000"/>
                <w:sz w:val="20"/>
                <w:szCs w:val="20"/>
                <w:lang w:val="en-CA"/>
              </w:rPr>
              <w:t>18</w:t>
            </w:r>
          </w:p>
        </w:tc>
      </w:tr>
      <w:tr w:rsidR="0084088D" w:rsidRPr="00356CC6" w14:paraId="720E4F9D" w14:textId="77777777" w:rsidTr="00B81667">
        <w:trPr>
          <w:trHeight w:val="5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14:paraId="488E49C7" w14:textId="77777777" w:rsidR="0084088D" w:rsidRPr="00356CC6" w:rsidRDefault="0084088D" w:rsidP="001C2366">
            <w:pPr>
              <w:jc w:val="left"/>
              <w:rPr>
                <w:sz w:val="20"/>
                <w:szCs w:val="20"/>
                <w:lang w:val="en-CA" w:eastAsia="zh-CN"/>
              </w:rPr>
            </w:pPr>
            <w:r w:rsidRPr="00356CC6">
              <w:rPr>
                <w:sz w:val="20"/>
                <w:szCs w:val="20"/>
                <w:lang w:val="en-CA" w:eastAsia="zh-CN"/>
              </w:rPr>
              <w:t>India</w:t>
            </w:r>
          </w:p>
        </w:tc>
        <w:tc>
          <w:tcPr>
            <w:tcW w:w="614" w:type="pct"/>
            <w:tcBorders>
              <w:top w:val="nil"/>
              <w:left w:val="nil"/>
              <w:bottom w:val="single" w:sz="4" w:space="0" w:color="auto"/>
              <w:right w:val="single" w:sz="4" w:space="0" w:color="auto"/>
            </w:tcBorders>
            <w:shd w:val="clear" w:color="auto" w:fill="auto"/>
            <w:noWrap/>
            <w:vAlign w:val="center"/>
            <w:hideMark/>
          </w:tcPr>
          <w:p w14:paraId="15B12838" w14:textId="77777777" w:rsidR="0084088D" w:rsidRPr="00356CC6" w:rsidRDefault="0084088D" w:rsidP="001C2366">
            <w:pPr>
              <w:jc w:val="right"/>
              <w:rPr>
                <w:sz w:val="20"/>
                <w:szCs w:val="20"/>
                <w:lang w:val="en-CA" w:eastAsia="zh-CN"/>
              </w:rPr>
            </w:pPr>
            <w:r w:rsidRPr="00356CC6">
              <w:rPr>
                <w:sz w:val="20"/>
                <w:szCs w:val="20"/>
                <w:lang w:val="en-CA" w:eastAsia="zh-CN"/>
              </w:rPr>
              <w:t>22,632.40</w:t>
            </w:r>
          </w:p>
        </w:tc>
        <w:tc>
          <w:tcPr>
            <w:tcW w:w="781" w:type="pct"/>
            <w:tcBorders>
              <w:top w:val="single" w:sz="4" w:space="0" w:color="auto"/>
              <w:left w:val="nil"/>
              <w:bottom w:val="single" w:sz="4" w:space="0" w:color="auto"/>
              <w:right w:val="single" w:sz="4" w:space="0" w:color="auto"/>
            </w:tcBorders>
            <w:vAlign w:val="center"/>
          </w:tcPr>
          <w:p w14:paraId="4860A66A" w14:textId="77777777" w:rsidR="0084088D" w:rsidRPr="00356CC6" w:rsidRDefault="0084088D" w:rsidP="001C2366">
            <w:pPr>
              <w:jc w:val="right"/>
              <w:rPr>
                <w:sz w:val="20"/>
                <w:szCs w:val="20"/>
                <w:lang w:val="en-CA" w:eastAsia="zh-CN"/>
              </w:rPr>
            </w:pPr>
            <w:r w:rsidRPr="00356CC6">
              <w:rPr>
                <w:sz w:val="20"/>
                <w:szCs w:val="20"/>
                <w:lang w:val="en-CA" w:eastAsia="zh-CN"/>
              </w:rPr>
              <w:t>85,170,000</w:t>
            </w:r>
          </w:p>
        </w:tc>
        <w:tc>
          <w:tcPr>
            <w:tcW w:w="781" w:type="pct"/>
            <w:tcBorders>
              <w:top w:val="nil"/>
              <w:left w:val="single" w:sz="4" w:space="0" w:color="auto"/>
              <w:bottom w:val="single" w:sz="4" w:space="0" w:color="auto"/>
              <w:right w:val="single" w:sz="4" w:space="0" w:color="auto"/>
            </w:tcBorders>
            <w:shd w:val="clear" w:color="auto" w:fill="auto"/>
            <w:noWrap/>
            <w:vAlign w:val="center"/>
            <w:hideMark/>
          </w:tcPr>
          <w:p w14:paraId="3EDD0195" w14:textId="77777777" w:rsidR="0084088D" w:rsidRPr="00356CC6" w:rsidRDefault="0084088D" w:rsidP="001C2366">
            <w:pPr>
              <w:jc w:val="right"/>
              <w:rPr>
                <w:sz w:val="20"/>
                <w:szCs w:val="20"/>
                <w:lang w:val="en-CA" w:eastAsia="zh-CN"/>
              </w:rPr>
            </w:pPr>
            <w:r w:rsidRPr="00356CC6">
              <w:rPr>
                <w:sz w:val="20"/>
                <w:szCs w:val="20"/>
                <w:lang w:val="en-CA" w:eastAsia="zh-CN"/>
              </w:rPr>
              <w:t>3.76</w:t>
            </w:r>
          </w:p>
        </w:tc>
        <w:tc>
          <w:tcPr>
            <w:tcW w:w="1045" w:type="pct"/>
            <w:tcBorders>
              <w:top w:val="nil"/>
              <w:left w:val="nil"/>
              <w:bottom w:val="single" w:sz="4" w:space="0" w:color="auto"/>
              <w:right w:val="single" w:sz="4" w:space="0" w:color="auto"/>
            </w:tcBorders>
            <w:shd w:val="clear" w:color="auto" w:fill="auto"/>
            <w:noWrap/>
            <w:vAlign w:val="center"/>
            <w:hideMark/>
          </w:tcPr>
          <w:p w14:paraId="3F927923" w14:textId="77777777" w:rsidR="0084088D" w:rsidRPr="00356CC6" w:rsidRDefault="0084088D" w:rsidP="001C2366">
            <w:pPr>
              <w:jc w:val="right"/>
              <w:rPr>
                <w:color w:val="000000"/>
                <w:sz w:val="20"/>
                <w:szCs w:val="20"/>
                <w:lang w:val="en-CA"/>
              </w:rPr>
            </w:pPr>
            <w:r w:rsidRPr="00356CC6">
              <w:rPr>
                <w:color w:val="000000"/>
                <w:sz w:val="20"/>
                <w:szCs w:val="20"/>
                <w:lang w:val="en-CA"/>
              </w:rPr>
              <w:t>4</w:t>
            </w:r>
          </w:p>
        </w:tc>
        <w:tc>
          <w:tcPr>
            <w:tcW w:w="1050" w:type="pct"/>
            <w:tcBorders>
              <w:top w:val="nil"/>
              <w:left w:val="nil"/>
              <w:bottom w:val="single" w:sz="4" w:space="0" w:color="auto"/>
              <w:right w:val="single" w:sz="4" w:space="0" w:color="auto"/>
            </w:tcBorders>
            <w:vAlign w:val="center"/>
          </w:tcPr>
          <w:p w14:paraId="713DFC8B" w14:textId="77777777" w:rsidR="0084088D" w:rsidRPr="00356CC6" w:rsidRDefault="0084088D" w:rsidP="001C2366">
            <w:pPr>
              <w:jc w:val="right"/>
              <w:rPr>
                <w:color w:val="000000"/>
                <w:sz w:val="20"/>
                <w:szCs w:val="20"/>
                <w:lang w:val="en-CA"/>
              </w:rPr>
            </w:pPr>
            <w:r w:rsidRPr="00356CC6">
              <w:rPr>
                <w:color w:val="000000"/>
                <w:sz w:val="20"/>
                <w:szCs w:val="20"/>
                <w:lang w:val="en-CA"/>
              </w:rPr>
              <w:t>1</w:t>
            </w:r>
          </w:p>
        </w:tc>
      </w:tr>
      <w:tr w:rsidR="0084088D" w:rsidRPr="00356CC6" w14:paraId="1992FA17" w14:textId="77777777" w:rsidTr="00B81667">
        <w:trPr>
          <w:trHeight w:val="5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14:paraId="2A112243" w14:textId="77777777" w:rsidR="0084088D" w:rsidRPr="00356CC6" w:rsidRDefault="0084088D" w:rsidP="001C2366">
            <w:pPr>
              <w:jc w:val="left"/>
              <w:rPr>
                <w:sz w:val="20"/>
                <w:szCs w:val="20"/>
                <w:lang w:val="en-CA" w:eastAsia="zh-CN"/>
              </w:rPr>
            </w:pPr>
            <w:r w:rsidRPr="00356CC6">
              <w:rPr>
                <w:sz w:val="20"/>
                <w:szCs w:val="20"/>
                <w:lang w:val="en-CA" w:eastAsia="zh-CN"/>
              </w:rPr>
              <w:t>Mexico</w:t>
            </w:r>
          </w:p>
        </w:tc>
        <w:tc>
          <w:tcPr>
            <w:tcW w:w="614" w:type="pct"/>
            <w:tcBorders>
              <w:top w:val="nil"/>
              <w:left w:val="nil"/>
              <w:bottom w:val="single" w:sz="4" w:space="0" w:color="auto"/>
              <w:right w:val="single" w:sz="4" w:space="0" w:color="auto"/>
            </w:tcBorders>
            <w:shd w:val="clear" w:color="auto" w:fill="auto"/>
            <w:noWrap/>
            <w:vAlign w:val="center"/>
            <w:hideMark/>
          </w:tcPr>
          <w:p w14:paraId="6E5C314A" w14:textId="77777777" w:rsidR="0084088D" w:rsidRPr="00356CC6" w:rsidRDefault="0084088D" w:rsidP="001C2366">
            <w:pPr>
              <w:jc w:val="right"/>
              <w:rPr>
                <w:sz w:val="20"/>
                <w:szCs w:val="20"/>
                <w:lang w:val="en-CA" w:eastAsia="zh-CN"/>
              </w:rPr>
            </w:pPr>
            <w:r w:rsidRPr="00356CC6">
              <w:rPr>
                <w:sz w:val="20"/>
                <w:szCs w:val="20"/>
                <w:lang w:val="en-CA" w:eastAsia="zh-CN"/>
              </w:rPr>
              <w:t>11,042.30</w:t>
            </w:r>
          </w:p>
        </w:tc>
        <w:tc>
          <w:tcPr>
            <w:tcW w:w="781" w:type="pct"/>
            <w:tcBorders>
              <w:top w:val="single" w:sz="4" w:space="0" w:color="auto"/>
              <w:left w:val="nil"/>
              <w:bottom w:val="single" w:sz="4" w:space="0" w:color="auto"/>
              <w:right w:val="single" w:sz="4" w:space="0" w:color="auto"/>
            </w:tcBorders>
            <w:vAlign w:val="center"/>
          </w:tcPr>
          <w:p w14:paraId="61DBD2A0" w14:textId="77777777" w:rsidR="0084088D" w:rsidRPr="00356CC6" w:rsidRDefault="0084088D" w:rsidP="001C2366">
            <w:pPr>
              <w:jc w:val="right"/>
              <w:rPr>
                <w:sz w:val="20"/>
                <w:szCs w:val="20"/>
                <w:lang w:val="en-CA" w:eastAsia="zh-CN"/>
              </w:rPr>
            </w:pPr>
            <w:r w:rsidRPr="00356CC6">
              <w:rPr>
                <w:sz w:val="20"/>
                <w:szCs w:val="20"/>
                <w:lang w:val="en-CA" w:eastAsia="zh-CN"/>
              </w:rPr>
              <w:t>31,850,000</w:t>
            </w:r>
          </w:p>
        </w:tc>
        <w:tc>
          <w:tcPr>
            <w:tcW w:w="781" w:type="pct"/>
            <w:tcBorders>
              <w:top w:val="nil"/>
              <w:left w:val="single" w:sz="4" w:space="0" w:color="auto"/>
              <w:bottom w:val="single" w:sz="4" w:space="0" w:color="auto"/>
              <w:right w:val="single" w:sz="4" w:space="0" w:color="auto"/>
            </w:tcBorders>
            <w:shd w:val="clear" w:color="auto" w:fill="auto"/>
            <w:noWrap/>
            <w:vAlign w:val="center"/>
            <w:hideMark/>
          </w:tcPr>
          <w:p w14:paraId="492C2FF2" w14:textId="77777777" w:rsidR="0084088D" w:rsidRPr="00356CC6" w:rsidRDefault="0084088D" w:rsidP="001C2366">
            <w:pPr>
              <w:jc w:val="right"/>
              <w:rPr>
                <w:sz w:val="20"/>
                <w:szCs w:val="20"/>
                <w:lang w:val="en-CA" w:eastAsia="zh-CN"/>
              </w:rPr>
            </w:pPr>
            <w:r w:rsidRPr="00356CC6">
              <w:rPr>
                <w:sz w:val="20"/>
                <w:szCs w:val="20"/>
                <w:lang w:val="en-CA" w:eastAsia="zh-CN"/>
              </w:rPr>
              <w:t>2.88</w:t>
            </w:r>
          </w:p>
        </w:tc>
        <w:tc>
          <w:tcPr>
            <w:tcW w:w="1045" w:type="pct"/>
            <w:tcBorders>
              <w:top w:val="nil"/>
              <w:left w:val="nil"/>
              <w:bottom w:val="single" w:sz="4" w:space="0" w:color="auto"/>
              <w:right w:val="single" w:sz="4" w:space="0" w:color="auto"/>
            </w:tcBorders>
            <w:shd w:val="clear" w:color="auto" w:fill="auto"/>
            <w:noWrap/>
            <w:vAlign w:val="center"/>
            <w:hideMark/>
          </w:tcPr>
          <w:p w14:paraId="3F383F5D" w14:textId="77777777" w:rsidR="0084088D" w:rsidRPr="00356CC6" w:rsidRDefault="0084088D" w:rsidP="001C2366">
            <w:pPr>
              <w:jc w:val="right"/>
              <w:rPr>
                <w:color w:val="000000"/>
                <w:sz w:val="20"/>
                <w:szCs w:val="20"/>
                <w:lang w:val="en-CA"/>
              </w:rPr>
            </w:pPr>
            <w:r w:rsidRPr="00356CC6">
              <w:rPr>
                <w:color w:val="000000"/>
                <w:sz w:val="20"/>
                <w:szCs w:val="20"/>
                <w:lang w:val="en-CA"/>
              </w:rPr>
              <w:t>2</w:t>
            </w:r>
          </w:p>
        </w:tc>
        <w:tc>
          <w:tcPr>
            <w:tcW w:w="1050" w:type="pct"/>
            <w:tcBorders>
              <w:top w:val="nil"/>
              <w:left w:val="nil"/>
              <w:bottom w:val="single" w:sz="4" w:space="0" w:color="auto"/>
              <w:right w:val="single" w:sz="4" w:space="0" w:color="auto"/>
            </w:tcBorders>
            <w:vAlign w:val="center"/>
          </w:tcPr>
          <w:p w14:paraId="6BE3B490" w14:textId="77777777" w:rsidR="0084088D" w:rsidRPr="00356CC6" w:rsidRDefault="0084088D" w:rsidP="001C2366">
            <w:pPr>
              <w:jc w:val="right"/>
              <w:rPr>
                <w:color w:val="000000"/>
                <w:sz w:val="20"/>
                <w:szCs w:val="20"/>
                <w:lang w:val="en-CA"/>
              </w:rPr>
            </w:pPr>
            <w:r w:rsidRPr="00356CC6">
              <w:rPr>
                <w:color w:val="000000"/>
                <w:sz w:val="20"/>
                <w:szCs w:val="20"/>
                <w:lang w:val="en-CA"/>
              </w:rPr>
              <w:t>0</w:t>
            </w:r>
          </w:p>
        </w:tc>
      </w:tr>
      <w:tr w:rsidR="0084088D" w:rsidRPr="00356CC6" w14:paraId="4D8B35B6" w14:textId="77777777" w:rsidTr="00B81667">
        <w:trPr>
          <w:trHeight w:val="278"/>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14:paraId="36910EE9" w14:textId="77777777" w:rsidR="0084088D" w:rsidRPr="00356CC6" w:rsidRDefault="0084088D" w:rsidP="001C2366">
            <w:pPr>
              <w:jc w:val="left"/>
              <w:rPr>
                <w:sz w:val="20"/>
                <w:szCs w:val="20"/>
                <w:lang w:val="en-CA" w:eastAsia="zh-CN"/>
              </w:rPr>
            </w:pPr>
            <w:r w:rsidRPr="00356CC6">
              <w:rPr>
                <w:sz w:val="20"/>
                <w:szCs w:val="20"/>
                <w:lang w:val="en-CA" w:eastAsia="zh-CN"/>
              </w:rPr>
              <w:t>Venezuela (Bolivarian Republic of)</w:t>
            </w:r>
          </w:p>
        </w:tc>
        <w:tc>
          <w:tcPr>
            <w:tcW w:w="614" w:type="pct"/>
            <w:tcBorders>
              <w:top w:val="nil"/>
              <w:left w:val="nil"/>
              <w:bottom w:val="single" w:sz="4" w:space="0" w:color="auto"/>
              <w:right w:val="single" w:sz="4" w:space="0" w:color="auto"/>
            </w:tcBorders>
            <w:shd w:val="clear" w:color="auto" w:fill="auto"/>
            <w:noWrap/>
            <w:vAlign w:val="center"/>
            <w:hideMark/>
          </w:tcPr>
          <w:p w14:paraId="75F5D037" w14:textId="77777777" w:rsidR="0084088D" w:rsidRPr="00356CC6" w:rsidRDefault="0084088D" w:rsidP="001C2366">
            <w:pPr>
              <w:jc w:val="right"/>
              <w:rPr>
                <w:sz w:val="20"/>
                <w:szCs w:val="20"/>
                <w:lang w:val="en-CA" w:eastAsia="zh-CN"/>
              </w:rPr>
            </w:pPr>
            <w:r w:rsidRPr="00356CC6">
              <w:rPr>
                <w:sz w:val="20"/>
                <w:szCs w:val="20"/>
                <w:lang w:val="en-CA" w:eastAsia="zh-CN"/>
              </w:rPr>
              <w:t>4,786.90</w:t>
            </w:r>
          </w:p>
        </w:tc>
        <w:tc>
          <w:tcPr>
            <w:tcW w:w="781" w:type="pct"/>
            <w:tcBorders>
              <w:top w:val="single" w:sz="4" w:space="0" w:color="auto"/>
              <w:left w:val="nil"/>
              <w:bottom w:val="single" w:sz="4" w:space="0" w:color="auto"/>
              <w:right w:val="single" w:sz="4" w:space="0" w:color="auto"/>
            </w:tcBorders>
            <w:vAlign w:val="center"/>
          </w:tcPr>
          <w:p w14:paraId="7241CA6F" w14:textId="77777777" w:rsidR="0084088D" w:rsidRPr="00356CC6" w:rsidRDefault="0084088D" w:rsidP="001C2366">
            <w:pPr>
              <w:jc w:val="right"/>
              <w:rPr>
                <w:sz w:val="20"/>
                <w:szCs w:val="20"/>
                <w:lang w:val="en-CA" w:eastAsia="zh-CN"/>
              </w:rPr>
            </w:pPr>
            <w:r w:rsidRPr="00356CC6">
              <w:rPr>
                <w:sz w:val="20"/>
                <w:szCs w:val="20"/>
                <w:lang w:val="en-CA" w:eastAsia="zh-CN"/>
              </w:rPr>
              <w:t>16,500,000</w:t>
            </w:r>
          </w:p>
        </w:tc>
        <w:tc>
          <w:tcPr>
            <w:tcW w:w="781" w:type="pct"/>
            <w:tcBorders>
              <w:top w:val="nil"/>
              <w:left w:val="single" w:sz="4" w:space="0" w:color="auto"/>
              <w:bottom w:val="single" w:sz="4" w:space="0" w:color="auto"/>
              <w:right w:val="single" w:sz="4" w:space="0" w:color="auto"/>
            </w:tcBorders>
            <w:shd w:val="clear" w:color="auto" w:fill="auto"/>
            <w:noWrap/>
            <w:vAlign w:val="center"/>
            <w:hideMark/>
          </w:tcPr>
          <w:p w14:paraId="60FFF949" w14:textId="77777777" w:rsidR="0084088D" w:rsidRPr="00356CC6" w:rsidRDefault="0084088D" w:rsidP="001C2366">
            <w:pPr>
              <w:jc w:val="right"/>
              <w:rPr>
                <w:sz w:val="20"/>
                <w:szCs w:val="20"/>
                <w:lang w:val="en-CA" w:eastAsia="zh-CN"/>
              </w:rPr>
            </w:pPr>
            <w:r w:rsidRPr="00356CC6">
              <w:rPr>
                <w:sz w:val="20"/>
                <w:szCs w:val="20"/>
                <w:lang w:val="en-CA" w:eastAsia="zh-CN"/>
              </w:rPr>
              <w:t>3.45</w:t>
            </w:r>
          </w:p>
        </w:tc>
        <w:tc>
          <w:tcPr>
            <w:tcW w:w="1045" w:type="pct"/>
            <w:tcBorders>
              <w:top w:val="nil"/>
              <w:left w:val="nil"/>
              <w:bottom w:val="single" w:sz="4" w:space="0" w:color="auto"/>
              <w:right w:val="single" w:sz="4" w:space="0" w:color="auto"/>
            </w:tcBorders>
            <w:shd w:val="clear" w:color="auto" w:fill="auto"/>
            <w:noWrap/>
            <w:vAlign w:val="center"/>
            <w:hideMark/>
          </w:tcPr>
          <w:p w14:paraId="570B5430" w14:textId="77777777" w:rsidR="0084088D" w:rsidRPr="00356CC6" w:rsidRDefault="0084088D" w:rsidP="001C2366">
            <w:pPr>
              <w:jc w:val="right"/>
              <w:rPr>
                <w:color w:val="000000"/>
                <w:sz w:val="20"/>
                <w:szCs w:val="20"/>
                <w:lang w:val="en-CA"/>
              </w:rPr>
            </w:pPr>
            <w:r w:rsidRPr="00356CC6">
              <w:rPr>
                <w:color w:val="000000"/>
                <w:sz w:val="20"/>
                <w:szCs w:val="20"/>
                <w:lang w:val="en-CA"/>
              </w:rPr>
              <w:t>1</w:t>
            </w:r>
          </w:p>
        </w:tc>
        <w:tc>
          <w:tcPr>
            <w:tcW w:w="1050" w:type="pct"/>
            <w:tcBorders>
              <w:top w:val="nil"/>
              <w:left w:val="nil"/>
              <w:bottom w:val="single" w:sz="4" w:space="0" w:color="auto"/>
              <w:right w:val="single" w:sz="4" w:space="0" w:color="auto"/>
            </w:tcBorders>
            <w:vAlign w:val="center"/>
          </w:tcPr>
          <w:p w14:paraId="68A99A24" w14:textId="77777777" w:rsidR="0084088D" w:rsidRPr="00356CC6" w:rsidRDefault="0084088D" w:rsidP="001C2366">
            <w:pPr>
              <w:jc w:val="right"/>
              <w:rPr>
                <w:color w:val="000000"/>
                <w:sz w:val="20"/>
                <w:szCs w:val="20"/>
                <w:lang w:val="en-CA"/>
              </w:rPr>
            </w:pPr>
            <w:r w:rsidRPr="00356CC6">
              <w:rPr>
                <w:color w:val="000000"/>
                <w:sz w:val="20"/>
                <w:szCs w:val="20"/>
                <w:lang w:val="en-CA"/>
              </w:rPr>
              <w:t>0</w:t>
            </w:r>
          </w:p>
        </w:tc>
      </w:tr>
      <w:tr w:rsidR="0084088D" w:rsidRPr="00356CC6" w14:paraId="0D7FC822" w14:textId="77777777" w:rsidTr="00B81667">
        <w:trPr>
          <w:trHeight w:val="5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14:paraId="709870C3" w14:textId="3D5838D6" w:rsidR="0084088D" w:rsidRPr="00356CC6" w:rsidRDefault="00B81667" w:rsidP="001C2366">
            <w:pPr>
              <w:jc w:val="left"/>
              <w:rPr>
                <w:sz w:val="20"/>
                <w:szCs w:val="20"/>
                <w:lang w:val="en-CA" w:eastAsia="zh-CN"/>
              </w:rPr>
            </w:pPr>
            <w:r w:rsidRPr="00200A7B">
              <w:rPr>
                <w:color w:val="000000"/>
                <w:sz w:val="20"/>
                <w:szCs w:val="20"/>
                <w:lang w:val="en-CA" w:eastAsia="zh-CN"/>
              </w:rPr>
              <w:t>Democratic People's Republic of Korea (the)</w:t>
            </w:r>
          </w:p>
        </w:tc>
        <w:tc>
          <w:tcPr>
            <w:tcW w:w="614" w:type="pct"/>
            <w:tcBorders>
              <w:top w:val="nil"/>
              <w:left w:val="nil"/>
              <w:bottom w:val="single" w:sz="4" w:space="0" w:color="auto"/>
              <w:right w:val="single" w:sz="4" w:space="0" w:color="auto"/>
            </w:tcBorders>
            <w:shd w:val="clear" w:color="auto" w:fill="auto"/>
            <w:noWrap/>
            <w:vAlign w:val="center"/>
            <w:hideMark/>
          </w:tcPr>
          <w:p w14:paraId="232AED64" w14:textId="77777777" w:rsidR="0084088D" w:rsidRPr="00356CC6" w:rsidRDefault="0084088D" w:rsidP="001C2366">
            <w:pPr>
              <w:jc w:val="right"/>
              <w:rPr>
                <w:sz w:val="20"/>
                <w:szCs w:val="20"/>
                <w:lang w:val="en-CA" w:eastAsia="zh-CN"/>
              </w:rPr>
            </w:pPr>
            <w:r w:rsidRPr="00356CC6">
              <w:rPr>
                <w:sz w:val="20"/>
                <w:szCs w:val="20"/>
                <w:lang w:val="en-CA" w:eastAsia="zh-CN"/>
              </w:rPr>
              <w:t>414.99</w:t>
            </w:r>
          </w:p>
        </w:tc>
        <w:tc>
          <w:tcPr>
            <w:tcW w:w="781" w:type="pct"/>
            <w:tcBorders>
              <w:top w:val="single" w:sz="4" w:space="0" w:color="auto"/>
              <w:left w:val="nil"/>
              <w:bottom w:val="single" w:sz="4" w:space="0" w:color="auto"/>
              <w:right w:val="single" w:sz="4" w:space="0" w:color="auto"/>
            </w:tcBorders>
            <w:vAlign w:val="center"/>
          </w:tcPr>
          <w:p w14:paraId="40E1D53E" w14:textId="77777777" w:rsidR="0084088D" w:rsidRPr="00356CC6" w:rsidRDefault="0084088D" w:rsidP="001C2366">
            <w:pPr>
              <w:jc w:val="right"/>
              <w:rPr>
                <w:sz w:val="20"/>
                <w:szCs w:val="20"/>
                <w:lang w:val="en-CA" w:eastAsia="zh-CN"/>
              </w:rPr>
            </w:pPr>
            <w:r w:rsidRPr="00356CC6">
              <w:rPr>
                <w:sz w:val="20"/>
                <w:szCs w:val="20"/>
                <w:lang w:val="en-CA" w:eastAsia="zh-CN"/>
              </w:rPr>
              <w:t>1,421,400</w:t>
            </w:r>
          </w:p>
        </w:tc>
        <w:tc>
          <w:tcPr>
            <w:tcW w:w="781" w:type="pct"/>
            <w:tcBorders>
              <w:top w:val="nil"/>
              <w:left w:val="single" w:sz="4" w:space="0" w:color="auto"/>
              <w:bottom w:val="single" w:sz="4" w:space="0" w:color="auto"/>
              <w:right w:val="single" w:sz="4" w:space="0" w:color="auto"/>
            </w:tcBorders>
            <w:shd w:val="clear" w:color="auto" w:fill="auto"/>
            <w:noWrap/>
            <w:vAlign w:val="center"/>
            <w:hideMark/>
          </w:tcPr>
          <w:p w14:paraId="32BE830A" w14:textId="77777777" w:rsidR="0084088D" w:rsidRPr="00356CC6" w:rsidRDefault="0084088D" w:rsidP="001C2366">
            <w:pPr>
              <w:jc w:val="right"/>
              <w:rPr>
                <w:sz w:val="20"/>
                <w:szCs w:val="20"/>
                <w:lang w:val="en-CA" w:eastAsia="zh-CN"/>
              </w:rPr>
            </w:pPr>
            <w:r w:rsidRPr="00356CC6">
              <w:rPr>
                <w:sz w:val="20"/>
                <w:szCs w:val="20"/>
                <w:lang w:val="en-CA" w:eastAsia="zh-CN"/>
              </w:rPr>
              <w:t>3.43</w:t>
            </w:r>
          </w:p>
        </w:tc>
        <w:tc>
          <w:tcPr>
            <w:tcW w:w="1045" w:type="pct"/>
            <w:tcBorders>
              <w:top w:val="nil"/>
              <w:left w:val="nil"/>
              <w:bottom w:val="single" w:sz="4" w:space="0" w:color="auto"/>
              <w:right w:val="single" w:sz="4" w:space="0" w:color="auto"/>
            </w:tcBorders>
            <w:shd w:val="clear" w:color="auto" w:fill="auto"/>
            <w:noWrap/>
            <w:vAlign w:val="center"/>
            <w:hideMark/>
          </w:tcPr>
          <w:p w14:paraId="51B5F677" w14:textId="77777777" w:rsidR="0084088D" w:rsidRPr="00356CC6" w:rsidRDefault="0084088D" w:rsidP="001C2366">
            <w:pPr>
              <w:jc w:val="right"/>
              <w:rPr>
                <w:color w:val="000000"/>
                <w:sz w:val="20"/>
                <w:szCs w:val="20"/>
                <w:lang w:val="en-CA"/>
              </w:rPr>
            </w:pPr>
            <w:r w:rsidRPr="00356CC6">
              <w:rPr>
                <w:color w:val="000000"/>
                <w:sz w:val="20"/>
                <w:szCs w:val="20"/>
                <w:lang w:val="en-CA"/>
              </w:rPr>
              <w:t>0</w:t>
            </w:r>
          </w:p>
        </w:tc>
        <w:tc>
          <w:tcPr>
            <w:tcW w:w="1050" w:type="pct"/>
            <w:tcBorders>
              <w:top w:val="nil"/>
              <w:left w:val="nil"/>
              <w:bottom w:val="single" w:sz="4" w:space="0" w:color="auto"/>
              <w:right w:val="single" w:sz="4" w:space="0" w:color="auto"/>
            </w:tcBorders>
            <w:vAlign w:val="center"/>
          </w:tcPr>
          <w:p w14:paraId="4CBD1948" w14:textId="77777777" w:rsidR="0084088D" w:rsidRPr="00356CC6" w:rsidRDefault="0084088D" w:rsidP="001C2366">
            <w:pPr>
              <w:jc w:val="right"/>
              <w:rPr>
                <w:color w:val="000000"/>
                <w:sz w:val="20"/>
                <w:szCs w:val="20"/>
                <w:lang w:val="en-CA"/>
              </w:rPr>
            </w:pPr>
            <w:r w:rsidRPr="00356CC6">
              <w:rPr>
                <w:color w:val="000000"/>
                <w:sz w:val="20"/>
                <w:szCs w:val="20"/>
                <w:lang w:val="en-CA"/>
              </w:rPr>
              <w:t>1</w:t>
            </w:r>
          </w:p>
        </w:tc>
      </w:tr>
      <w:tr w:rsidR="0084088D" w:rsidRPr="00356CC6" w14:paraId="77005528" w14:textId="77777777" w:rsidTr="00B81667">
        <w:trPr>
          <w:trHeight w:val="315"/>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14:paraId="7A2D862E" w14:textId="77777777" w:rsidR="0084088D" w:rsidRPr="00356CC6" w:rsidRDefault="0084088D" w:rsidP="001C2366">
            <w:pPr>
              <w:jc w:val="left"/>
              <w:rPr>
                <w:color w:val="000000"/>
                <w:sz w:val="20"/>
                <w:szCs w:val="20"/>
                <w:lang w:val="en-CA" w:eastAsia="zh-CN"/>
              </w:rPr>
            </w:pPr>
            <w:r w:rsidRPr="00356CC6">
              <w:rPr>
                <w:color w:val="000000"/>
                <w:sz w:val="20"/>
                <w:szCs w:val="20"/>
                <w:lang w:val="en-CA" w:eastAsia="zh-CN"/>
              </w:rPr>
              <w:t>Total</w:t>
            </w:r>
          </w:p>
        </w:tc>
        <w:tc>
          <w:tcPr>
            <w:tcW w:w="614" w:type="pct"/>
            <w:tcBorders>
              <w:top w:val="nil"/>
              <w:left w:val="nil"/>
              <w:bottom w:val="single" w:sz="4" w:space="0" w:color="auto"/>
              <w:right w:val="single" w:sz="4" w:space="0" w:color="auto"/>
            </w:tcBorders>
            <w:shd w:val="clear" w:color="auto" w:fill="auto"/>
            <w:noWrap/>
            <w:vAlign w:val="center"/>
            <w:hideMark/>
          </w:tcPr>
          <w:p w14:paraId="3F819E01" w14:textId="77777777" w:rsidR="0084088D" w:rsidRPr="00356CC6" w:rsidRDefault="0084088D" w:rsidP="001C2366">
            <w:pPr>
              <w:jc w:val="right"/>
              <w:rPr>
                <w:color w:val="000000"/>
                <w:sz w:val="20"/>
                <w:szCs w:val="20"/>
                <w:lang w:val="en-CA" w:eastAsia="zh-CN"/>
              </w:rPr>
            </w:pPr>
            <w:r w:rsidRPr="00356CC6">
              <w:rPr>
                <w:color w:val="000000"/>
                <w:sz w:val="20"/>
                <w:szCs w:val="20"/>
                <w:lang w:val="en-CA" w:eastAsia="zh-CN"/>
              </w:rPr>
              <w:t>88,625.79</w:t>
            </w:r>
          </w:p>
        </w:tc>
        <w:tc>
          <w:tcPr>
            <w:tcW w:w="781" w:type="pct"/>
            <w:tcBorders>
              <w:top w:val="single" w:sz="4" w:space="0" w:color="auto"/>
              <w:left w:val="nil"/>
              <w:bottom w:val="single" w:sz="4" w:space="0" w:color="auto"/>
              <w:right w:val="single" w:sz="4" w:space="0" w:color="auto"/>
            </w:tcBorders>
            <w:vAlign w:val="center"/>
          </w:tcPr>
          <w:p w14:paraId="6A97599D" w14:textId="77777777" w:rsidR="0084088D" w:rsidRPr="00356CC6" w:rsidRDefault="0084088D" w:rsidP="001C2366">
            <w:pPr>
              <w:jc w:val="right"/>
              <w:rPr>
                <w:color w:val="000000"/>
                <w:sz w:val="20"/>
                <w:szCs w:val="20"/>
                <w:lang w:val="en-CA" w:eastAsia="zh-CN"/>
              </w:rPr>
            </w:pPr>
            <w:r w:rsidRPr="00356CC6">
              <w:rPr>
                <w:color w:val="000000"/>
                <w:sz w:val="20"/>
                <w:szCs w:val="20"/>
                <w:lang w:val="en-CA" w:eastAsia="zh-CN"/>
              </w:rPr>
              <w:t>305,541,400</w:t>
            </w:r>
          </w:p>
        </w:tc>
        <w:tc>
          <w:tcPr>
            <w:tcW w:w="781" w:type="pct"/>
            <w:tcBorders>
              <w:top w:val="nil"/>
              <w:left w:val="single" w:sz="4" w:space="0" w:color="auto"/>
              <w:bottom w:val="single" w:sz="4" w:space="0" w:color="auto"/>
              <w:right w:val="single" w:sz="4" w:space="0" w:color="auto"/>
            </w:tcBorders>
            <w:shd w:val="clear" w:color="auto" w:fill="auto"/>
            <w:noWrap/>
            <w:vAlign w:val="center"/>
            <w:hideMark/>
          </w:tcPr>
          <w:p w14:paraId="4B55C04A" w14:textId="77777777" w:rsidR="0084088D" w:rsidRPr="00356CC6" w:rsidRDefault="0084088D" w:rsidP="001C2366">
            <w:pPr>
              <w:jc w:val="right"/>
              <w:rPr>
                <w:color w:val="000000"/>
                <w:sz w:val="20"/>
                <w:szCs w:val="20"/>
                <w:lang w:val="en-CA" w:eastAsia="zh-CN"/>
              </w:rPr>
            </w:pPr>
            <w:r w:rsidRPr="00356CC6">
              <w:rPr>
                <w:color w:val="000000"/>
                <w:sz w:val="20"/>
                <w:szCs w:val="20"/>
                <w:lang w:val="en-CA" w:eastAsia="zh-CN"/>
              </w:rPr>
              <w:t>3.45</w:t>
            </w:r>
          </w:p>
        </w:tc>
        <w:tc>
          <w:tcPr>
            <w:tcW w:w="1045" w:type="pct"/>
            <w:tcBorders>
              <w:top w:val="nil"/>
              <w:left w:val="nil"/>
              <w:bottom w:val="single" w:sz="4" w:space="0" w:color="auto"/>
              <w:right w:val="single" w:sz="4" w:space="0" w:color="auto"/>
            </w:tcBorders>
            <w:shd w:val="clear" w:color="auto" w:fill="auto"/>
            <w:noWrap/>
            <w:vAlign w:val="center"/>
            <w:hideMark/>
          </w:tcPr>
          <w:p w14:paraId="33BEB212" w14:textId="77777777" w:rsidR="0084088D" w:rsidRPr="00356CC6" w:rsidRDefault="0084088D" w:rsidP="001C2366">
            <w:pPr>
              <w:jc w:val="right"/>
              <w:rPr>
                <w:color w:val="000000"/>
                <w:sz w:val="20"/>
                <w:szCs w:val="20"/>
                <w:lang w:val="en-CA"/>
              </w:rPr>
            </w:pPr>
            <w:r w:rsidRPr="00356CC6">
              <w:rPr>
                <w:color w:val="000000"/>
                <w:sz w:val="20"/>
                <w:szCs w:val="20"/>
                <w:lang w:val="en-CA"/>
              </w:rPr>
              <w:t>8</w:t>
            </w:r>
          </w:p>
        </w:tc>
        <w:tc>
          <w:tcPr>
            <w:tcW w:w="1050" w:type="pct"/>
            <w:tcBorders>
              <w:top w:val="nil"/>
              <w:left w:val="nil"/>
              <w:bottom w:val="single" w:sz="4" w:space="0" w:color="auto"/>
              <w:right w:val="single" w:sz="4" w:space="0" w:color="auto"/>
            </w:tcBorders>
            <w:vAlign w:val="center"/>
          </w:tcPr>
          <w:p w14:paraId="35C2388D" w14:textId="77777777" w:rsidR="0084088D" w:rsidRPr="00356CC6" w:rsidRDefault="0084088D" w:rsidP="001C2366">
            <w:pPr>
              <w:jc w:val="right"/>
              <w:rPr>
                <w:color w:val="000000"/>
                <w:sz w:val="20"/>
                <w:szCs w:val="20"/>
                <w:lang w:val="en-CA"/>
              </w:rPr>
            </w:pPr>
            <w:r w:rsidRPr="00356CC6">
              <w:rPr>
                <w:color w:val="000000"/>
                <w:sz w:val="20"/>
                <w:szCs w:val="20"/>
                <w:lang w:val="en-CA"/>
              </w:rPr>
              <w:t>20</w:t>
            </w:r>
          </w:p>
        </w:tc>
      </w:tr>
    </w:tbl>
    <w:p w14:paraId="62CFDADD" w14:textId="77777777" w:rsidR="00201F7E" w:rsidRPr="00200A7B" w:rsidRDefault="00201F7E" w:rsidP="001C2366">
      <w:pPr>
        <w:rPr>
          <w:sz w:val="16"/>
          <w:szCs w:val="16"/>
          <w:lang w:val="en-CA"/>
        </w:rPr>
      </w:pPr>
      <w:r w:rsidRPr="00200A7B">
        <w:rPr>
          <w:sz w:val="16"/>
          <w:szCs w:val="16"/>
          <w:lang w:val="en-CA"/>
        </w:rPr>
        <w:t xml:space="preserve">* </w:t>
      </w:r>
      <w:r w:rsidR="00567FD0">
        <w:rPr>
          <w:sz w:val="16"/>
          <w:szCs w:val="16"/>
          <w:lang w:val="en-CA"/>
        </w:rPr>
        <w:t>B</w:t>
      </w:r>
      <w:r w:rsidRPr="00200A7B">
        <w:rPr>
          <w:sz w:val="16"/>
          <w:szCs w:val="16"/>
          <w:lang w:val="en-CA"/>
        </w:rPr>
        <w:t>ased on the Agreement between the Government of China and the Executive Committee on the phase-out of CFC production</w:t>
      </w:r>
      <w:r w:rsidR="00AB0B4B" w:rsidRPr="00200A7B">
        <w:rPr>
          <w:sz w:val="16"/>
          <w:szCs w:val="16"/>
          <w:lang w:val="en-CA"/>
        </w:rPr>
        <w:t xml:space="preserve"> contained in Annex IV of document UNEP/OzL.Pro/ExCom/27/48</w:t>
      </w:r>
      <w:r w:rsidR="000E1B51" w:rsidRPr="00200A7B">
        <w:rPr>
          <w:sz w:val="16"/>
          <w:szCs w:val="16"/>
          <w:lang w:val="en-CA"/>
        </w:rPr>
        <w:t>.</w:t>
      </w:r>
      <w:r w:rsidR="00070366">
        <w:rPr>
          <w:sz w:val="16"/>
          <w:szCs w:val="16"/>
          <w:lang w:val="en-CA"/>
        </w:rPr>
        <w:t xml:space="preserve"> </w:t>
      </w:r>
    </w:p>
    <w:p w14:paraId="5B0C2986" w14:textId="77777777" w:rsidR="00201F7E" w:rsidRPr="00200A7B" w:rsidRDefault="00201F7E" w:rsidP="001C2366">
      <w:pPr>
        <w:rPr>
          <w:lang w:val="en-CA"/>
        </w:rPr>
      </w:pPr>
    </w:p>
    <w:p w14:paraId="7CA1E054" w14:textId="5A4F7BB1" w:rsidR="00A91F70" w:rsidRPr="00200A7B" w:rsidRDefault="00201F7E" w:rsidP="00C419CC">
      <w:pPr>
        <w:pStyle w:val="Heading1"/>
        <w:widowControl w:val="0"/>
        <w:rPr>
          <w:lang w:val="en-CA"/>
        </w:rPr>
      </w:pPr>
      <w:r w:rsidRPr="00200A7B">
        <w:rPr>
          <w:lang w:val="en-CA"/>
        </w:rPr>
        <w:t xml:space="preserve">Based on the Agreements between the </w:t>
      </w:r>
      <w:r w:rsidR="00070366">
        <w:rPr>
          <w:lang w:val="en-CA"/>
        </w:rPr>
        <w:t>g</w:t>
      </w:r>
      <w:r w:rsidRPr="00200A7B">
        <w:rPr>
          <w:lang w:val="en-CA"/>
        </w:rPr>
        <w:t>overnments and the Executive Committee</w:t>
      </w:r>
      <w:r w:rsidR="002C47C8">
        <w:rPr>
          <w:lang w:val="en-CA"/>
        </w:rPr>
        <w:t>,</w:t>
      </w:r>
      <w:r w:rsidRPr="00200A7B">
        <w:rPr>
          <w:lang w:val="en-CA"/>
        </w:rPr>
        <w:t xml:space="preserve"> 28</w:t>
      </w:r>
      <w:r w:rsidR="002C47C8">
        <w:rPr>
          <w:lang w:val="en-CA"/>
        </w:rPr>
        <w:t> </w:t>
      </w:r>
      <w:r w:rsidRPr="00200A7B">
        <w:rPr>
          <w:lang w:val="en-CA"/>
        </w:rPr>
        <w:t xml:space="preserve">CFC production lines </w:t>
      </w:r>
      <w:r w:rsidR="00165C53">
        <w:rPr>
          <w:lang w:val="en-CA"/>
        </w:rPr>
        <w:t>ceased producing CFCs</w:t>
      </w:r>
      <w:r w:rsidRPr="00200A7B">
        <w:rPr>
          <w:lang w:val="en-CA"/>
        </w:rPr>
        <w:t>. Of the</w:t>
      </w:r>
      <w:r w:rsidR="0084088D">
        <w:rPr>
          <w:lang w:val="en-CA"/>
        </w:rPr>
        <w:t>se</w:t>
      </w:r>
      <w:r w:rsidRPr="00200A7B">
        <w:rPr>
          <w:lang w:val="en-CA"/>
        </w:rPr>
        <w:t xml:space="preserve">, eight were swing production lines which can produce both CFC-11/12 and HCFC-22. </w:t>
      </w:r>
      <w:r w:rsidR="00A91F70" w:rsidRPr="00200A7B">
        <w:rPr>
          <w:lang w:val="en-CA"/>
        </w:rPr>
        <w:t>A</w:t>
      </w:r>
      <w:r w:rsidRPr="00200A7B">
        <w:rPr>
          <w:lang w:val="en-CA"/>
        </w:rPr>
        <w:t xml:space="preserve"> condition was added to </w:t>
      </w:r>
      <w:r w:rsidR="00A91F70" w:rsidRPr="00200A7B">
        <w:rPr>
          <w:lang w:val="en-CA"/>
        </w:rPr>
        <w:t xml:space="preserve">each of </w:t>
      </w:r>
      <w:r w:rsidRPr="00200A7B">
        <w:rPr>
          <w:lang w:val="en-CA"/>
        </w:rPr>
        <w:t xml:space="preserve">the Agreements </w:t>
      </w:r>
      <w:r w:rsidR="0084088D">
        <w:rPr>
          <w:lang w:val="en-CA"/>
        </w:rPr>
        <w:t>for</w:t>
      </w:r>
      <w:r w:rsidR="0084088D" w:rsidRPr="00200A7B">
        <w:rPr>
          <w:lang w:val="en-CA"/>
        </w:rPr>
        <w:t xml:space="preserve"> </w:t>
      </w:r>
      <w:r w:rsidRPr="00200A7B">
        <w:rPr>
          <w:lang w:val="en-CA"/>
        </w:rPr>
        <w:t>the Government</w:t>
      </w:r>
      <w:r w:rsidR="00165C53">
        <w:rPr>
          <w:lang w:val="en-CA"/>
        </w:rPr>
        <w:t>s</w:t>
      </w:r>
      <w:r w:rsidRPr="00200A7B">
        <w:rPr>
          <w:lang w:val="en-CA"/>
        </w:rPr>
        <w:t xml:space="preserve"> of Argentina, Mexico and Venezuela</w:t>
      </w:r>
      <w:r w:rsidR="00200A7B" w:rsidRPr="00200A7B">
        <w:rPr>
          <w:lang w:val="en-CA"/>
        </w:rPr>
        <w:t xml:space="preserve"> (Bolivarian Republic of)</w:t>
      </w:r>
      <w:r w:rsidRPr="00200A7B">
        <w:rPr>
          <w:lang w:val="en-CA"/>
        </w:rPr>
        <w:t xml:space="preserve">, specifying that the country agreed that the funds approved for complete closure of its CFC production capacity is the total funding that will be available to it to enable its full compliance with the CFC production phase-out requirements of the Montreal Protocol, and that no additional Multilateral Fund resources will be forthcoming for related activities including the development of infrastructure for the production of alternatives, the import of alternatives, or the eventual closure of any HCFC facilities that use existing CFC infrastructure. </w:t>
      </w:r>
    </w:p>
    <w:p w14:paraId="6927F0DF" w14:textId="63E40B17" w:rsidR="0084088D" w:rsidRDefault="0084088D" w:rsidP="001C2366">
      <w:pPr>
        <w:pStyle w:val="Heading1"/>
        <w:rPr>
          <w:lang w:val="en-CA"/>
        </w:rPr>
      </w:pPr>
      <w:r>
        <w:rPr>
          <w:lang w:val="en-CA"/>
        </w:rPr>
        <w:lastRenderedPageBreak/>
        <w:t>F</w:t>
      </w:r>
      <w:r w:rsidR="00201F7E" w:rsidRPr="00200A7B">
        <w:rPr>
          <w:lang w:val="en-CA"/>
        </w:rPr>
        <w:t xml:space="preserve">or the phase-out of CFC production in India, the Agreement </w:t>
      </w:r>
      <w:r>
        <w:rPr>
          <w:lang w:val="en-CA"/>
        </w:rPr>
        <w:t>stated:</w:t>
      </w:r>
      <w:r w:rsidR="00201F7E" w:rsidRPr="00200A7B">
        <w:rPr>
          <w:lang w:val="en-CA"/>
        </w:rPr>
        <w:t xml:space="preserve"> “This is the total funding that would be available to India from the Multilateral Fund for the cessation of production of Group I Annex A CFCs, Group I Annex B CFCs, and eventual cessation of production of Group I Annex C HCFCs as per Montreal Protocol phase-out schedule (including future amendments in schedule, if any) and dismantling of the plants following within 18</w:t>
      </w:r>
      <w:r w:rsidR="00356CC6">
        <w:rPr>
          <w:lang w:val="en-CA"/>
        </w:rPr>
        <w:t> </w:t>
      </w:r>
      <w:r w:rsidR="00201F7E" w:rsidRPr="00200A7B">
        <w:rPr>
          <w:lang w:val="en-CA"/>
        </w:rPr>
        <w:t>months of the cessation of production of ODS unless the plants are otherwise put to use producing substances other than ODS</w:t>
      </w:r>
      <w:r w:rsidR="001E0BFA">
        <w:rPr>
          <w:lang w:val="en-CA"/>
        </w:rPr>
        <w:t>.</w:t>
      </w:r>
      <w:r w:rsidR="00201F7E" w:rsidRPr="00200A7B">
        <w:rPr>
          <w:lang w:val="en-CA"/>
        </w:rPr>
        <w:t xml:space="preserve">” </w:t>
      </w:r>
    </w:p>
    <w:p w14:paraId="3C508CAE" w14:textId="77777777" w:rsidR="00201F7E" w:rsidRPr="00200A7B" w:rsidRDefault="00201F7E" w:rsidP="001C2366">
      <w:pPr>
        <w:pStyle w:val="Heading1"/>
        <w:rPr>
          <w:lang w:val="en-CA"/>
        </w:rPr>
      </w:pPr>
      <w:r w:rsidRPr="00200A7B">
        <w:rPr>
          <w:rFonts w:eastAsiaTheme="minorEastAsia"/>
          <w:lang w:val="en-CA" w:eastAsia="zh-CN"/>
        </w:rPr>
        <w:t>Although the HCFC production guidelines are still under discussion by the production sector sub</w:t>
      </w:r>
      <w:r w:rsidRPr="00200A7B">
        <w:rPr>
          <w:rFonts w:eastAsiaTheme="minorEastAsia"/>
          <w:lang w:val="en-CA" w:eastAsia="zh-CN"/>
        </w:rPr>
        <w:noBreakHyphen/>
        <w:t xml:space="preserve">group, the Executive Committee has approved stage I of the HCFC production phase-out management plan </w:t>
      </w:r>
      <w:r w:rsidR="004B252C">
        <w:rPr>
          <w:rFonts w:eastAsiaTheme="minorEastAsia"/>
          <w:lang w:val="en-CA" w:eastAsia="zh-CN"/>
        </w:rPr>
        <w:t xml:space="preserve">(HPPMP) </w:t>
      </w:r>
      <w:r w:rsidRPr="00200A7B">
        <w:rPr>
          <w:rFonts w:eastAsiaTheme="minorEastAsia"/>
          <w:lang w:val="en-CA" w:eastAsia="zh-CN"/>
        </w:rPr>
        <w:t xml:space="preserve">for China </w:t>
      </w:r>
      <w:r w:rsidRPr="00200A7B">
        <w:rPr>
          <w:lang w:val="en-CA"/>
        </w:rPr>
        <w:t>at the 69</w:t>
      </w:r>
      <w:r w:rsidRPr="00200A7B">
        <w:rPr>
          <w:vertAlign w:val="superscript"/>
          <w:lang w:val="en-CA"/>
        </w:rPr>
        <w:t>th</w:t>
      </w:r>
      <w:r w:rsidRPr="00200A7B">
        <w:rPr>
          <w:lang w:val="en-CA"/>
        </w:rPr>
        <w:t xml:space="preserve"> meeting</w:t>
      </w:r>
      <w:r w:rsidRPr="00200A7B">
        <w:rPr>
          <w:rFonts w:eastAsiaTheme="minorEastAsia"/>
          <w:lang w:val="en-CA" w:eastAsia="zh-CN"/>
        </w:rPr>
        <w:t xml:space="preserve">. The compensation was calculated based on the technical audit report taking into consideration the status of the plant, production rates, number of employees to be compensated operation, and other factors. </w:t>
      </w:r>
      <w:r w:rsidRPr="00200A7B">
        <w:rPr>
          <w:lang w:val="en-CA"/>
        </w:rPr>
        <w:t xml:space="preserve">Total funding up to </w:t>
      </w:r>
      <w:r w:rsidR="001C2366" w:rsidRPr="00200A7B">
        <w:rPr>
          <w:lang w:val="en-CA"/>
        </w:rPr>
        <w:t>US $</w:t>
      </w:r>
      <w:r w:rsidRPr="00200A7B">
        <w:rPr>
          <w:lang w:val="en-CA"/>
        </w:rPr>
        <w:t xml:space="preserve">385 million was approved </w:t>
      </w:r>
      <w:r w:rsidR="004B252C">
        <w:rPr>
          <w:lang w:val="en-CA"/>
        </w:rPr>
        <w:t>in principle</w:t>
      </w:r>
      <w:r w:rsidRPr="00200A7B">
        <w:rPr>
          <w:lang w:val="en-CA"/>
        </w:rPr>
        <w:t xml:space="preserve"> including all project costs (cost for compensation of closure, technic</w:t>
      </w:r>
      <w:r w:rsidR="004B252C">
        <w:rPr>
          <w:lang w:val="en-CA"/>
        </w:rPr>
        <w:t>al</w:t>
      </w:r>
      <w:r w:rsidRPr="00200A7B">
        <w:rPr>
          <w:lang w:val="en-CA"/>
        </w:rPr>
        <w:t xml:space="preserve"> assistance activities and project management and coordination). The implementation of the HPPMP for China will phase out 445,888 </w:t>
      </w:r>
      <w:r w:rsidR="004B252C">
        <w:rPr>
          <w:lang w:val="en-CA"/>
        </w:rPr>
        <w:t>mt</w:t>
      </w:r>
      <w:r w:rsidRPr="00200A7B">
        <w:rPr>
          <w:lang w:val="en-CA"/>
        </w:rPr>
        <w:t xml:space="preserve"> of HCFC productions</w:t>
      </w:r>
      <w:r w:rsidR="004B252C">
        <w:rPr>
          <w:lang w:val="en-CA"/>
        </w:rPr>
        <w:t xml:space="preserve"> and</w:t>
      </w:r>
      <w:r w:rsidRPr="00200A7B">
        <w:rPr>
          <w:lang w:val="en-CA"/>
        </w:rPr>
        <w:t xml:space="preserve"> retire </w:t>
      </w:r>
      <w:r w:rsidR="004B252C">
        <w:rPr>
          <w:lang w:val="en-CA"/>
        </w:rPr>
        <w:t xml:space="preserve">an </w:t>
      </w:r>
      <w:r w:rsidRPr="00200A7B">
        <w:rPr>
          <w:lang w:val="en-CA"/>
        </w:rPr>
        <w:t>additional 24</w:t>
      </w:r>
      <w:r w:rsidR="00356CC6">
        <w:rPr>
          <w:lang w:val="en-CA"/>
        </w:rPr>
        <w:t> </w:t>
      </w:r>
      <w:r w:rsidRPr="00200A7B">
        <w:rPr>
          <w:lang w:val="en-CA"/>
        </w:rPr>
        <w:t xml:space="preserve">per cent of </w:t>
      </w:r>
      <w:r w:rsidR="004B252C">
        <w:rPr>
          <w:lang w:val="en-CA"/>
        </w:rPr>
        <w:t xml:space="preserve">idle </w:t>
      </w:r>
      <w:r w:rsidRPr="00200A7B">
        <w:rPr>
          <w:lang w:val="en-CA"/>
        </w:rPr>
        <w:t xml:space="preserve">production capacity. The overall CE is calculated as </w:t>
      </w:r>
      <w:r w:rsidR="001C2366" w:rsidRPr="00200A7B">
        <w:rPr>
          <w:lang w:val="en-CA"/>
        </w:rPr>
        <w:t>US $</w:t>
      </w:r>
      <w:r w:rsidRPr="00200A7B">
        <w:rPr>
          <w:lang w:val="en-CA"/>
        </w:rPr>
        <w:t xml:space="preserve">0.86 per kg of HCFC-22. The CE of stage I </w:t>
      </w:r>
      <w:r w:rsidR="00E133E4">
        <w:rPr>
          <w:lang w:val="en-CA"/>
        </w:rPr>
        <w:t xml:space="preserve">as implemented </w:t>
      </w:r>
      <w:r w:rsidRPr="00200A7B">
        <w:rPr>
          <w:lang w:val="en-CA"/>
        </w:rPr>
        <w:t xml:space="preserve">is </w:t>
      </w:r>
      <w:r w:rsidR="001C2366" w:rsidRPr="00200A7B">
        <w:rPr>
          <w:lang w:val="en-CA"/>
        </w:rPr>
        <w:t>US $</w:t>
      </w:r>
      <w:r w:rsidRPr="00200A7B">
        <w:rPr>
          <w:lang w:val="en-CA"/>
        </w:rPr>
        <w:t>1.35/kg</w:t>
      </w:r>
      <w:r w:rsidR="00600D07">
        <w:rPr>
          <w:lang w:val="en-CA"/>
        </w:rPr>
        <w:t>, as the enterprises that closed their production capacity early lost more profit</w:t>
      </w:r>
      <w:r w:rsidRPr="00200A7B">
        <w:rPr>
          <w:lang w:val="en-CA"/>
        </w:rPr>
        <w:t xml:space="preserve">. </w:t>
      </w:r>
    </w:p>
    <w:p w14:paraId="7931B7BD" w14:textId="22B2982E" w:rsidR="00201F7E" w:rsidRPr="006A4689" w:rsidRDefault="006A4689" w:rsidP="006A4689">
      <w:pPr>
        <w:pStyle w:val="Heading1"/>
        <w:rPr>
          <w:lang w:val="en-CA"/>
        </w:rPr>
      </w:pPr>
      <w:r w:rsidRPr="00200A7B">
        <w:rPr>
          <w:lang w:val="en-CA"/>
        </w:rPr>
        <w:t>Given the above</w:t>
      </w:r>
      <w:r>
        <w:rPr>
          <w:lang w:val="en-CA"/>
        </w:rPr>
        <w:t xml:space="preserve">, HCFC production </w:t>
      </w:r>
      <w:r w:rsidRPr="00200A7B">
        <w:rPr>
          <w:lang w:val="en-CA"/>
        </w:rPr>
        <w:t xml:space="preserve">swing plants are not eligible for funding under the </w:t>
      </w:r>
      <w:r>
        <w:rPr>
          <w:lang w:val="en-CA"/>
        </w:rPr>
        <w:t xml:space="preserve">current </w:t>
      </w:r>
      <w:r w:rsidRPr="00200A7B">
        <w:rPr>
          <w:lang w:val="en-CA"/>
        </w:rPr>
        <w:t>production sector</w:t>
      </w:r>
      <w:r>
        <w:rPr>
          <w:lang w:val="en-CA"/>
        </w:rPr>
        <w:t xml:space="preserve"> guidelines</w:t>
      </w:r>
      <w:r w:rsidRPr="00200A7B">
        <w:rPr>
          <w:lang w:val="en-CA"/>
        </w:rPr>
        <w:t xml:space="preserve">. </w:t>
      </w:r>
      <w:r w:rsidR="00EE3B99" w:rsidRPr="006A4689">
        <w:rPr>
          <w:lang w:val="en-CA"/>
        </w:rPr>
        <w:t>However, funding for closure could be provided to enable those facilities to comply with the HFC-23 obligations under the Kigali Amendment</w:t>
      </w:r>
      <w:r w:rsidR="00165C53">
        <w:rPr>
          <w:lang w:val="en-CA"/>
        </w:rPr>
        <w:t xml:space="preserve"> once the Article 5 countries concerned ratified the Amendment</w:t>
      </w:r>
      <w:r w:rsidR="00EE3B99" w:rsidRPr="006A4689">
        <w:rPr>
          <w:lang w:val="en-CA"/>
        </w:rPr>
        <w:t xml:space="preserve">. The CE from the previous approved projects could provide a reference for the Executive Committee while considering the level of compensation for the closure of HCFC-22 production swing plants. </w:t>
      </w:r>
      <w:r w:rsidR="00201F7E" w:rsidRPr="006A4689">
        <w:rPr>
          <w:lang w:val="en-CA"/>
        </w:rPr>
        <w:t>In light of the information on the level of HCFC-22 production provided in Table 1</w:t>
      </w:r>
      <w:r w:rsidR="001B61F4" w:rsidRPr="006A4689">
        <w:rPr>
          <w:lang w:val="en-CA"/>
        </w:rPr>
        <w:t>, the HFC-23 by-product</w:t>
      </w:r>
      <w:r w:rsidR="008C30CF" w:rsidRPr="006A4689">
        <w:rPr>
          <w:lang w:val="en-CA"/>
        </w:rPr>
        <w:t xml:space="preserve"> generated during this production,</w:t>
      </w:r>
      <w:r w:rsidR="00201F7E" w:rsidRPr="006A4689">
        <w:rPr>
          <w:lang w:val="en-CA"/>
        </w:rPr>
        <w:t xml:space="preserve"> and the CE in approved projects for CFC and HCFC production phase-out</w:t>
      </w:r>
      <w:r w:rsidR="008C30CF" w:rsidRPr="006A4689">
        <w:rPr>
          <w:lang w:val="en-CA"/>
        </w:rPr>
        <w:t>,</w:t>
      </w:r>
      <w:r w:rsidR="001B61F4" w:rsidRPr="006A4689">
        <w:rPr>
          <w:lang w:val="en-CA"/>
        </w:rPr>
        <w:t xml:space="preserve"> </w:t>
      </w:r>
      <w:r w:rsidR="00201F7E" w:rsidRPr="006A4689">
        <w:rPr>
          <w:lang w:val="en-CA"/>
        </w:rPr>
        <w:t>the cost of closure of the HCFC</w:t>
      </w:r>
      <w:r w:rsidR="00201F7E" w:rsidRPr="006A4689">
        <w:rPr>
          <w:lang w:val="en-CA"/>
        </w:rPr>
        <w:noBreakHyphen/>
        <w:t xml:space="preserve">22 production swing plants </w:t>
      </w:r>
      <w:r w:rsidR="008D1DC5" w:rsidRPr="006A4689">
        <w:rPr>
          <w:lang w:val="en-CA"/>
        </w:rPr>
        <w:t xml:space="preserve">can be </w:t>
      </w:r>
      <w:r w:rsidR="00201F7E" w:rsidRPr="006A4689">
        <w:rPr>
          <w:lang w:val="en-CA"/>
        </w:rPr>
        <w:t>estimated</w:t>
      </w:r>
      <w:r w:rsidR="008C30CF" w:rsidRPr="006A4689">
        <w:rPr>
          <w:lang w:val="en-CA"/>
        </w:rPr>
        <w:t>,</w:t>
      </w:r>
      <w:r w:rsidR="008D1DC5" w:rsidRPr="006A4689">
        <w:rPr>
          <w:lang w:val="en-CA"/>
        </w:rPr>
        <w:t xml:space="preserve"> accordingly.</w:t>
      </w:r>
      <w:r w:rsidR="00201F7E" w:rsidRPr="006A4689">
        <w:rPr>
          <w:lang w:val="en-CA"/>
        </w:rPr>
        <w:t xml:space="preserve"> </w:t>
      </w:r>
    </w:p>
    <w:p w14:paraId="40CF9B62" w14:textId="77777777" w:rsidR="00A17397" w:rsidRDefault="00A17397" w:rsidP="001C2366">
      <w:pPr>
        <w:rPr>
          <w:b/>
          <w:lang w:val="en-CA"/>
        </w:rPr>
      </w:pPr>
    </w:p>
    <w:p w14:paraId="0362C746" w14:textId="77777777" w:rsidR="00530EE5" w:rsidRPr="00FC10CC" w:rsidRDefault="00A628D5" w:rsidP="001C2366">
      <w:pPr>
        <w:rPr>
          <w:b/>
          <w:lang w:val="en-CA"/>
        </w:rPr>
      </w:pPr>
      <w:r w:rsidRPr="00FC10CC">
        <w:rPr>
          <w:b/>
          <w:lang w:val="en-CA"/>
        </w:rPr>
        <w:t xml:space="preserve">Part III: </w:t>
      </w:r>
      <w:r w:rsidR="00530EE5" w:rsidRPr="00FC10CC">
        <w:rPr>
          <w:b/>
          <w:lang w:val="en-CA"/>
        </w:rPr>
        <w:t>A summary of the existing policies and regulations in Article 5 countries</w:t>
      </w:r>
    </w:p>
    <w:p w14:paraId="7F837469" w14:textId="77777777" w:rsidR="00530EE5" w:rsidRPr="00200A7B" w:rsidRDefault="00530EE5" w:rsidP="001C2366">
      <w:pPr>
        <w:rPr>
          <w:lang w:val="en-CA"/>
        </w:rPr>
      </w:pPr>
    </w:p>
    <w:p w14:paraId="7115D1E2" w14:textId="77777777" w:rsidR="001169CB" w:rsidRPr="00200A7B" w:rsidRDefault="001169CB" w:rsidP="001C2366">
      <w:pPr>
        <w:rPr>
          <w:i/>
          <w:lang w:val="en-CA"/>
        </w:rPr>
      </w:pPr>
      <w:r w:rsidRPr="00200A7B">
        <w:rPr>
          <w:i/>
          <w:lang w:val="en-CA"/>
        </w:rPr>
        <w:t xml:space="preserve">Regulations related to HFC-23 controlling and monitoring </w:t>
      </w:r>
    </w:p>
    <w:p w14:paraId="6D21C11C" w14:textId="77777777" w:rsidR="001169CB" w:rsidRPr="00200A7B" w:rsidRDefault="001169CB" w:rsidP="001C2366">
      <w:pPr>
        <w:rPr>
          <w:u w:val="single"/>
          <w:lang w:val="en-CA"/>
        </w:rPr>
      </w:pPr>
    </w:p>
    <w:p w14:paraId="42FA52AC" w14:textId="77777777" w:rsidR="00165C53" w:rsidRDefault="000B6AD2" w:rsidP="001C2366">
      <w:pPr>
        <w:pStyle w:val="Heading1"/>
        <w:rPr>
          <w:lang w:val="en-CA"/>
        </w:rPr>
      </w:pPr>
      <w:r w:rsidRPr="009E506D">
        <w:rPr>
          <w:lang w:val="en-CA"/>
        </w:rPr>
        <w:t xml:space="preserve">The Government of China has issued </w:t>
      </w:r>
      <w:r w:rsidR="001E6852">
        <w:rPr>
          <w:lang w:val="en-CA"/>
        </w:rPr>
        <w:t>three</w:t>
      </w:r>
      <w:r w:rsidRPr="009E506D">
        <w:rPr>
          <w:lang w:val="en-CA"/>
        </w:rPr>
        <w:t xml:space="preserve"> policy document</w:t>
      </w:r>
      <w:r w:rsidR="00A670D9" w:rsidRPr="009E506D">
        <w:rPr>
          <w:lang w:val="en-CA"/>
        </w:rPr>
        <w:t>s</w:t>
      </w:r>
      <w:r w:rsidRPr="009E506D">
        <w:rPr>
          <w:lang w:val="en-CA"/>
        </w:rPr>
        <w:t xml:space="preserve"> </w:t>
      </w:r>
      <w:r w:rsidR="00A670D9" w:rsidRPr="009E506D">
        <w:rPr>
          <w:lang w:val="en-CA"/>
        </w:rPr>
        <w:t>to support the control of HFC-23 emission</w:t>
      </w:r>
      <w:r w:rsidR="00165C53">
        <w:rPr>
          <w:lang w:val="en-CA"/>
        </w:rPr>
        <w:t>:</w:t>
      </w:r>
      <w:r w:rsidRPr="009E506D">
        <w:rPr>
          <w:lang w:val="en-CA"/>
        </w:rPr>
        <w:t xml:space="preserve"> </w:t>
      </w:r>
    </w:p>
    <w:p w14:paraId="184261EF" w14:textId="3884E132" w:rsidR="00165C53" w:rsidRDefault="001169CB" w:rsidP="00165C53">
      <w:pPr>
        <w:pStyle w:val="Heading2"/>
        <w:rPr>
          <w:lang w:val="en-CA"/>
        </w:rPr>
      </w:pPr>
      <w:r w:rsidRPr="009E506D">
        <w:rPr>
          <w:lang w:val="en-CA"/>
        </w:rPr>
        <w:t>A</w:t>
      </w:r>
      <w:r w:rsidRPr="009E506D">
        <w:rPr>
          <w:rStyle w:val="apple-converted-space"/>
          <w:color w:val="000000"/>
          <w:lang w:val="en-CA"/>
        </w:rPr>
        <w:t xml:space="preserve"> Government notice</w:t>
      </w:r>
      <w:r w:rsidRPr="00200A7B">
        <w:rPr>
          <w:rStyle w:val="FootnoteReference"/>
          <w:color w:val="000000"/>
          <w:lang w:val="en-CA"/>
        </w:rPr>
        <w:footnoteReference w:id="5"/>
      </w:r>
      <w:r w:rsidRPr="009E506D">
        <w:rPr>
          <w:rStyle w:val="apple-converted-space"/>
          <w:color w:val="000000"/>
          <w:lang w:val="en-CA"/>
        </w:rPr>
        <w:t xml:space="preserve"> issued </w:t>
      </w:r>
      <w:r w:rsidR="00A670D9" w:rsidRPr="009E506D">
        <w:rPr>
          <w:rStyle w:val="apple-converted-space"/>
          <w:color w:val="000000"/>
          <w:lang w:val="en-CA"/>
        </w:rPr>
        <w:t xml:space="preserve">by the Ministry of Environment (MEP) </w:t>
      </w:r>
      <w:r w:rsidRPr="009E506D">
        <w:rPr>
          <w:rStyle w:val="apple-converted-space"/>
          <w:color w:val="000000"/>
          <w:lang w:val="en-CA"/>
        </w:rPr>
        <w:t xml:space="preserve">on 27 April 2015 </w:t>
      </w:r>
      <w:r w:rsidRPr="009E506D">
        <w:rPr>
          <w:lang w:val="en-CA"/>
        </w:rPr>
        <w:t xml:space="preserve">forbids the direct discharge and requires complete and environmental disposal of HFC-23 as a by-product of HCFC-22 production for feedstock </w:t>
      </w:r>
      <w:r w:rsidR="004D242B" w:rsidRPr="009E506D">
        <w:rPr>
          <w:lang w:val="en-CA"/>
        </w:rPr>
        <w:t xml:space="preserve">use </w:t>
      </w:r>
      <w:r w:rsidRPr="009E506D">
        <w:rPr>
          <w:lang w:val="en-CA"/>
        </w:rPr>
        <w:t xml:space="preserve">at new, reconstructed or expanded HCFC-22 production facilities. New HCFC-22 production facilities for feedstock uses approved after 27 April 2015 are required to build </w:t>
      </w:r>
      <w:r w:rsidR="00465116">
        <w:rPr>
          <w:lang w:val="en-CA"/>
        </w:rPr>
        <w:t xml:space="preserve">and operate </w:t>
      </w:r>
      <w:r w:rsidRPr="009E506D">
        <w:rPr>
          <w:lang w:val="en-CA"/>
        </w:rPr>
        <w:t>HFC-23 destruction facilities</w:t>
      </w:r>
      <w:r w:rsidR="00BC3991">
        <w:rPr>
          <w:lang w:val="en-CA"/>
        </w:rPr>
        <w:t>,</w:t>
      </w:r>
      <w:r w:rsidRPr="009E506D">
        <w:rPr>
          <w:lang w:val="en-CA"/>
        </w:rPr>
        <w:t xml:space="preserve"> the cost of which will be covered by the enterprises</w:t>
      </w:r>
      <w:r w:rsidR="0093353C">
        <w:rPr>
          <w:lang w:val="en-CA"/>
        </w:rPr>
        <w:t>;</w:t>
      </w:r>
    </w:p>
    <w:p w14:paraId="45B3D24F" w14:textId="6DEFD259" w:rsidR="001E6852" w:rsidRDefault="00165C53" w:rsidP="001E6852">
      <w:pPr>
        <w:pStyle w:val="Heading2"/>
        <w:rPr>
          <w:lang w:val="en-CA"/>
        </w:rPr>
      </w:pPr>
      <w:r>
        <w:rPr>
          <w:lang w:val="en-CA"/>
        </w:rPr>
        <w:t xml:space="preserve">A </w:t>
      </w:r>
      <w:r w:rsidR="001169CB" w:rsidRPr="009E506D">
        <w:rPr>
          <w:lang w:val="en-CA"/>
        </w:rPr>
        <w:t>Government notice</w:t>
      </w:r>
      <w:r w:rsidRPr="00200A7B">
        <w:rPr>
          <w:rStyle w:val="FootnoteReference"/>
          <w:lang w:val="en-CA"/>
        </w:rPr>
        <w:footnoteReference w:id="6"/>
      </w:r>
      <w:r w:rsidR="001169CB" w:rsidRPr="009E506D">
        <w:rPr>
          <w:lang w:val="en-CA"/>
        </w:rPr>
        <w:t xml:space="preserve"> issued </w:t>
      </w:r>
      <w:r w:rsidR="001E6852">
        <w:rPr>
          <w:lang w:val="en-CA"/>
        </w:rPr>
        <w:t xml:space="preserve">by the </w:t>
      </w:r>
      <w:r w:rsidR="001E6852" w:rsidRPr="001E6852">
        <w:rPr>
          <w:lang w:val="en-CA"/>
        </w:rPr>
        <w:t xml:space="preserve">National Development and Reform Commission (NDRC) </w:t>
      </w:r>
      <w:r w:rsidR="001E6852">
        <w:rPr>
          <w:lang w:val="en-CA"/>
        </w:rPr>
        <w:t>i</w:t>
      </w:r>
      <w:r w:rsidR="001169CB" w:rsidRPr="009E506D">
        <w:rPr>
          <w:lang w:val="en-CA"/>
        </w:rPr>
        <w:t>n November 2014</w:t>
      </w:r>
      <w:r>
        <w:rPr>
          <w:lang w:val="en-CA"/>
        </w:rPr>
        <w:t xml:space="preserve"> applicable to production</w:t>
      </w:r>
      <w:r w:rsidRPr="009E506D">
        <w:rPr>
          <w:lang w:val="en-CA"/>
        </w:rPr>
        <w:t xml:space="preserve"> facilities </w:t>
      </w:r>
      <w:r>
        <w:rPr>
          <w:lang w:val="en-CA"/>
        </w:rPr>
        <w:t>established prior to 27</w:t>
      </w:r>
      <w:r w:rsidR="002C47C8">
        <w:rPr>
          <w:lang w:val="en-CA"/>
        </w:rPr>
        <w:t> </w:t>
      </w:r>
      <w:r>
        <w:rPr>
          <w:lang w:val="en-CA"/>
        </w:rPr>
        <w:t>April 2015</w:t>
      </w:r>
      <w:r w:rsidR="001169CB" w:rsidRPr="009E506D">
        <w:rPr>
          <w:lang w:val="en-CA"/>
        </w:rPr>
        <w:t xml:space="preserve"> provide</w:t>
      </w:r>
      <w:r w:rsidR="00465116">
        <w:rPr>
          <w:lang w:val="en-CA"/>
        </w:rPr>
        <w:t>s</w:t>
      </w:r>
      <w:r w:rsidR="001169CB" w:rsidRPr="009E506D">
        <w:rPr>
          <w:lang w:val="en-CA"/>
        </w:rPr>
        <w:t xml:space="preserve"> a subsidy of up to 40 per cent (or CNY 15 and 10</w:t>
      </w:r>
      <w:r w:rsidR="002C47C8">
        <w:rPr>
          <w:lang w:val="en-CA"/>
        </w:rPr>
        <w:t> </w:t>
      </w:r>
      <w:r w:rsidR="001169CB" w:rsidRPr="009E506D">
        <w:rPr>
          <w:lang w:val="en-CA"/>
        </w:rPr>
        <w:t>million for capacity of 1,200 tonnes and 600 tonnes, respectively) of the capital costs to support the construction of new</w:t>
      </w:r>
      <w:r w:rsidR="00EF34A4">
        <w:rPr>
          <w:lang w:val="en-CA"/>
        </w:rPr>
        <w:t xml:space="preserve"> HFC-23 destruction facilities; and</w:t>
      </w:r>
    </w:p>
    <w:p w14:paraId="1E97FB4A" w14:textId="659AD7B0" w:rsidR="001169CB" w:rsidRPr="009E506D" w:rsidRDefault="001E6852" w:rsidP="00165C53">
      <w:pPr>
        <w:pStyle w:val="Heading2"/>
        <w:rPr>
          <w:lang w:val="en-CA"/>
        </w:rPr>
      </w:pPr>
      <w:r>
        <w:rPr>
          <w:lang w:val="en-CA"/>
        </w:rPr>
        <w:lastRenderedPageBreak/>
        <w:t>A Government notice</w:t>
      </w:r>
      <w:r>
        <w:rPr>
          <w:rStyle w:val="FootnoteReference"/>
          <w:lang w:val="en-CA"/>
        </w:rPr>
        <w:footnoteReference w:id="7"/>
      </w:r>
      <w:r>
        <w:rPr>
          <w:lang w:val="en-CA"/>
        </w:rPr>
        <w:t xml:space="preserve"> issued</w:t>
      </w:r>
      <w:r w:rsidR="00EF1E1E">
        <w:rPr>
          <w:lang w:val="en-CA"/>
        </w:rPr>
        <w:t xml:space="preserve"> by NDRC</w:t>
      </w:r>
      <w:r>
        <w:rPr>
          <w:lang w:val="en-CA"/>
        </w:rPr>
        <w:t xml:space="preserve"> on 13 May </w:t>
      </w:r>
      <w:r w:rsidR="00DD64C8">
        <w:rPr>
          <w:lang w:val="en-CA"/>
        </w:rPr>
        <w:t xml:space="preserve">2015 </w:t>
      </w:r>
      <w:r w:rsidR="001169CB" w:rsidRPr="009E506D">
        <w:rPr>
          <w:lang w:val="en-CA"/>
        </w:rPr>
        <w:t>provides a financial subsidy to operate HFC-23 destruction facilities until 31 December 2019, with the subsidy decreasing annually</w:t>
      </w:r>
      <w:r w:rsidR="00465116">
        <w:rPr>
          <w:lang w:val="en-CA"/>
        </w:rPr>
        <w:t xml:space="preserve"> (</w:t>
      </w:r>
      <w:r w:rsidR="001169CB" w:rsidRPr="009E506D">
        <w:rPr>
          <w:lang w:val="en-CA"/>
        </w:rPr>
        <w:t>the subsidy in the period 2014-2019 is CNY 4</w:t>
      </w:r>
      <w:r w:rsidR="00465116">
        <w:rPr>
          <w:lang w:val="en-CA"/>
        </w:rPr>
        <w:t>.0</w:t>
      </w:r>
      <w:r w:rsidR="001169CB" w:rsidRPr="009E506D">
        <w:rPr>
          <w:lang w:val="en-CA"/>
        </w:rPr>
        <w:t>, 3.5, 3</w:t>
      </w:r>
      <w:r w:rsidR="00465116">
        <w:rPr>
          <w:lang w:val="en-CA"/>
        </w:rPr>
        <w:t>.0</w:t>
      </w:r>
      <w:r w:rsidR="001169CB" w:rsidRPr="009E506D">
        <w:rPr>
          <w:lang w:val="en-CA"/>
        </w:rPr>
        <w:t>, 2.5, 2</w:t>
      </w:r>
      <w:r w:rsidR="00465116">
        <w:rPr>
          <w:lang w:val="en-CA"/>
        </w:rPr>
        <w:t>.0</w:t>
      </w:r>
      <w:r w:rsidR="001169CB" w:rsidRPr="009E506D">
        <w:rPr>
          <w:lang w:val="en-CA"/>
        </w:rPr>
        <w:t>, and 1</w:t>
      </w:r>
      <w:r w:rsidR="00465116">
        <w:rPr>
          <w:lang w:val="en-CA"/>
        </w:rPr>
        <w:t>.0</w:t>
      </w:r>
      <w:r w:rsidR="001169CB" w:rsidRPr="009E506D">
        <w:rPr>
          <w:lang w:val="en-CA"/>
        </w:rPr>
        <w:t xml:space="preserve"> per ton CO</w:t>
      </w:r>
      <w:r w:rsidR="001169CB" w:rsidRPr="009E506D">
        <w:rPr>
          <w:vertAlign w:val="subscript"/>
          <w:lang w:val="en-CA"/>
        </w:rPr>
        <w:t>2</w:t>
      </w:r>
      <w:r w:rsidR="001169CB" w:rsidRPr="009E506D">
        <w:rPr>
          <w:lang w:val="en-CA"/>
        </w:rPr>
        <w:t xml:space="preserve"> equivalent reduction for the respective fiscal year</w:t>
      </w:r>
      <w:r w:rsidR="00465116">
        <w:rPr>
          <w:lang w:val="en-CA"/>
        </w:rPr>
        <w:t>)</w:t>
      </w:r>
      <w:r w:rsidR="001169CB" w:rsidRPr="009E506D">
        <w:rPr>
          <w:lang w:val="en-CA"/>
        </w:rPr>
        <w:t xml:space="preserve">. The policy defines an HFC-23 generation ratio </w:t>
      </w:r>
      <w:r w:rsidR="00465116">
        <w:rPr>
          <w:lang w:val="en-CA"/>
        </w:rPr>
        <w:t xml:space="preserve">of </w:t>
      </w:r>
      <w:r w:rsidR="001169CB" w:rsidRPr="009E506D">
        <w:rPr>
          <w:lang w:val="en-CA"/>
        </w:rPr>
        <w:t>2</w:t>
      </w:r>
      <w:r w:rsidR="00465116">
        <w:rPr>
          <w:lang w:val="en-CA"/>
        </w:rPr>
        <w:t>.0</w:t>
      </w:r>
      <w:r w:rsidR="00200A7B" w:rsidRPr="009E506D">
        <w:rPr>
          <w:lang w:val="en-CA"/>
        </w:rPr>
        <w:t> per cent</w:t>
      </w:r>
      <w:r w:rsidR="001169CB" w:rsidRPr="009E506D">
        <w:rPr>
          <w:lang w:val="en-CA"/>
        </w:rPr>
        <w:t xml:space="preserve"> for the period of 2014-2017 and 1.5</w:t>
      </w:r>
      <w:r w:rsidR="00200A7B" w:rsidRPr="009E506D">
        <w:rPr>
          <w:lang w:val="en-CA"/>
        </w:rPr>
        <w:t> per cent</w:t>
      </w:r>
      <w:r w:rsidR="001169CB" w:rsidRPr="009E506D">
        <w:rPr>
          <w:lang w:val="en-CA"/>
        </w:rPr>
        <w:t xml:space="preserve"> for the period 2018-2019; the GWP of HFC-23 is set to 11,700 by the notice. On this basis, the subsidy varies between CNY 46.8 and 23.4 per kg of HFC-23 (or </w:t>
      </w:r>
      <w:r w:rsidR="001C2366" w:rsidRPr="009E506D">
        <w:rPr>
          <w:lang w:val="en-CA"/>
        </w:rPr>
        <w:t>US $</w:t>
      </w:r>
      <w:r w:rsidR="001169CB" w:rsidRPr="009E506D">
        <w:rPr>
          <w:lang w:val="en-CA"/>
        </w:rPr>
        <w:t xml:space="preserve">6.88-3.44/kg of HFC-23 converted on 1 June 2017).  </w:t>
      </w:r>
    </w:p>
    <w:p w14:paraId="47901083" w14:textId="2648BFFF" w:rsidR="001169CB" w:rsidRPr="00200A7B" w:rsidRDefault="001169CB" w:rsidP="001169CB">
      <w:pPr>
        <w:pStyle w:val="Heading1"/>
        <w:rPr>
          <w:lang w:val="en-CA"/>
        </w:rPr>
      </w:pPr>
      <w:r w:rsidRPr="00200A7B">
        <w:rPr>
          <w:lang w:val="en-CA"/>
        </w:rPr>
        <w:t>Destruction of HFC-23 gene</w:t>
      </w:r>
      <w:r w:rsidR="00BC3991">
        <w:rPr>
          <w:lang w:val="en-CA"/>
        </w:rPr>
        <w:t>rated as by-product is voluntary</w:t>
      </w:r>
      <w:r w:rsidRPr="00200A7B">
        <w:rPr>
          <w:lang w:val="en-CA"/>
        </w:rPr>
        <w:t xml:space="preserve"> in Japan, and </w:t>
      </w:r>
      <w:r w:rsidRPr="00200A7B">
        <w:rPr>
          <w:rFonts w:eastAsia="MS PGothic"/>
          <w:lang w:val="en-CA"/>
        </w:rPr>
        <w:t>emission data of fluorocarbons including HFC-23 has been reported annually under Industrial Voluntary Action plans. T</w:t>
      </w:r>
      <w:r w:rsidRPr="00200A7B">
        <w:rPr>
          <w:lang w:val="en-CA"/>
        </w:rPr>
        <w:t>he Act on Rationa</w:t>
      </w:r>
      <w:r w:rsidR="001E6852">
        <w:rPr>
          <w:lang w:val="en-CA"/>
        </w:rPr>
        <w:t>l Use and Proper Management of F</w:t>
      </w:r>
      <w:r w:rsidRPr="00200A7B">
        <w:rPr>
          <w:lang w:val="en-CA"/>
        </w:rPr>
        <w:t>luorocarbons requires destruction of fluorocarbon refrigerants, including HFC-23, collected from designated products such as commercial refrigerator</w:t>
      </w:r>
      <w:r w:rsidR="00BC3991">
        <w:rPr>
          <w:lang w:val="en-CA"/>
        </w:rPr>
        <w:t>s</w:t>
      </w:r>
      <w:r w:rsidRPr="00200A7B">
        <w:rPr>
          <w:lang w:val="en-CA"/>
        </w:rPr>
        <w:t xml:space="preserve"> or air-conditioners. </w:t>
      </w:r>
    </w:p>
    <w:p w14:paraId="7CD64821" w14:textId="77777777" w:rsidR="001169CB" w:rsidRPr="00200A7B" w:rsidRDefault="001169CB" w:rsidP="001169CB">
      <w:pPr>
        <w:pStyle w:val="Heading1"/>
        <w:rPr>
          <w:lang w:val="en-CA"/>
        </w:rPr>
      </w:pPr>
      <w:r w:rsidRPr="00200A7B">
        <w:rPr>
          <w:lang w:val="en-CA"/>
        </w:rPr>
        <w:t>In the United States</w:t>
      </w:r>
      <w:r w:rsidR="00F72E87">
        <w:rPr>
          <w:lang w:val="en-CA"/>
        </w:rPr>
        <w:t xml:space="preserve"> of America</w:t>
      </w:r>
      <w:r w:rsidRPr="00200A7B">
        <w:rPr>
          <w:lang w:val="en-CA"/>
        </w:rPr>
        <w:t xml:space="preserve"> under the mandatory reporting of greenhouse gas (GHG) rule, owners or operators of facilities producing HCFC-22 or </w:t>
      </w:r>
      <w:r w:rsidR="001E6852">
        <w:rPr>
          <w:lang w:val="en-CA"/>
        </w:rPr>
        <w:t>destroying</w:t>
      </w:r>
      <w:r w:rsidRPr="00200A7B">
        <w:rPr>
          <w:lang w:val="en-CA"/>
        </w:rPr>
        <w:t xml:space="preserve"> HFC-23 are required to report on emissions of HFC-23 from HCFC-22 production and HFC-23 destruction processes located either at the HCFC-22 production facilities or (for destruction of more than 2.14 </w:t>
      </w:r>
      <w:r w:rsidR="00773092">
        <w:rPr>
          <w:lang w:val="en-CA"/>
        </w:rPr>
        <w:t>mt</w:t>
      </w:r>
      <w:r w:rsidRPr="00200A7B">
        <w:rPr>
          <w:lang w:val="en-CA"/>
        </w:rPr>
        <w:t xml:space="preserve"> of HFC-23 annually) elsewhere. To calculate emissions from HCFC-22 production processes that do not use or have a thermal oxidizer not connected to the production equipment, the annual HFC-23 emissions should be calculated using mas</w:t>
      </w:r>
      <w:r w:rsidR="00F54DAA">
        <w:rPr>
          <w:lang w:val="en-CA"/>
        </w:rPr>
        <w:t>s of HFC-23 generated, sent off-</w:t>
      </w:r>
      <w:r w:rsidRPr="00200A7B">
        <w:rPr>
          <w:lang w:val="en-CA"/>
        </w:rPr>
        <w:t>site for sale or destruction, destroyed on site and increase in the HFC-23 inventory. For HCFC-22 production processes with a thermal oxidizer connected to the production equipment, annual HFC-23 emissions should be calculated using mass of HFC-23 emissions from equipment leaks, process vents (emission tests to be conducted every five years, or after significant changes to the process) and the thermal oxidizer. For HFC-23 destruction processes, HFC-23 emissions should be calculated based on the mass of HFC-23 fed into the destruction device and the destruction efficiency. For the destruction efficiency, the fluorinated GHG concentration must be measured at the outlet to the destruction device annually. While monitoring of HFC-23 emissions is</w:t>
      </w:r>
      <w:r w:rsidR="001E6852">
        <w:rPr>
          <w:lang w:val="en-CA"/>
        </w:rPr>
        <w:t xml:space="preserve"> mandatory</w:t>
      </w:r>
      <w:r w:rsidRPr="00200A7B">
        <w:rPr>
          <w:lang w:val="en-CA"/>
        </w:rPr>
        <w:t>, destruction is voluntary.</w:t>
      </w:r>
    </w:p>
    <w:p w14:paraId="439A1253" w14:textId="239C8595" w:rsidR="001169CB" w:rsidRPr="00200A7B" w:rsidRDefault="001169CB" w:rsidP="001169CB">
      <w:pPr>
        <w:pStyle w:val="Heading1"/>
        <w:rPr>
          <w:lang w:val="en-CA"/>
        </w:rPr>
      </w:pPr>
      <w:r w:rsidRPr="00200A7B">
        <w:rPr>
          <w:lang w:val="en-CA"/>
        </w:rPr>
        <w:t xml:space="preserve">According to the updated </w:t>
      </w:r>
      <w:r w:rsidR="00E20DF3" w:rsidRPr="00200A7B">
        <w:rPr>
          <w:lang w:val="en-CA"/>
        </w:rPr>
        <w:t xml:space="preserve">European Union (EU) </w:t>
      </w:r>
      <w:r w:rsidRPr="00200A7B">
        <w:rPr>
          <w:lang w:val="en-CA"/>
        </w:rPr>
        <w:t xml:space="preserve">regulation on fluorinated </w:t>
      </w:r>
      <w:r w:rsidR="00773092">
        <w:rPr>
          <w:lang w:val="en-CA"/>
        </w:rPr>
        <w:t>GHGs</w:t>
      </w:r>
      <w:r w:rsidRPr="00200A7B">
        <w:rPr>
          <w:lang w:val="en-CA"/>
        </w:rPr>
        <w:t xml:space="preserve"> from 16</w:t>
      </w:r>
      <w:r w:rsidR="002C47C8">
        <w:rPr>
          <w:lang w:val="en-CA"/>
        </w:rPr>
        <w:t> </w:t>
      </w:r>
      <w:r w:rsidRPr="00200A7B">
        <w:rPr>
          <w:lang w:val="en-CA"/>
        </w:rPr>
        <w:t>April 2014</w:t>
      </w:r>
      <w:r w:rsidR="00773092">
        <w:rPr>
          <w:lang w:val="en-CA"/>
        </w:rPr>
        <w:t>,</w:t>
      </w:r>
      <w:r w:rsidRPr="00200A7B">
        <w:rPr>
          <w:rStyle w:val="FootnoteReference"/>
          <w:lang w:val="en-CA"/>
        </w:rPr>
        <w:footnoteReference w:id="8"/>
      </w:r>
      <w:r w:rsidRPr="00200A7B">
        <w:rPr>
          <w:lang w:val="en-CA"/>
        </w:rPr>
        <w:t xml:space="preserve"> producers of fluorinated compounds shall take all necessary precautions to limit emissions of fluorinated </w:t>
      </w:r>
      <w:r w:rsidR="00773092">
        <w:rPr>
          <w:lang w:val="en-CA"/>
        </w:rPr>
        <w:t>GHG</w:t>
      </w:r>
      <w:r w:rsidRPr="00200A7B">
        <w:rPr>
          <w:lang w:val="en-CA"/>
        </w:rPr>
        <w:t xml:space="preserve">s (including those produced as by-products) to the greatest extent possible during production, transport, and storage. In addition, intentional release of fluorinated </w:t>
      </w:r>
      <w:r w:rsidR="00773092">
        <w:rPr>
          <w:lang w:val="en-CA"/>
        </w:rPr>
        <w:t>GHG</w:t>
      </w:r>
      <w:r w:rsidRPr="00200A7B">
        <w:rPr>
          <w:lang w:val="en-CA"/>
        </w:rPr>
        <w:t xml:space="preserve">s into the atmosphere shall be prohibited where the release is not technically necessary for the intended use; and operators of equipment that contains fluorinated </w:t>
      </w:r>
      <w:r w:rsidR="00773092">
        <w:rPr>
          <w:lang w:val="en-CA"/>
        </w:rPr>
        <w:t>GHG</w:t>
      </w:r>
      <w:r w:rsidRPr="00200A7B">
        <w:rPr>
          <w:lang w:val="en-CA"/>
        </w:rPr>
        <w:t xml:space="preserve">s shall take precautions to prevent the unintentional leakage of those gases and take all measures to minimize their leakage. </w:t>
      </w:r>
    </w:p>
    <w:p w14:paraId="08BDC935" w14:textId="77777777" w:rsidR="00E20DF3" w:rsidRPr="00200A7B" w:rsidRDefault="00E20DF3" w:rsidP="001169CB">
      <w:pPr>
        <w:pStyle w:val="Heading1"/>
        <w:rPr>
          <w:lang w:val="en-CA"/>
        </w:rPr>
      </w:pPr>
      <w:r w:rsidRPr="00200A7B">
        <w:rPr>
          <w:lang w:val="en-CA"/>
        </w:rPr>
        <w:t xml:space="preserve">Sites producing fluorinated gases in the </w:t>
      </w:r>
      <w:r w:rsidR="00356CC6">
        <w:rPr>
          <w:lang w:val="en-CA"/>
        </w:rPr>
        <w:t>United Kingdom of Great Britain and Northern Ireland</w:t>
      </w:r>
      <w:r w:rsidR="00773092">
        <w:rPr>
          <w:rStyle w:val="FootnoteReference"/>
          <w:lang w:val="en-CA"/>
        </w:rPr>
        <w:footnoteReference w:id="9"/>
      </w:r>
      <w:r w:rsidRPr="00200A7B">
        <w:rPr>
          <w:lang w:val="en-CA"/>
        </w:rPr>
        <w:t xml:space="preserve"> are required to obtain a permit and set up emissions control measures. Site visits and audits are performed and criminal prosecution and sanctions are foreseen for offenders.  </w:t>
      </w:r>
    </w:p>
    <w:p w14:paraId="73DC9B91" w14:textId="77777777" w:rsidR="001169CB" w:rsidRDefault="001169CB" w:rsidP="001169CB">
      <w:pPr>
        <w:pStyle w:val="Heading1"/>
        <w:rPr>
          <w:lang w:val="en-CA"/>
        </w:rPr>
      </w:pPr>
      <w:r w:rsidRPr="00200A7B">
        <w:rPr>
          <w:lang w:val="en-CA"/>
        </w:rPr>
        <w:t>In India the order from 13</w:t>
      </w:r>
      <w:r w:rsidRPr="00200A7B">
        <w:rPr>
          <w:vertAlign w:val="superscript"/>
          <w:lang w:val="en-CA"/>
        </w:rPr>
        <w:t xml:space="preserve"> </w:t>
      </w:r>
      <w:r w:rsidRPr="00200A7B">
        <w:rPr>
          <w:lang w:val="en-CA"/>
        </w:rPr>
        <w:t>October 2016</w:t>
      </w:r>
      <w:r w:rsidR="00773092" w:rsidRPr="00200A7B">
        <w:rPr>
          <w:rStyle w:val="FootnoteReference"/>
          <w:lang w:val="en-CA"/>
        </w:rPr>
        <w:footnoteReference w:id="10"/>
      </w:r>
      <w:r w:rsidRPr="00200A7B">
        <w:rPr>
          <w:lang w:val="en-CA"/>
        </w:rPr>
        <w:t xml:space="preserve"> establishes a requirement for all HCFC-22 producing enterprises to destroy HFC-23 as by-product of HCFC-22 production using thermal oxidation. The plants are also required to ensure the down time of incinerators under 10 per cent, create sufficient capacity to store HFC-23 during shutdown of the destruction facility and report on the status of HFC-23 production to the Ozone Secretariat. The order forbids venting of HFC-23 and allows </w:t>
      </w:r>
      <w:r w:rsidR="00CA2B8B" w:rsidRPr="00200A7B">
        <w:rPr>
          <w:lang w:val="en-CA"/>
        </w:rPr>
        <w:t xml:space="preserve">feedstock </w:t>
      </w:r>
      <w:r w:rsidRPr="00200A7B">
        <w:rPr>
          <w:lang w:val="en-CA"/>
        </w:rPr>
        <w:t xml:space="preserve">use </w:t>
      </w:r>
      <w:r w:rsidR="00CA2B8B" w:rsidRPr="00200A7B">
        <w:rPr>
          <w:lang w:val="en-CA"/>
        </w:rPr>
        <w:t>of HFC-23</w:t>
      </w:r>
      <w:r w:rsidRPr="00200A7B">
        <w:rPr>
          <w:lang w:val="en-CA"/>
        </w:rPr>
        <w:t xml:space="preserve">. </w:t>
      </w:r>
    </w:p>
    <w:p w14:paraId="7148F50C" w14:textId="77777777" w:rsidR="009E506D" w:rsidRDefault="009E506D" w:rsidP="009E506D">
      <w:pPr>
        <w:pStyle w:val="Heading1"/>
        <w:rPr>
          <w:lang w:val="en-CA"/>
        </w:rPr>
      </w:pPr>
      <w:r w:rsidRPr="00200A7B">
        <w:rPr>
          <w:lang w:val="en-CA"/>
        </w:rPr>
        <w:lastRenderedPageBreak/>
        <w:t xml:space="preserve">HFC-23 emissions are currently not regulated in Mexico, the Republic of Korea, and the Russian Federation; a new regulation on emission of GHGs including HFCs is underway in the Russian Federation. </w:t>
      </w:r>
    </w:p>
    <w:p w14:paraId="16EDB271" w14:textId="77777777" w:rsidR="009E506D" w:rsidRPr="009E506D" w:rsidRDefault="009E506D" w:rsidP="009E506D">
      <w:pPr>
        <w:rPr>
          <w:lang w:val="en-CA"/>
        </w:rPr>
      </w:pPr>
    </w:p>
    <w:p w14:paraId="37E34DE0" w14:textId="77777777" w:rsidR="00530EE5" w:rsidRPr="00773092" w:rsidRDefault="00A26C24" w:rsidP="00674FBA">
      <w:pPr>
        <w:rPr>
          <w:b/>
          <w:lang w:val="en-CA"/>
        </w:rPr>
      </w:pPr>
      <w:r w:rsidRPr="00773092">
        <w:rPr>
          <w:b/>
          <w:lang w:val="en-CA"/>
        </w:rPr>
        <w:t xml:space="preserve">Part IV: </w:t>
      </w:r>
      <w:r w:rsidR="00530EE5" w:rsidRPr="00773092">
        <w:rPr>
          <w:b/>
          <w:lang w:val="en-CA"/>
        </w:rPr>
        <w:t xml:space="preserve">Further analysis of methods to control HFC-23 </w:t>
      </w:r>
      <w:r w:rsidR="00406A36">
        <w:rPr>
          <w:b/>
          <w:lang w:val="en-CA"/>
        </w:rPr>
        <w:t xml:space="preserve">by-product </w:t>
      </w:r>
      <w:r w:rsidR="00530EE5" w:rsidRPr="00773092">
        <w:rPr>
          <w:b/>
          <w:lang w:val="en-CA"/>
        </w:rPr>
        <w:t>emissions</w:t>
      </w:r>
      <w:r w:rsidR="008E20BE" w:rsidRPr="00773092">
        <w:rPr>
          <w:b/>
          <w:lang w:val="en-CA"/>
        </w:rPr>
        <w:t xml:space="preserve"> </w:t>
      </w:r>
    </w:p>
    <w:p w14:paraId="262F6664" w14:textId="77777777" w:rsidR="00562073" w:rsidRPr="00200A7B" w:rsidRDefault="00562073" w:rsidP="00674FBA">
      <w:pPr>
        <w:rPr>
          <w:lang w:val="en-CA"/>
        </w:rPr>
      </w:pPr>
    </w:p>
    <w:p w14:paraId="0377BFE8" w14:textId="77777777" w:rsidR="00101C2D" w:rsidRPr="00200A7B" w:rsidRDefault="00101C2D" w:rsidP="00101C2D">
      <w:pPr>
        <w:rPr>
          <w:i/>
          <w:lang w:val="en-CA"/>
        </w:rPr>
      </w:pPr>
      <w:r w:rsidRPr="00200A7B">
        <w:rPr>
          <w:i/>
          <w:lang w:val="en-CA"/>
        </w:rPr>
        <w:t xml:space="preserve">Part IV A: Further analysis of methods to control HFC-23 </w:t>
      </w:r>
      <w:r w:rsidR="00406A36">
        <w:rPr>
          <w:i/>
          <w:lang w:val="en-CA"/>
        </w:rPr>
        <w:t xml:space="preserve">by-product </w:t>
      </w:r>
      <w:r w:rsidRPr="00200A7B">
        <w:rPr>
          <w:i/>
          <w:lang w:val="en-CA"/>
        </w:rPr>
        <w:t>emissions from the CDM</w:t>
      </w:r>
      <w:r w:rsidR="00406A36">
        <w:rPr>
          <w:i/>
          <w:lang w:val="en-CA"/>
        </w:rPr>
        <w:t xml:space="preserve"> and other sources</w:t>
      </w:r>
    </w:p>
    <w:p w14:paraId="2409D5E4" w14:textId="77777777" w:rsidR="00101C2D" w:rsidRPr="00200A7B" w:rsidRDefault="00101C2D" w:rsidP="00101C2D">
      <w:pPr>
        <w:rPr>
          <w:u w:val="single"/>
          <w:lang w:val="en-CA"/>
        </w:rPr>
      </w:pPr>
    </w:p>
    <w:p w14:paraId="285F3E8E" w14:textId="79B44447" w:rsidR="00697534" w:rsidRDefault="00E12B0E" w:rsidP="00393D2A">
      <w:pPr>
        <w:pStyle w:val="Heading1"/>
        <w:rPr>
          <w:lang w:val="en-CA"/>
        </w:rPr>
      </w:pPr>
      <w:r>
        <w:rPr>
          <w:lang w:val="en-CA"/>
        </w:rPr>
        <w:t>Nineteen</w:t>
      </w:r>
      <w:r w:rsidR="00697534">
        <w:rPr>
          <w:lang w:val="en-CA"/>
        </w:rPr>
        <w:t xml:space="preserve"> </w:t>
      </w:r>
      <w:r w:rsidR="001F6F34">
        <w:rPr>
          <w:lang w:val="en-CA"/>
        </w:rPr>
        <w:t xml:space="preserve">HFC-23 destruction </w:t>
      </w:r>
      <w:r w:rsidR="00697534">
        <w:rPr>
          <w:lang w:val="en-CA"/>
        </w:rPr>
        <w:t xml:space="preserve">projects </w:t>
      </w:r>
      <w:r w:rsidR="001F6F34">
        <w:rPr>
          <w:lang w:val="en-CA"/>
        </w:rPr>
        <w:t>have been approved by the</w:t>
      </w:r>
      <w:r>
        <w:rPr>
          <w:lang w:val="en-CA"/>
        </w:rPr>
        <w:t xml:space="preserve"> CDM Executive Board</w:t>
      </w:r>
      <w:r w:rsidR="00393D2A">
        <w:rPr>
          <w:lang w:val="en-CA"/>
        </w:rPr>
        <w:t>. Based on the most recent data</w:t>
      </w:r>
      <w:r w:rsidR="003D5872">
        <w:rPr>
          <w:lang w:val="en-CA"/>
        </w:rPr>
        <w:t xml:space="preserve"> available</w:t>
      </w:r>
      <w:r w:rsidR="00393D2A">
        <w:rPr>
          <w:lang w:val="en-CA"/>
        </w:rPr>
        <w:t>,</w:t>
      </w:r>
      <w:r w:rsidR="00393D2A" w:rsidRPr="00393D2A">
        <w:t xml:space="preserve"> </w:t>
      </w:r>
      <w:r w:rsidR="00393D2A">
        <w:rPr>
          <w:lang w:val="en-CA"/>
        </w:rPr>
        <w:t xml:space="preserve">it appears that </w:t>
      </w:r>
      <w:r w:rsidR="00393D2A" w:rsidRPr="00393D2A">
        <w:rPr>
          <w:lang w:val="en-CA"/>
        </w:rPr>
        <w:t xml:space="preserve">the projects are </w:t>
      </w:r>
      <w:r w:rsidR="00393D2A">
        <w:rPr>
          <w:lang w:val="en-CA"/>
        </w:rPr>
        <w:t xml:space="preserve">currently </w:t>
      </w:r>
      <w:r w:rsidR="00393D2A" w:rsidRPr="00393D2A">
        <w:rPr>
          <w:lang w:val="en-CA"/>
        </w:rPr>
        <w:t>not generating CERs that are being purchased by Annex</w:t>
      </w:r>
      <w:r w:rsidR="00F7691D">
        <w:rPr>
          <w:lang w:val="en-CA"/>
        </w:rPr>
        <w:t xml:space="preserve"> </w:t>
      </w:r>
      <w:r w:rsidR="00393D2A" w:rsidRPr="00393D2A">
        <w:rPr>
          <w:lang w:val="en-CA"/>
        </w:rPr>
        <w:t>I parties</w:t>
      </w:r>
      <w:r w:rsidR="003D5872">
        <w:rPr>
          <w:lang w:val="en-CA"/>
        </w:rPr>
        <w:t xml:space="preserve"> to the UNFCC</w:t>
      </w:r>
      <w:r w:rsidR="001F6F34">
        <w:rPr>
          <w:lang w:val="en-CA"/>
        </w:rPr>
        <w:t>.</w:t>
      </w:r>
      <w:r w:rsidR="003D5872">
        <w:rPr>
          <w:rStyle w:val="FootnoteReference"/>
          <w:lang w:val="en-CA"/>
        </w:rPr>
        <w:footnoteReference w:id="11"/>
      </w:r>
      <w:r w:rsidR="001F6F34">
        <w:rPr>
          <w:lang w:val="en-CA"/>
        </w:rPr>
        <w:t xml:space="preserve"> </w:t>
      </w:r>
    </w:p>
    <w:p w14:paraId="68EFA64D" w14:textId="77777777" w:rsidR="0073709E" w:rsidRPr="00200A7B" w:rsidRDefault="00C34BB1" w:rsidP="001C2366">
      <w:pPr>
        <w:pStyle w:val="Heading1"/>
        <w:rPr>
          <w:lang w:val="en-CA"/>
        </w:rPr>
      </w:pPr>
      <w:r w:rsidRPr="00200A7B">
        <w:rPr>
          <w:lang w:val="en-CA"/>
        </w:rPr>
        <w:t xml:space="preserve">Under the CDM, each facility that requests to receive </w:t>
      </w:r>
      <w:r w:rsidR="007D20B9">
        <w:rPr>
          <w:lang w:val="en-CA"/>
        </w:rPr>
        <w:t>CER credits</w:t>
      </w:r>
      <w:r w:rsidRPr="00200A7B">
        <w:rPr>
          <w:lang w:val="en-CA"/>
        </w:rPr>
        <w:t xml:space="preserve"> is required to provide a monitoring report containing detailed information that allows the credits generated by the project in that reporting period to be calculated. While the monitoring reports provide detailed information on the operation of the destruction facility, the</w:t>
      </w:r>
      <w:r w:rsidR="00A7624D">
        <w:rPr>
          <w:lang w:val="en-CA"/>
        </w:rPr>
        <w:t xml:space="preserve">y do </w:t>
      </w:r>
      <w:r w:rsidRPr="00200A7B">
        <w:rPr>
          <w:lang w:val="en-CA"/>
        </w:rPr>
        <w:t xml:space="preserve">not provide information on the incremental costs to operate the destruction facility. </w:t>
      </w:r>
    </w:p>
    <w:p w14:paraId="4CCBB435" w14:textId="127E4174" w:rsidR="0073709E" w:rsidRPr="00200A7B" w:rsidRDefault="0073709E" w:rsidP="001C2366">
      <w:pPr>
        <w:pStyle w:val="Heading1"/>
        <w:rPr>
          <w:lang w:val="en-CA"/>
        </w:rPr>
      </w:pPr>
      <w:r w:rsidRPr="00200A7B">
        <w:rPr>
          <w:lang w:val="en-CA"/>
        </w:rPr>
        <w:t xml:space="preserve">The Secretariat reviewed </w:t>
      </w:r>
      <w:r w:rsidR="00F54DAA">
        <w:rPr>
          <w:lang w:val="en-CA"/>
        </w:rPr>
        <w:t xml:space="preserve">monitoring reports of </w:t>
      </w:r>
      <w:r w:rsidR="00F62730">
        <w:rPr>
          <w:lang w:val="en-CA"/>
        </w:rPr>
        <w:t xml:space="preserve">the </w:t>
      </w:r>
      <w:r w:rsidRPr="00200A7B">
        <w:rPr>
          <w:lang w:val="en-CA"/>
        </w:rPr>
        <w:t xml:space="preserve">19 </w:t>
      </w:r>
      <w:r w:rsidR="002A50A8">
        <w:rPr>
          <w:lang w:val="en-CA"/>
        </w:rPr>
        <w:t xml:space="preserve">HFC-23 destruction </w:t>
      </w:r>
      <w:r w:rsidRPr="00200A7B">
        <w:rPr>
          <w:lang w:val="en-CA"/>
        </w:rPr>
        <w:t>projects registered under CDM between 2005 and 2009. E</w:t>
      </w:r>
      <w:r w:rsidR="00C815A1" w:rsidRPr="00200A7B">
        <w:rPr>
          <w:lang w:val="en-CA"/>
        </w:rPr>
        <w:t xml:space="preserve">ach monitoring report provides information on the amount of HCFC-22 produced, the amount of HFC-23 </w:t>
      </w:r>
      <w:r w:rsidR="00B56881" w:rsidRPr="00200A7B">
        <w:rPr>
          <w:lang w:val="en-CA"/>
        </w:rPr>
        <w:t xml:space="preserve">generated, the amount of HFC-23 </w:t>
      </w:r>
      <w:r w:rsidR="00C815A1" w:rsidRPr="00200A7B">
        <w:rPr>
          <w:lang w:val="en-CA"/>
        </w:rPr>
        <w:t>supplied to</w:t>
      </w:r>
      <w:r w:rsidR="000137D0">
        <w:rPr>
          <w:lang w:val="en-CA"/>
        </w:rPr>
        <w:t xml:space="preserve"> and emitted from</w:t>
      </w:r>
      <w:r w:rsidR="00C815A1" w:rsidRPr="00200A7B">
        <w:rPr>
          <w:lang w:val="en-CA"/>
        </w:rPr>
        <w:t xml:space="preserve"> the destruction process, the amount of fuel (</w:t>
      </w:r>
      <w:r w:rsidR="00CF620A" w:rsidRPr="00200A7B">
        <w:rPr>
          <w:lang w:val="en-CA"/>
        </w:rPr>
        <w:t xml:space="preserve">i.e., </w:t>
      </w:r>
      <w:r w:rsidR="00AD1C7D" w:rsidRPr="00200A7B">
        <w:rPr>
          <w:lang w:val="en-CA"/>
        </w:rPr>
        <w:t xml:space="preserve">hydrogen, </w:t>
      </w:r>
      <w:r w:rsidR="00C815A1" w:rsidRPr="00200A7B">
        <w:rPr>
          <w:lang w:val="en-CA"/>
        </w:rPr>
        <w:t>natural gas, liquefied petroleum gas</w:t>
      </w:r>
      <w:r w:rsidR="00170E58" w:rsidRPr="00200A7B">
        <w:rPr>
          <w:lang w:val="en-CA"/>
        </w:rPr>
        <w:t xml:space="preserve"> (LPG), </w:t>
      </w:r>
      <w:r w:rsidR="00C815A1" w:rsidRPr="00200A7B">
        <w:rPr>
          <w:lang w:val="en-CA"/>
        </w:rPr>
        <w:t>or diesel oil)</w:t>
      </w:r>
      <w:r w:rsidR="00C34BB1" w:rsidRPr="00200A7B">
        <w:rPr>
          <w:lang w:val="en-CA"/>
        </w:rPr>
        <w:t>,</w:t>
      </w:r>
      <w:r w:rsidR="00C815A1" w:rsidRPr="00200A7B">
        <w:rPr>
          <w:lang w:val="en-CA"/>
        </w:rPr>
        <w:t xml:space="preserve"> and </w:t>
      </w:r>
      <w:r w:rsidR="00C34BB1" w:rsidRPr="00200A7B">
        <w:rPr>
          <w:lang w:val="en-CA"/>
        </w:rPr>
        <w:t>the quantity of oxygen</w:t>
      </w:r>
      <w:r w:rsidR="00A013E8">
        <w:rPr>
          <w:lang w:val="en-CA"/>
        </w:rPr>
        <w:t>, nitrogen</w:t>
      </w:r>
      <w:r w:rsidR="00C34BB1" w:rsidRPr="00200A7B">
        <w:rPr>
          <w:lang w:val="en-CA"/>
        </w:rPr>
        <w:t xml:space="preserve"> and </w:t>
      </w:r>
      <w:r w:rsidR="00C815A1" w:rsidRPr="00200A7B">
        <w:rPr>
          <w:lang w:val="en-CA"/>
        </w:rPr>
        <w:t>steam, where relevant, used for destruction, and electricity used to power the destruction device.</w:t>
      </w:r>
      <w:r w:rsidR="00C815A1" w:rsidRPr="00200A7B">
        <w:rPr>
          <w:rStyle w:val="FootnoteReference"/>
          <w:lang w:val="en-CA"/>
        </w:rPr>
        <w:footnoteReference w:id="12"/>
      </w:r>
      <w:r w:rsidR="00C815A1" w:rsidRPr="00200A7B">
        <w:rPr>
          <w:lang w:val="en-CA"/>
        </w:rPr>
        <w:t xml:space="preserve"> Reports for some of the projects contain the quantity of chemicals (e.g., sodium or calcium hydroxide) used to neutralize waste products, while for the rest of the projects it was not reported </w:t>
      </w:r>
      <w:r w:rsidR="00CF620A" w:rsidRPr="00200A7B">
        <w:rPr>
          <w:lang w:val="en-CA"/>
        </w:rPr>
        <w:t xml:space="preserve">as </w:t>
      </w:r>
      <w:r w:rsidR="00C815A1" w:rsidRPr="00200A7B">
        <w:rPr>
          <w:lang w:val="en-CA"/>
        </w:rPr>
        <w:t>the quantities were negligible, impossible to separate from the quantities used for treatment of waste other than from HFC-23 destruction, were not required to be monitored</w:t>
      </w:r>
      <w:r w:rsidR="00CF620A" w:rsidRPr="00200A7B">
        <w:rPr>
          <w:lang w:val="en-CA"/>
        </w:rPr>
        <w:t>, or for other reasons</w:t>
      </w:r>
      <w:r w:rsidR="00F54DAA">
        <w:rPr>
          <w:lang w:val="en-CA"/>
        </w:rPr>
        <w:t>. S</w:t>
      </w:r>
      <w:r w:rsidR="00CF620A" w:rsidRPr="00200A7B">
        <w:rPr>
          <w:lang w:val="en-CA"/>
        </w:rPr>
        <w:t>ome</w:t>
      </w:r>
      <w:r w:rsidR="00C815A1" w:rsidRPr="00200A7B">
        <w:rPr>
          <w:lang w:val="en-CA"/>
        </w:rPr>
        <w:t xml:space="preserve"> </w:t>
      </w:r>
      <w:r w:rsidR="00195ADD" w:rsidRPr="00200A7B">
        <w:rPr>
          <w:lang w:val="en-CA"/>
        </w:rPr>
        <w:t>projects</w:t>
      </w:r>
      <w:r w:rsidR="00C815A1" w:rsidRPr="00200A7B">
        <w:rPr>
          <w:lang w:val="en-CA"/>
        </w:rPr>
        <w:t xml:space="preserve"> </w:t>
      </w:r>
      <w:r w:rsidR="00670738">
        <w:rPr>
          <w:lang w:val="en-CA"/>
        </w:rPr>
        <w:t xml:space="preserve">also include </w:t>
      </w:r>
      <w:r w:rsidR="00C815A1" w:rsidRPr="00200A7B">
        <w:rPr>
          <w:lang w:val="en-CA"/>
        </w:rPr>
        <w:t>information on hydrogen fluoride</w:t>
      </w:r>
      <w:r w:rsidR="00165513">
        <w:rPr>
          <w:lang w:val="en-CA"/>
        </w:rPr>
        <w:t xml:space="preserve"> (HF)</w:t>
      </w:r>
      <w:r w:rsidR="00C815A1" w:rsidRPr="00200A7B">
        <w:rPr>
          <w:lang w:val="en-CA"/>
        </w:rPr>
        <w:t xml:space="preserve"> generated during the destruction process</w:t>
      </w:r>
      <w:r w:rsidR="00CF620A" w:rsidRPr="00200A7B">
        <w:rPr>
          <w:rStyle w:val="FootnoteReference"/>
          <w:lang w:val="en-CA"/>
        </w:rPr>
        <w:footnoteReference w:id="13"/>
      </w:r>
      <w:r w:rsidR="00C815A1" w:rsidRPr="00200A7B">
        <w:rPr>
          <w:lang w:val="en-CA"/>
        </w:rPr>
        <w:t xml:space="preserve"> </w:t>
      </w:r>
      <w:r w:rsidR="00CF620A" w:rsidRPr="00200A7B">
        <w:rPr>
          <w:lang w:val="en-CA"/>
        </w:rPr>
        <w:t xml:space="preserve">that </w:t>
      </w:r>
      <w:r w:rsidR="00C815A1" w:rsidRPr="00200A7B">
        <w:rPr>
          <w:lang w:val="en-CA"/>
        </w:rPr>
        <w:t>is recovered, either for re-use</w:t>
      </w:r>
      <w:r w:rsidR="000F3106" w:rsidRPr="00200A7B">
        <w:rPr>
          <w:lang w:val="en-CA"/>
        </w:rPr>
        <w:t xml:space="preserve"> or for sale</w:t>
      </w:r>
      <w:r w:rsidR="00A9275F">
        <w:rPr>
          <w:lang w:val="en-CA"/>
        </w:rPr>
        <w:t>,</w:t>
      </w:r>
      <w:r w:rsidR="00CF620A" w:rsidRPr="00200A7B">
        <w:rPr>
          <w:rStyle w:val="FootnoteReference"/>
          <w:lang w:val="en-CA"/>
        </w:rPr>
        <w:footnoteReference w:id="14"/>
      </w:r>
      <w:r w:rsidR="00C815A1" w:rsidRPr="00200A7B">
        <w:rPr>
          <w:lang w:val="en-CA"/>
        </w:rPr>
        <w:t xml:space="preserve"> </w:t>
      </w:r>
      <w:r w:rsidR="00670738">
        <w:rPr>
          <w:lang w:val="en-CA"/>
        </w:rPr>
        <w:t xml:space="preserve">and </w:t>
      </w:r>
      <w:r w:rsidR="00195ADD" w:rsidRPr="00200A7B">
        <w:rPr>
          <w:lang w:val="en-CA"/>
        </w:rPr>
        <w:t xml:space="preserve">on the sludge (waste) that is generated, which may be transported off-site for disposal. </w:t>
      </w:r>
    </w:p>
    <w:p w14:paraId="3DCD4619" w14:textId="77777777" w:rsidR="00B000A8" w:rsidRDefault="00EE6981" w:rsidP="0073709E">
      <w:pPr>
        <w:pStyle w:val="Heading1"/>
        <w:rPr>
          <w:lang w:val="en-CA"/>
        </w:rPr>
      </w:pPr>
      <w:r>
        <w:rPr>
          <w:lang w:val="en-CA"/>
        </w:rPr>
        <w:t>T</w:t>
      </w:r>
      <w:r w:rsidR="00C815A1" w:rsidRPr="00200A7B">
        <w:rPr>
          <w:lang w:val="en-CA"/>
        </w:rPr>
        <w:t>he Secretariat collected the data from the ten</w:t>
      </w:r>
      <w:r w:rsidRPr="00200A7B">
        <w:rPr>
          <w:rStyle w:val="FootnoteReference"/>
          <w:lang w:val="en-CA"/>
        </w:rPr>
        <w:footnoteReference w:id="15"/>
      </w:r>
      <w:r w:rsidR="00C815A1" w:rsidRPr="00200A7B">
        <w:rPr>
          <w:lang w:val="en-CA"/>
        </w:rPr>
        <w:t xml:space="preserve"> most recent monitoring reports (for which request for issuance of credits was issued) of the 19 HFC-23 CDM projects</w:t>
      </w:r>
      <w:r w:rsidR="00C815A1" w:rsidRPr="00200A7B">
        <w:rPr>
          <w:rStyle w:val="FootnoteReference"/>
          <w:lang w:val="en-CA"/>
        </w:rPr>
        <w:footnoteReference w:id="16"/>
      </w:r>
      <w:r w:rsidR="00C815A1" w:rsidRPr="00200A7B">
        <w:rPr>
          <w:lang w:val="en-CA"/>
        </w:rPr>
        <w:t xml:space="preserve"> </w:t>
      </w:r>
      <w:r w:rsidR="00607AF3" w:rsidRPr="00200A7B">
        <w:rPr>
          <w:lang w:val="en-CA"/>
        </w:rPr>
        <w:t>in order to estimate the incremental cost of the consumables</w:t>
      </w:r>
      <w:r w:rsidR="00195ADD" w:rsidRPr="00200A7B">
        <w:rPr>
          <w:lang w:val="en-CA"/>
        </w:rPr>
        <w:t xml:space="preserve"> and waste generated</w:t>
      </w:r>
      <w:r w:rsidR="00607AF3" w:rsidRPr="00200A7B">
        <w:rPr>
          <w:lang w:val="en-CA"/>
        </w:rPr>
        <w:t xml:space="preserve">. By normalizing the use of the consumables </w:t>
      </w:r>
      <w:r w:rsidR="00195ADD" w:rsidRPr="00200A7B">
        <w:rPr>
          <w:lang w:val="en-CA"/>
        </w:rPr>
        <w:t xml:space="preserve">and waste </w:t>
      </w:r>
      <w:r w:rsidR="00607AF3" w:rsidRPr="00200A7B">
        <w:rPr>
          <w:lang w:val="en-CA"/>
        </w:rPr>
        <w:t>by the amount of HFC-23 that was destroyed, and using average, nominal costs of the consumables</w:t>
      </w:r>
      <w:r w:rsidR="00195ADD" w:rsidRPr="00200A7B">
        <w:rPr>
          <w:lang w:val="en-CA"/>
        </w:rPr>
        <w:t xml:space="preserve"> and waste</w:t>
      </w:r>
      <w:r w:rsidR="00607AF3" w:rsidRPr="00200A7B">
        <w:rPr>
          <w:lang w:val="en-CA"/>
        </w:rPr>
        <w:t>, the Secretariat was able to estimate the incremental costs of the reported consumables</w:t>
      </w:r>
      <w:r w:rsidR="00195ADD" w:rsidRPr="00200A7B">
        <w:rPr>
          <w:lang w:val="en-CA"/>
        </w:rPr>
        <w:t xml:space="preserve"> and waste</w:t>
      </w:r>
      <w:r w:rsidR="00252F0B" w:rsidRPr="00200A7B">
        <w:rPr>
          <w:lang w:val="en-CA"/>
        </w:rPr>
        <w:t xml:space="preserve"> per kilogram of HFC-23 destroyed</w:t>
      </w:r>
      <w:r w:rsidR="00607AF3" w:rsidRPr="00200A7B">
        <w:rPr>
          <w:lang w:val="en-CA"/>
        </w:rPr>
        <w:t xml:space="preserve">. </w:t>
      </w:r>
      <w:r w:rsidR="00B000A8">
        <w:rPr>
          <w:lang w:val="en-CA"/>
        </w:rPr>
        <w:t>For six projects</w:t>
      </w:r>
      <w:r w:rsidR="00B000A8" w:rsidRPr="00200A7B">
        <w:rPr>
          <w:lang w:val="en-CA"/>
        </w:rPr>
        <w:t xml:space="preserve">, the Secretariat collected data from all the monitoring reports </w:t>
      </w:r>
      <w:r w:rsidR="00B000A8">
        <w:rPr>
          <w:lang w:val="en-CA"/>
        </w:rPr>
        <w:t xml:space="preserve">to assess whether using only data from </w:t>
      </w:r>
      <w:r w:rsidR="00B000A8" w:rsidRPr="00200A7B">
        <w:rPr>
          <w:lang w:val="en-CA"/>
        </w:rPr>
        <w:t>the ten most recent reports</w:t>
      </w:r>
      <w:r w:rsidR="00B000A8">
        <w:rPr>
          <w:lang w:val="en-CA"/>
        </w:rPr>
        <w:t xml:space="preserve"> affected the results</w:t>
      </w:r>
      <w:r w:rsidR="00B000A8" w:rsidRPr="00200A7B">
        <w:rPr>
          <w:lang w:val="en-CA"/>
        </w:rPr>
        <w:t xml:space="preserve">. </w:t>
      </w:r>
      <w:r w:rsidR="00B000A8" w:rsidRPr="00200A7B">
        <w:rPr>
          <w:lang w:val="en-CA"/>
        </w:rPr>
        <w:lastRenderedPageBreak/>
        <w:t xml:space="preserve">With few exceptions, the average values calculated using all versus only ten monitoring reports were within 5 per cent. </w:t>
      </w:r>
    </w:p>
    <w:p w14:paraId="0706F5B1" w14:textId="66CA1C2C" w:rsidR="00327E75" w:rsidRDefault="001372E3" w:rsidP="00E95D8A">
      <w:pPr>
        <w:pStyle w:val="Heading1"/>
        <w:rPr>
          <w:lang w:val="en-CA"/>
        </w:rPr>
      </w:pPr>
      <w:r w:rsidRPr="00747E75">
        <w:rPr>
          <w:lang w:val="en-CA"/>
        </w:rPr>
        <w:t>Table</w:t>
      </w:r>
      <w:r w:rsidR="001C2366" w:rsidRPr="00747E75">
        <w:rPr>
          <w:lang w:val="en-CA"/>
        </w:rPr>
        <w:t> </w:t>
      </w:r>
      <w:r w:rsidR="0058239F" w:rsidRPr="00747E75">
        <w:rPr>
          <w:lang w:val="en-CA"/>
        </w:rPr>
        <w:t>5</w:t>
      </w:r>
      <w:r w:rsidRPr="00747E75">
        <w:rPr>
          <w:lang w:val="en-CA"/>
        </w:rPr>
        <w:t xml:space="preserve"> summarizes</w:t>
      </w:r>
      <w:r w:rsidRPr="00327E75">
        <w:rPr>
          <w:lang w:val="en-CA"/>
        </w:rPr>
        <w:t xml:space="preserve"> the key characteristics and the calculated incremental cost of the reported consumables</w:t>
      </w:r>
      <w:r w:rsidR="00195ADD" w:rsidRPr="00327E75">
        <w:rPr>
          <w:lang w:val="en-CA"/>
        </w:rPr>
        <w:t xml:space="preserve"> and waste</w:t>
      </w:r>
      <w:r w:rsidRPr="00327E75">
        <w:rPr>
          <w:lang w:val="en-CA"/>
        </w:rPr>
        <w:t xml:space="preserve"> by project. </w:t>
      </w:r>
      <w:r w:rsidR="00001D4A" w:rsidRPr="00327E75">
        <w:rPr>
          <w:lang w:val="en-CA"/>
        </w:rPr>
        <w:t>With one exception,</w:t>
      </w:r>
      <w:r w:rsidR="00766783" w:rsidRPr="00200A7B">
        <w:rPr>
          <w:rStyle w:val="FootnoteReference"/>
          <w:lang w:val="en-CA"/>
        </w:rPr>
        <w:footnoteReference w:id="17"/>
      </w:r>
      <w:r w:rsidR="00001D4A" w:rsidRPr="00327E75">
        <w:rPr>
          <w:lang w:val="en-CA"/>
        </w:rPr>
        <w:t xml:space="preserve"> the incremental cost of consumables and waste was below </w:t>
      </w:r>
      <w:r w:rsidR="001C2366" w:rsidRPr="00327E75">
        <w:rPr>
          <w:lang w:val="en-CA"/>
        </w:rPr>
        <w:t>US $</w:t>
      </w:r>
      <w:r w:rsidR="0089710D" w:rsidRPr="00327E75">
        <w:rPr>
          <w:lang w:val="en-CA"/>
        </w:rPr>
        <w:t>1/kg of HFC-23</w:t>
      </w:r>
      <w:r w:rsidR="00F54DAA">
        <w:rPr>
          <w:lang w:val="en-CA"/>
        </w:rPr>
        <w:t xml:space="preserve"> destroyed</w:t>
      </w:r>
      <w:r w:rsidR="0089710D" w:rsidRPr="00327E75">
        <w:rPr>
          <w:lang w:val="en-CA"/>
        </w:rPr>
        <w:t xml:space="preserve">. Where fuel, electricity, waste and chemicals used to neutralize are all reported, the calculated incremental cost </w:t>
      </w:r>
      <w:r w:rsidR="0079357C" w:rsidRPr="00327E75">
        <w:rPr>
          <w:lang w:val="en-CA"/>
        </w:rPr>
        <w:t>is</w:t>
      </w:r>
      <w:r w:rsidR="0089710D" w:rsidRPr="00327E75">
        <w:rPr>
          <w:lang w:val="en-CA"/>
        </w:rPr>
        <w:t xml:space="preserve"> between </w:t>
      </w:r>
      <w:r w:rsidR="001C2366" w:rsidRPr="00327E75">
        <w:rPr>
          <w:lang w:val="en-CA"/>
        </w:rPr>
        <w:t>US $</w:t>
      </w:r>
      <w:r w:rsidR="0089710D" w:rsidRPr="00327E75">
        <w:rPr>
          <w:lang w:val="en-CA"/>
        </w:rPr>
        <w:t>0.</w:t>
      </w:r>
      <w:r w:rsidR="007551FA" w:rsidRPr="00327E75">
        <w:rPr>
          <w:lang w:val="en-CA"/>
        </w:rPr>
        <w:t>58</w:t>
      </w:r>
      <w:r w:rsidR="0089710D" w:rsidRPr="00327E75">
        <w:rPr>
          <w:lang w:val="en-CA"/>
        </w:rPr>
        <w:t xml:space="preserve"> and </w:t>
      </w:r>
      <w:r w:rsidR="001C2366" w:rsidRPr="00327E75">
        <w:rPr>
          <w:lang w:val="en-CA"/>
        </w:rPr>
        <w:t>US $</w:t>
      </w:r>
      <w:r w:rsidR="0089710D" w:rsidRPr="00327E75">
        <w:rPr>
          <w:lang w:val="en-CA"/>
        </w:rPr>
        <w:t>0.94/kg of HFC-23</w:t>
      </w:r>
      <w:r w:rsidR="00F54DAA">
        <w:rPr>
          <w:lang w:val="en-CA"/>
        </w:rPr>
        <w:t xml:space="preserve"> destroyed</w:t>
      </w:r>
      <w:r w:rsidR="0089710D" w:rsidRPr="00327E75">
        <w:rPr>
          <w:lang w:val="en-CA"/>
        </w:rPr>
        <w:t xml:space="preserve">. </w:t>
      </w:r>
      <w:r w:rsidR="0079357C" w:rsidRPr="00327E75">
        <w:rPr>
          <w:lang w:val="en-CA"/>
        </w:rPr>
        <w:t>For those</w:t>
      </w:r>
      <w:r w:rsidR="00327E75" w:rsidRPr="00327E75">
        <w:rPr>
          <w:lang w:val="en-CA"/>
        </w:rPr>
        <w:t xml:space="preserve"> cases where data on the quantity of chemicals used for neutralization and waste generated are not provided, the Secretariat assumed the associated costs to be zero; therefore, the calculated incremental cost of consumables and waste for those </w:t>
      </w:r>
      <w:r w:rsidR="00327E75">
        <w:rPr>
          <w:lang w:val="en-CA"/>
        </w:rPr>
        <w:t>p</w:t>
      </w:r>
      <w:r w:rsidR="0079357C" w:rsidRPr="00327E75">
        <w:rPr>
          <w:lang w:val="en-CA"/>
        </w:rPr>
        <w:t xml:space="preserve">rojects are </w:t>
      </w:r>
      <w:r w:rsidR="00327E75" w:rsidRPr="00327E75">
        <w:rPr>
          <w:lang w:val="en-CA"/>
        </w:rPr>
        <w:t xml:space="preserve">not representative of the </w:t>
      </w:r>
      <w:r w:rsidR="00E41402">
        <w:rPr>
          <w:lang w:val="en-CA"/>
        </w:rPr>
        <w:t>incremental operating costs (</w:t>
      </w:r>
      <w:r w:rsidR="00327E75" w:rsidRPr="00327E75">
        <w:rPr>
          <w:lang w:val="en-CA"/>
        </w:rPr>
        <w:t>IOCs</w:t>
      </w:r>
      <w:r w:rsidR="00E41402">
        <w:rPr>
          <w:lang w:val="en-CA"/>
        </w:rPr>
        <w:t>)</w:t>
      </w:r>
      <w:r w:rsidR="00327E75" w:rsidRPr="00327E75">
        <w:rPr>
          <w:lang w:val="en-CA"/>
        </w:rPr>
        <w:t xml:space="preserve"> </w:t>
      </w:r>
      <w:r w:rsidR="00327E75">
        <w:rPr>
          <w:lang w:val="en-CA"/>
        </w:rPr>
        <w:t xml:space="preserve">for destruction. Annex II </w:t>
      </w:r>
      <w:r w:rsidR="002C47C8">
        <w:rPr>
          <w:lang w:val="en-CA"/>
        </w:rPr>
        <w:t>t</w:t>
      </w:r>
      <w:r w:rsidR="00E41402">
        <w:rPr>
          <w:lang w:val="en-CA"/>
        </w:rPr>
        <w:t xml:space="preserve">o the present document </w:t>
      </w:r>
      <w:r w:rsidR="00327E75">
        <w:rPr>
          <w:lang w:val="en-CA"/>
        </w:rPr>
        <w:t xml:space="preserve">provides additional details of the analysis, including </w:t>
      </w:r>
      <w:r w:rsidR="00327E75" w:rsidRPr="00200A7B">
        <w:rPr>
          <w:lang w:val="en-CA"/>
        </w:rPr>
        <w:t xml:space="preserve">the normalized use of each consumable reported, </w:t>
      </w:r>
      <w:r w:rsidR="00327E75">
        <w:rPr>
          <w:lang w:val="en-CA"/>
        </w:rPr>
        <w:t>and the</w:t>
      </w:r>
      <w:r w:rsidR="00327E75" w:rsidRPr="00200A7B">
        <w:rPr>
          <w:lang w:val="en-CA"/>
        </w:rPr>
        <w:t xml:space="preserve"> average costs</w:t>
      </w:r>
      <w:r w:rsidR="00327E75">
        <w:rPr>
          <w:lang w:val="en-CA"/>
        </w:rPr>
        <w:t xml:space="preserve"> used for the analysis. </w:t>
      </w:r>
      <w:r w:rsidR="000451E8">
        <w:rPr>
          <w:lang w:val="en-CA"/>
        </w:rPr>
        <w:t>Annex II also includes information on the quantity of HF recovered for sale or re</w:t>
      </w:r>
      <w:r w:rsidR="00EF34A4">
        <w:rPr>
          <w:lang w:val="en-CA"/>
        </w:rPr>
        <w:noBreakHyphen/>
      </w:r>
      <w:r w:rsidR="000451E8">
        <w:rPr>
          <w:lang w:val="en-CA"/>
        </w:rPr>
        <w:t xml:space="preserve">use; however, the </w:t>
      </w:r>
      <w:r w:rsidR="007D6503">
        <w:rPr>
          <w:lang w:val="en-CA"/>
        </w:rPr>
        <w:t>Secretariat did not account for this possible revenue stream in its analysis as such possible revenue is likely to be small.</w:t>
      </w:r>
    </w:p>
    <w:p w14:paraId="310C3B27" w14:textId="77777777" w:rsidR="00E745B1" w:rsidRPr="00200A7B" w:rsidRDefault="00E745B1" w:rsidP="00E745B1">
      <w:pPr>
        <w:rPr>
          <w:lang w:val="en-CA"/>
        </w:rPr>
        <w:sectPr w:rsidR="00E745B1" w:rsidRPr="00200A7B"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14:paraId="3D461552" w14:textId="77777777" w:rsidR="00BE774A" w:rsidRPr="0058239F" w:rsidRDefault="00BE774A" w:rsidP="00BE774A">
      <w:pPr>
        <w:rPr>
          <w:b/>
          <w:lang w:val="en-CA"/>
        </w:rPr>
      </w:pPr>
      <w:r w:rsidRPr="0058239F">
        <w:rPr>
          <w:b/>
          <w:lang w:val="en-CA"/>
        </w:rPr>
        <w:lastRenderedPageBreak/>
        <w:t xml:space="preserve">Table </w:t>
      </w:r>
      <w:r w:rsidR="0058239F" w:rsidRPr="0058239F">
        <w:rPr>
          <w:b/>
          <w:lang w:val="en-CA"/>
        </w:rPr>
        <w:t xml:space="preserve">5. </w:t>
      </w:r>
      <w:r w:rsidR="0043120D" w:rsidRPr="0058239F">
        <w:rPr>
          <w:b/>
          <w:lang w:val="en-CA"/>
        </w:rPr>
        <w:t>Key characteristics and calculated incremental costs of the reported consumables and waste</w:t>
      </w:r>
      <w:r w:rsidR="005D5495">
        <w:rPr>
          <w:b/>
          <w:lang w:val="en-CA"/>
        </w:rPr>
        <w:t xml:space="preserve"> from HFC-23 destruction projects under the CDM</w:t>
      </w:r>
    </w:p>
    <w:tbl>
      <w:tblPr>
        <w:tblW w:w="14382" w:type="dxa"/>
        <w:tblLook w:val="04A0" w:firstRow="1" w:lastRow="0" w:firstColumn="1" w:lastColumn="0" w:noHBand="0" w:noVBand="1"/>
      </w:tblPr>
      <w:tblGrid>
        <w:gridCol w:w="3475"/>
        <w:gridCol w:w="826"/>
        <w:gridCol w:w="940"/>
        <w:gridCol w:w="3460"/>
        <w:gridCol w:w="976"/>
        <w:gridCol w:w="956"/>
        <w:gridCol w:w="1000"/>
        <w:gridCol w:w="2749"/>
      </w:tblGrid>
      <w:tr w:rsidR="0058239F" w:rsidRPr="00200A7B" w14:paraId="02152E3A" w14:textId="77777777" w:rsidTr="00EF34A4">
        <w:trPr>
          <w:trHeight w:val="300"/>
        </w:trPr>
        <w:tc>
          <w:tcPr>
            <w:tcW w:w="3475" w:type="dxa"/>
            <w:vMerge w:val="restart"/>
            <w:tcBorders>
              <w:top w:val="single" w:sz="4" w:space="0" w:color="auto"/>
              <w:left w:val="single" w:sz="4" w:space="0" w:color="auto"/>
              <w:right w:val="nil"/>
            </w:tcBorders>
            <w:shd w:val="clear" w:color="auto" w:fill="auto"/>
            <w:noWrap/>
            <w:hideMark/>
          </w:tcPr>
          <w:p w14:paraId="2FD86A81" w14:textId="77777777" w:rsidR="0058239F" w:rsidRPr="00200A7B" w:rsidRDefault="0058239F" w:rsidP="0058239F">
            <w:pPr>
              <w:jc w:val="center"/>
              <w:rPr>
                <w:color w:val="000000"/>
                <w:sz w:val="18"/>
                <w:szCs w:val="18"/>
                <w:lang w:val="en-CA"/>
              </w:rPr>
            </w:pPr>
            <w:r w:rsidRPr="00200A7B">
              <w:rPr>
                <w:b/>
                <w:bCs/>
                <w:color w:val="000000"/>
                <w:sz w:val="18"/>
                <w:szCs w:val="18"/>
                <w:lang w:val="en-CA"/>
              </w:rPr>
              <w:t>Plant</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A9103" w14:textId="77777777" w:rsidR="0058239F" w:rsidRPr="00200A7B" w:rsidRDefault="0058239F" w:rsidP="0058239F">
            <w:pPr>
              <w:jc w:val="center"/>
              <w:rPr>
                <w:b/>
                <w:bCs/>
                <w:color w:val="000000"/>
                <w:sz w:val="18"/>
                <w:szCs w:val="18"/>
                <w:lang w:val="en-CA"/>
              </w:rPr>
            </w:pPr>
            <w:r w:rsidRPr="00200A7B">
              <w:rPr>
                <w:b/>
                <w:bCs/>
                <w:color w:val="000000"/>
                <w:sz w:val="18"/>
                <w:szCs w:val="18"/>
                <w:lang w:val="en-CA"/>
              </w:rPr>
              <w:t>Number of</w:t>
            </w:r>
          </w:p>
        </w:tc>
        <w:tc>
          <w:tcPr>
            <w:tcW w:w="3460" w:type="dxa"/>
            <w:vMerge w:val="restart"/>
            <w:tcBorders>
              <w:top w:val="single" w:sz="4" w:space="0" w:color="auto"/>
              <w:left w:val="nil"/>
              <w:right w:val="single" w:sz="4" w:space="0" w:color="auto"/>
            </w:tcBorders>
            <w:shd w:val="clear" w:color="auto" w:fill="auto"/>
            <w:noWrap/>
            <w:hideMark/>
          </w:tcPr>
          <w:p w14:paraId="2519D1C5" w14:textId="77777777" w:rsidR="0058239F" w:rsidRPr="00200A7B" w:rsidRDefault="0058239F" w:rsidP="0058239F">
            <w:pPr>
              <w:jc w:val="center"/>
              <w:rPr>
                <w:color w:val="000000"/>
                <w:sz w:val="18"/>
                <w:szCs w:val="18"/>
                <w:lang w:val="en-CA"/>
              </w:rPr>
            </w:pPr>
            <w:r w:rsidRPr="00200A7B">
              <w:rPr>
                <w:b/>
                <w:bCs/>
                <w:color w:val="000000"/>
                <w:sz w:val="18"/>
                <w:szCs w:val="18"/>
                <w:lang w:val="en-CA"/>
              </w:rPr>
              <w:t>Fuel</w:t>
            </w:r>
          </w:p>
        </w:tc>
        <w:tc>
          <w:tcPr>
            <w:tcW w:w="976" w:type="dxa"/>
            <w:vMerge w:val="restart"/>
            <w:tcBorders>
              <w:top w:val="single" w:sz="4" w:space="0" w:color="auto"/>
              <w:left w:val="single" w:sz="4" w:space="0" w:color="auto"/>
              <w:right w:val="nil"/>
            </w:tcBorders>
            <w:shd w:val="clear" w:color="auto" w:fill="auto"/>
            <w:noWrap/>
            <w:hideMark/>
          </w:tcPr>
          <w:p w14:paraId="6A913673" w14:textId="77777777" w:rsidR="0058239F" w:rsidRPr="00200A7B" w:rsidRDefault="0058239F" w:rsidP="0058239F">
            <w:pPr>
              <w:jc w:val="center"/>
              <w:rPr>
                <w:color w:val="000000"/>
                <w:sz w:val="18"/>
                <w:szCs w:val="18"/>
                <w:lang w:val="en-CA"/>
              </w:rPr>
            </w:pPr>
            <w:r w:rsidRPr="00200A7B">
              <w:rPr>
                <w:b/>
                <w:bCs/>
                <w:color w:val="000000"/>
                <w:sz w:val="18"/>
                <w:szCs w:val="18"/>
                <w:lang w:val="en-CA"/>
              </w:rPr>
              <w:t>HF recovered</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E2C958" w14:textId="77777777" w:rsidR="0058239F" w:rsidRPr="00200A7B" w:rsidRDefault="0058239F" w:rsidP="0058239F">
            <w:pPr>
              <w:jc w:val="center"/>
              <w:rPr>
                <w:b/>
                <w:bCs/>
                <w:color w:val="000000"/>
                <w:sz w:val="18"/>
                <w:szCs w:val="18"/>
                <w:lang w:val="en-CA"/>
              </w:rPr>
            </w:pPr>
            <w:r w:rsidRPr="00200A7B">
              <w:rPr>
                <w:b/>
                <w:bCs/>
                <w:i/>
                <w:iCs/>
                <w:color w:val="000000"/>
                <w:sz w:val="18"/>
                <w:szCs w:val="18"/>
                <w:lang w:val="en-CA"/>
              </w:rPr>
              <w:t>w</w:t>
            </w:r>
            <w:r w:rsidRPr="00200A7B">
              <w:rPr>
                <w:b/>
                <w:bCs/>
                <w:color w:val="000000"/>
                <w:sz w:val="18"/>
                <w:szCs w:val="18"/>
                <w:lang w:val="en-CA"/>
              </w:rPr>
              <w:t xml:space="preserve"> (%)</w:t>
            </w:r>
          </w:p>
        </w:tc>
        <w:tc>
          <w:tcPr>
            <w:tcW w:w="2749" w:type="dxa"/>
            <w:vMerge w:val="restart"/>
            <w:tcBorders>
              <w:top w:val="single" w:sz="4" w:space="0" w:color="auto"/>
              <w:left w:val="nil"/>
              <w:right w:val="single" w:sz="4" w:space="0" w:color="auto"/>
            </w:tcBorders>
            <w:shd w:val="clear" w:color="auto" w:fill="auto"/>
            <w:noWrap/>
            <w:hideMark/>
          </w:tcPr>
          <w:p w14:paraId="1A532092" w14:textId="4AF6E7F9" w:rsidR="0058239F" w:rsidRPr="00200A7B" w:rsidRDefault="0058239F" w:rsidP="00EF34A4">
            <w:pPr>
              <w:jc w:val="center"/>
              <w:rPr>
                <w:color w:val="000000"/>
                <w:sz w:val="18"/>
                <w:szCs w:val="18"/>
                <w:lang w:val="en-CA"/>
              </w:rPr>
            </w:pPr>
            <w:r w:rsidRPr="00200A7B">
              <w:rPr>
                <w:b/>
                <w:bCs/>
                <w:color w:val="000000"/>
                <w:sz w:val="18"/>
                <w:szCs w:val="18"/>
                <w:lang w:val="en-CA"/>
              </w:rPr>
              <w:t>Incremental cost of consumables and waste (US $/kg of HFC-23)</w:t>
            </w:r>
          </w:p>
        </w:tc>
      </w:tr>
      <w:tr w:rsidR="0058239F" w:rsidRPr="00200A7B" w14:paraId="1CD1859B" w14:textId="77777777" w:rsidTr="00EF34A4">
        <w:trPr>
          <w:trHeight w:val="735"/>
        </w:trPr>
        <w:tc>
          <w:tcPr>
            <w:tcW w:w="3475" w:type="dxa"/>
            <w:vMerge/>
            <w:tcBorders>
              <w:left w:val="single" w:sz="4" w:space="0" w:color="auto"/>
              <w:bottom w:val="single" w:sz="4" w:space="0" w:color="auto"/>
              <w:right w:val="single" w:sz="4" w:space="0" w:color="auto"/>
            </w:tcBorders>
            <w:shd w:val="clear" w:color="auto" w:fill="auto"/>
            <w:vAlign w:val="center"/>
            <w:hideMark/>
          </w:tcPr>
          <w:p w14:paraId="019B087E" w14:textId="77777777" w:rsidR="0058239F" w:rsidRPr="00200A7B" w:rsidRDefault="0058239F" w:rsidP="00BE774A">
            <w:pPr>
              <w:jc w:val="center"/>
              <w:rPr>
                <w:b/>
                <w:bCs/>
                <w:color w:val="000000"/>
                <w:sz w:val="18"/>
                <w:szCs w:val="18"/>
                <w:lang w:val="en-CA"/>
              </w:rPr>
            </w:pPr>
          </w:p>
        </w:tc>
        <w:tc>
          <w:tcPr>
            <w:tcW w:w="826" w:type="dxa"/>
            <w:tcBorders>
              <w:top w:val="nil"/>
              <w:left w:val="nil"/>
              <w:bottom w:val="single" w:sz="4" w:space="0" w:color="auto"/>
              <w:right w:val="single" w:sz="4" w:space="0" w:color="auto"/>
            </w:tcBorders>
            <w:shd w:val="clear" w:color="auto" w:fill="auto"/>
            <w:vAlign w:val="center"/>
            <w:hideMark/>
          </w:tcPr>
          <w:p w14:paraId="33A17DB4" w14:textId="77777777" w:rsidR="0058239F" w:rsidRPr="00200A7B" w:rsidRDefault="0058239F" w:rsidP="00BE774A">
            <w:pPr>
              <w:jc w:val="center"/>
              <w:rPr>
                <w:b/>
                <w:bCs/>
                <w:color w:val="000000"/>
                <w:sz w:val="18"/>
                <w:szCs w:val="18"/>
                <w:lang w:val="en-CA"/>
              </w:rPr>
            </w:pPr>
            <w:r w:rsidRPr="00200A7B">
              <w:rPr>
                <w:b/>
                <w:bCs/>
                <w:color w:val="000000"/>
                <w:sz w:val="18"/>
                <w:szCs w:val="18"/>
                <w:lang w:val="en-CA"/>
              </w:rPr>
              <w:t>Reports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5602824" w14:textId="77777777" w:rsidR="0058239F" w:rsidRPr="00200A7B" w:rsidRDefault="0058239F" w:rsidP="00BE774A">
            <w:pPr>
              <w:jc w:val="center"/>
              <w:rPr>
                <w:b/>
                <w:bCs/>
                <w:color w:val="000000"/>
                <w:sz w:val="18"/>
                <w:szCs w:val="18"/>
                <w:lang w:val="en-CA"/>
              </w:rPr>
            </w:pPr>
            <w:r w:rsidRPr="00200A7B">
              <w:rPr>
                <w:b/>
                <w:bCs/>
                <w:color w:val="000000"/>
                <w:sz w:val="18"/>
                <w:szCs w:val="18"/>
                <w:lang w:val="en-CA"/>
              </w:rPr>
              <w:t>Line(s) in project</w:t>
            </w:r>
          </w:p>
        </w:tc>
        <w:tc>
          <w:tcPr>
            <w:tcW w:w="3460" w:type="dxa"/>
            <w:vMerge/>
            <w:tcBorders>
              <w:left w:val="nil"/>
              <w:bottom w:val="single" w:sz="4" w:space="0" w:color="auto"/>
              <w:right w:val="single" w:sz="4" w:space="0" w:color="auto"/>
            </w:tcBorders>
            <w:shd w:val="clear" w:color="auto" w:fill="auto"/>
            <w:vAlign w:val="center"/>
            <w:hideMark/>
          </w:tcPr>
          <w:p w14:paraId="64F0DE41" w14:textId="77777777" w:rsidR="0058239F" w:rsidRPr="00200A7B" w:rsidRDefault="0058239F" w:rsidP="00BE774A">
            <w:pPr>
              <w:jc w:val="center"/>
              <w:rPr>
                <w:b/>
                <w:bCs/>
                <w:color w:val="000000"/>
                <w:sz w:val="18"/>
                <w:szCs w:val="18"/>
                <w:lang w:val="en-CA"/>
              </w:rPr>
            </w:pPr>
          </w:p>
        </w:tc>
        <w:tc>
          <w:tcPr>
            <w:tcW w:w="976" w:type="dxa"/>
            <w:vMerge/>
            <w:tcBorders>
              <w:left w:val="single" w:sz="4" w:space="0" w:color="auto"/>
              <w:bottom w:val="single" w:sz="4" w:space="0" w:color="auto"/>
              <w:right w:val="single" w:sz="4" w:space="0" w:color="auto"/>
            </w:tcBorders>
            <w:shd w:val="clear" w:color="auto" w:fill="auto"/>
            <w:vAlign w:val="center"/>
            <w:hideMark/>
          </w:tcPr>
          <w:p w14:paraId="078B5ECD" w14:textId="77777777" w:rsidR="0058239F" w:rsidRPr="00200A7B" w:rsidRDefault="0058239F" w:rsidP="00BE774A">
            <w:pPr>
              <w:jc w:val="center"/>
              <w:rPr>
                <w:b/>
                <w:bCs/>
                <w:color w:val="000000"/>
                <w:sz w:val="18"/>
                <w:szCs w:val="18"/>
                <w:lang w:val="en-CA"/>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8C08344" w14:textId="77777777" w:rsidR="0058239F" w:rsidRPr="00200A7B" w:rsidRDefault="0058239F" w:rsidP="00BE774A">
            <w:pPr>
              <w:jc w:val="center"/>
              <w:rPr>
                <w:b/>
                <w:bCs/>
                <w:color w:val="000000"/>
                <w:sz w:val="18"/>
                <w:szCs w:val="18"/>
                <w:lang w:val="en-CA"/>
              </w:rPr>
            </w:pPr>
            <w:r w:rsidRPr="00200A7B">
              <w:rPr>
                <w:b/>
                <w:bCs/>
                <w:color w:val="000000"/>
                <w:sz w:val="18"/>
                <w:szCs w:val="18"/>
                <w:lang w:val="en-CA"/>
              </w:rPr>
              <w:t>Weighted Average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C78824C" w14:textId="77777777" w:rsidR="0058239F" w:rsidRPr="00200A7B" w:rsidRDefault="0058239F" w:rsidP="00BE774A">
            <w:pPr>
              <w:jc w:val="center"/>
              <w:rPr>
                <w:b/>
                <w:bCs/>
                <w:color w:val="000000"/>
                <w:sz w:val="18"/>
                <w:szCs w:val="18"/>
                <w:lang w:val="en-CA"/>
              </w:rPr>
            </w:pPr>
            <w:r w:rsidRPr="00200A7B">
              <w:rPr>
                <w:b/>
                <w:bCs/>
                <w:color w:val="000000"/>
                <w:sz w:val="18"/>
                <w:szCs w:val="18"/>
                <w:lang w:val="en-CA"/>
              </w:rPr>
              <w:t>Minimum</w:t>
            </w:r>
          </w:p>
        </w:tc>
        <w:tc>
          <w:tcPr>
            <w:tcW w:w="2749" w:type="dxa"/>
            <w:vMerge/>
            <w:tcBorders>
              <w:left w:val="nil"/>
              <w:bottom w:val="single" w:sz="4" w:space="0" w:color="auto"/>
              <w:right w:val="single" w:sz="4" w:space="0" w:color="auto"/>
            </w:tcBorders>
            <w:shd w:val="clear" w:color="auto" w:fill="auto"/>
            <w:vAlign w:val="center"/>
            <w:hideMark/>
          </w:tcPr>
          <w:p w14:paraId="162B791A" w14:textId="77777777" w:rsidR="0058239F" w:rsidRPr="00200A7B" w:rsidRDefault="0058239F" w:rsidP="00BE774A">
            <w:pPr>
              <w:jc w:val="center"/>
              <w:rPr>
                <w:b/>
                <w:bCs/>
                <w:color w:val="000000"/>
                <w:sz w:val="18"/>
                <w:szCs w:val="18"/>
                <w:lang w:val="en-CA"/>
              </w:rPr>
            </w:pPr>
          </w:p>
        </w:tc>
      </w:tr>
      <w:tr w:rsidR="00BE774A" w:rsidRPr="00200A7B" w14:paraId="281DD23C"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2CFF56C3" w14:textId="77777777" w:rsidR="00BE774A" w:rsidRPr="00200A7B" w:rsidRDefault="00BE774A" w:rsidP="00BE774A">
            <w:pPr>
              <w:jc w:val="left"/>
              <w:rPr>
                <w:color w:val="000000"/>
                <w:sz w:val="18"/>
                <w:szCs w:val="18"/>
                <w:lang w:val="en-CA"/>
              </w:rPr>
            </w:pPr>
            <w:r w:rsidRPr="00200A7B">
              <w:rPr>
                <w:color w:val="000000"/>
                <w:sz w:val="18"/>
                <w:szCs w:val="18"/>
                <w:lang w:val="en-CA"/>
              </w:rPr>
              <w:t>Zhejiang Juhua Fluor-Chemistry</w:t>
            </w:r>
          </w:p>
        </w:tc>
        <w:tc>
          <w:tcPr>
            <w:tcW w:w="826" w:type="dxa"/>
            <w:tcBorders>
              <w:top w:val="nil"/>
              <w:left w:val="nil"/>
              <w:bottom w:val="single" w:sz="4" w:space="0" w:color="auto"/>
              <w:right w:val="single" w:sz="4" w:space="0" w:color="auto"/>
            </w:tcBorders>
            <w:shd w:val="clear" w:color="auto" w:fill="auto"/>
            <w:noWrap/>
            <w:vAlign w:val="bottom"/>
            <w:hideMark/>
          </w:tcPr>
          <w:p w14:paraId="5AB04D4E" w14:textId="77777777" w:rsidR="00BE774A" w:rsidRPr="00200A7B" w:rsidRDefault="00BE774A" w:rsidP="00BE774A">
            <w:pPr>
              <w:jc w:val="center"/>
              <w:rPr>
                <w:color w:val="000000"/>
                <w:sz w:val="18"/>
                <w:szCs w:val="18"/>
                <w:lang w:val="en-CA"/>
              </w:rPr>
            </w:pPr>
            <w:r w:rsidRPr="00200A7B">
              <w:rPr>
                <w:color w:val="000000"/>
                <w:sz w:val="18"/>
                <w:szCs w:val="18"/>
                <w:lang w:val="en-CA"/>
              </w:rPr>
              <w:t>32</w:t>
            </w:r>
          </w:p>
        </w:tc>
        <w:tc>
          <w:tcPr>
            <w:tcW w:w="940" w:type="dxa"/>
            <w:tcBorders>
              <w:top w:val="nil"/>
              <w:left w:val="nil"/>
              <w:bottom w:val="single" w:sz="4" w:space="0" w:color="auto"/>
              <w:right w:val="single" w:sz="4" w:space="0" w:color="auto"/>
            </w:tcBorders>
            <w:shd w:val="clear" w:color="auto" w:fill="auto"/>
            <w:noWrap/>
            <w:vAlign w:val="bottom"/>
            <w:hideMark/>
          </w:tcPr>
          <w:p w14:paraId="38929AB4"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6B45BE69" w14:textId="77777777" w:rsidR="00BE774A" w:rsidRPr="00200A7B" w:rsidRDefault="00BE774A" w:rsidP="00BE774A">
            <w:pPr>
              <w:jc w:val="left"/>
              <w:rPr>
                <w:color w:val="000000"/>
                <w:sz w:val="18"/>
                <w:szCs w:val="18"/>
                <w:lang w:val="en-CA"/>
              </w:rPr>
            </w:pPr>
            <w:r w:rsidRPr="00200A7B">
              <w:rPr>
                <w:color w:val="000000"/>
                <w:sz w:val="18"/>
                <w:szCs w:val="18"/>
                <w:lang w:val="en-CA"/>
              </w:rPr>
              <w:t xml:space="preserve">Air, steam and electricity (electric heater)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6DA6A5DF" w14:textId="77777777" w:rsidR="00BE774A" w:rsidRPr="00200A7B" w:rsidRDefault="00BE774A" w:rsidP="00BE774A">
            <w:pPr>
              <w:jc w:val="center"/>
              <w:rPr>
                <w:color w:val="000000"/>
                <w:sz w:val="18"/>
                <w:szCs w:val="18"/>
                <w:lang w:val="en-CA"/>
              </w:rPr>
            </w:pPr>
            <w:r w:rsidRPr="00200A7B">
              <w:rPr>
                <w:color w:val="000000"/>
                <w:sz w:val="18"/>
                <w:szCs w:val="18"/>
                <w:lang w:val="en-CA"/>
              </w:rPr>
              <w:t>no</w:t>
            </w:r>
            <w:r w:rsidR="00685A74" w:rsidRPr="00200A7B">
              <w:rPr>
                <w:color w:val="000000"/>
                <w:sz w:val="18"/>
                <w:szCs w:val="18"/>
                <w:lang w:val="en-CA"/>
              </w:rPr>
              <w:t>*</w:t>
            </w:r>
            <w:r w:rsidRPr="00200A7B">
              <w:rPr>
                <w:color w:val="000000"/>
                <w:sz w:val="18"/>
                <w:szCs w:val="18"/>
                <w:lang w:val="en-CA"/>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14:paraId="2D365339" w14:textId="77777777" w:rsidR="00BE774A" w:rsidRPr="00200A7B" w:rsidRDefault="00BE774A" w:rsidP="00D047A6">
            <w:pPr>
              <w:jc w:val="center"/>
              <w:rPr>
                <w:color w:val="000000"/>
                <w:sz w:val="18"/>
                <w:szCs w:val="18"/>
                <w:lang w:val="en-CA"/>
              </w:rPr>
            </w:pPr>
            <w:r w:rsidRPr="00200A7B">
              <w:rPr>
                <w:color w:val="000000"/>
                <w:sz w:val="18"/>
                <w:szCs w:val="18"/>
                <w:lang w:val="en-CA"/>
              </w:rPr>
              <w:t>3.17</w:t>
            </w:r>
          </w:p>
        </w:tc>
        <w:tc>
          <w:tcPr>
            <w:tcW w:w="1000" w:type="dxa"/>
            <w:tcBorders>
              <w:top w:val="nil"/>
              <w:left w:val="nil"/>
              <w:bottom w:val="single" w:sz="4" w:space="0" w:color="auto"/>
              <w:right w:val="single" w:sz="4" w:space="0" w:color="auto"/>
            </w:tcBorders>
            <w:shd w:val="clear" w:color="auto" w:fill="auto"/>
            <w:noWrap/>
            <w:vAlign w:val="bottom"/>
            <w:hideMark/>
          </w:tcPr>
          <w:p w14:paraId="18238B40" w14:textId="77777777" w:rsidR="00BE774A" w:rsidRPr="00200A7B" w:rsidRDefault="00D047A6" w:rsidP="00BE774A">
            <w:pPr>
              <w:jc w:val="center"/>
              <w:rPr>
                <w:color w:val="000000"/>
                <w:sz w:val="18"/>
                <w:szCs w:val="18"/>
                <w:lang w:val="en-CA"/>
              </w:rPr>
            </w:pPr>
            <w:r>
              <w:rPr>
                <w:color w:val="000000"/>
                <w:sz w:val="18"/>
                <w:szCs w:val="18"/>
                <w:lang w:val="en-CA"/>
              </w:rPr>
              <w:t>3.11</w:t>
            </w:r>
          </w:p>
        </w:tc>
        <w:tc>
          <w:tcPr>
            <w:tcW w:w="2749" w:type="dxa"/>
            <w:tcBorders>
              <w:top w:val="nil"/>
              <w:left w:val="nil"/>
              <w:bottom w:val="single" w:sz="4" w:space="0" w:color="auto"/>
              <w:right w:val="single" w:sz="4" w:space="0" w:color="auto"/>
            </w:tcBorders>
            <w:shd w:val="clear" w:color="auto" w:fill="auto"/>
            <w:noWrap/>
            <w:vAlign w:val="center"/>
            <w:hideMark/>
          </w:tcPr>
          <w:p w14:paraId="26A1CC0D" w14:textId="77777777" w:rsidR="00BE774A" w:rsidRPr="00200A7B" w:rsidRDefault="00BE774A" w:rsidP="00BE774A">
            <w:pPr>
              <w:jc w:val="center"/>
              <w:rPr>
                <w:color w:val="000000"/>
                <w:sz w:val="18"/>
                <w:szCs w:val="18"/>
                <w:lang w:val="en-CA"/>
              </w:rPr>
            </w:pPr>
            <w:r w:rsidRPr="00200A7B">
              <w:rPr>
                <w:color w:val="000000"/>
                <w:sz w:val="18"/>
                <w:szCs w:val="18"/>
                <w:lang w:val="en-CA"/>
              </w:rPr>
              <w:t>0.89</w:t>
            </w:r>
            <w:r w:rsidR="00C374BA" w:rsidRPr="00200A7B">
              <w:rPr>
                <w:rStyle w:val="FootnoteReference"/>
                <w:color w:val="000000"/>
                <w:sz w:val="18"/>
                <w:szCs w:val="18"/>
                <w:lang w:val="en-CA"/>
              </w:rPr>
              <w:footnoteReference w:id="18"/>
            </w:r>
          </w:p>
        </w:tc>
      </w:tr>
      <w:tr w:rsidR="00BE774A" w:rsidRPr="00200A7B" w14:paraId="43225D51"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1B171487" w14:textId="77777777" w:rsidR="00BE774A" w:rsidRPr="00200A7B" w:rsidRDefault="00BE774A" w:rsidP="00BE774A">
            <w:pPr>
              <w:jc w:val="left"/>
              <w:rPr>
                <w:color w:val="000000"/>
                <w:sz w:val="18"/>
                <w:szCs w:val="18"/>
                <w:lang w:val="en-CA"/>
              </w:rPr>
            </w:pPr>
            <w:r w:rsidRPr="00200A7B">
              <w:rPr>
                <w:color w:val="000000"/>
                <w:sz w:val="18"/>
                <w:szCs w:val="18"/>
                <w:lang w:val="en-CA"/>
              </w:rPr>
              <w:t xml:space="preserve">Zhejiang Juhua Fluor-Chemistry </w:t>
            </w:r>
          </w:p>
        </w:tc>
        <w:tc>
          <w:tcPr>
            <w:tcW w:w="826" w:type="dxa"/>
            <w:tcBorders>
              <w:top w:val="nil"/>
              <w:left w:val="nil"/>
              <w:bottom w:val="single" w:sz="4" w:space="0" w:color="auto"/>
              <w:right w:val="single" w:sz="4" w:space="0" w:color="auto"/>
            </w:tcBorders>
            <w:shd w:val="clear" w:color="auto" w:fill="auto"/>
            <w:noWrap/>
            <w:vAlign w:val="bottom"/>
            <w:hideMark/>
          </w:tcPr>
          <w:p w14:paraId="5F7B3284" w14:textId="77777777" w:rsidR="00BE774A" w:rsidRPr="00200A7B" w:rsidRDefault="00BE774A" w:rsidP="00BE774A">
            <w:pPr>
              <w:jc w:val="center"/>
              <w:rPr>
                <w:color w:val="000000"/>
                <w:sz w:val="18"/>
                <w:szCs w:val="18"/>
                <w:lang w:val="en-CA"/>
              </w:rPr>
            </w:pPr>
            <w:r w:rsidRPr="00200A7B">
              <w:rPr>
                <w:color w:val="000000"/>
                <w:sz w:val="18"/>
                <w:szCs w:val="18"/>
                <w:lang w:val="en-CA"/>
              </w:rPr>
              <w:t>24</w:t>
            </w:r>
          </w:p>
        </w:tc>
        <w:tc>
          <w:tcPr>
            <w:tcW w:w="940" w:type="dxa"/>
            <w:tcBorders>
              <w:top w:val="nil"/>
              <w:left w:val="nil"/>
              <w:bottom w:val="single" w:sz="4" w:space="0" w:color="auto"/>
              <w:right w:val="single" w:sz="4" w:space="0" w:color="auto"/>
            </w:tcBorders>
            <w:shd w:val="clear" w:color="auto" w:fill="auto"/>
            <w:noWrap/>
            <w:vAlign w:val="bottom"/>
            <w:hideMark/>
          </w:tcPr>
          <w:p w14:paraId="144DE9FE" w14:textId="77777777" w:rsidR="00BE774A" w:rsidRPr="00200A7B" w:rsidRDefault="00BE774A" w:rsidP="00BE774A">
            <w:pPr>
              <w:jc w:val="center"/>
              <w:rPr>
                <w:color w:val="000000"/>
                <w:sz w:val="18"/>
                <w:szCs w:val="18"/>
                <w:lang w:val="en-CA"/>
              </w:rPr>
            </w:pPr>
            <w:r w:rsidRPr="00200A7B">
              <w:rPr>
                <w:color w:val="000000"/>
                <w:sz w:val="18"/>
                <w:szCs w:val="18"/>
                <w:lang w:val="en-CA"/>
              </w:rPr>
              <w:t>2</w:t>
            </w:r>
          </w:p>
        </w:tc>
        <w:tc>
          <w:tcPr>
            <w:tcW w:w="3460" w:type="dxa"/>
            <w:tcBorders>
              <w:top w:val="nil"/>
              <w:left w:val="nil"/>
              <w:bottom w:val="single" w:sz="4" w:space="0" w:color="auto"/>
              <w:right w:val="single" w:sz="4" w:space="0" w:color="auto"/>
            </w:tcBorders>
            <w:shd w:val="clear" w:color="auto" w:fill="auto"/>
            <w:noWrap/>
            <w:vAlign w:val="bottom"/>
            <w:hideMark/>
          </w:tcPr>
          <w:p w14:paraId="0C16684E" w14:textId="77777777" w:rsidR="00BE774A" w:rsidRPr="00200A7B" w:rsidRDefault="00BE774A" w:rsidP="00BE774A">
            <w:pPr>
              <w:jc w:val="left"/>
              <w:rPr>
                <w:color w:val="000000"/>
                <w:sz w:val="18"/>
                <w:szCs w:val="18"/>
                <w:lang w:val="en-CA"/>
              </w:rPr>
            </w:pPr>
            <w:r w:rsidRPr="00200A7B">
              <w:rPr>
                <w:color w:val="000000"/>
                <w:sz w:val="18"/>
                <w:szCs w:val="18"/>
                <w:lang w:val="en-CA"/>
              </w:rPr>
              <w:t>Compressed air, steam and hydrogen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2AC2032" w14:textId="77777777" w:rsidR="00BE774A" w:rsidRPr="00200A7B" w:rsidRDefault="00BE774A" w:rsidP="00BE774A">
            <w:pPr>
              <w:jc w:val="center"/>
              <w:rPr>
                <w:color w:val="000000"/>
                <w:sz w:val="18"/>
                <w:szCs w:val="18"/>
                <w:lang w:val="en-CA"/>
              </w:rPr>
            </w:pPr>
            <w:r w:rsidRPr="00200A7B">
              <w:rPr>
                <w:color w:val="000000"/>
                <w:sz w:val="18"/>
                <w:szCs w:val="18"/>
                <w:lang w:val="en-CA"/>
              </w:rPr>
              <w:t>no</w:t>
            </w:r>
            <w:r w:rsidR="00685A74" w:rsidRPr="00200A7B">
              <w:rPr>
                <w:color w:val="000000"/>
                <w:sz w:val="18"/>
                <w:szCs w:val="18"/>
                <w:lang w:val="en-CA"/>
              </w:rPr>
              <w:t>*</w:t>
            </w:r>
            <w:r w:rsidRPr="00200A7B">
              <w:rPr>
                <w:color w:val="000000"/>
                <w:sz w:val="18"/>
                <w:szCs w:val="18"/>
                <w:lang w:val="en-CA"/>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14:paraId="305C1048" w14:textId="77777777" w:rsidR="00BE774A" w:rsidRPr="00200A7B" w:rsidRDefault="00D047A6" w:rsidP="00BE774A">
            <w:pPr>
              <w:jc w:val="center"/>
              <w:rPr>
                <w:color w:val="000000"/>
                <w:sz w:val="18"/>
                <w:szCs w:val="18"/>
                <w:lang w:val="en-CA"/>
              </w:rPr>
            </w:pPr>
            <w:r>
              <w:rPr>
                <w:color w:val="000000"/>
                <w:sz w:val="18"/>
                <w:szCs w:val="18"/>
                <w:lang w:val="en-CA"/>
              </w:rPr>
              <w:t>3.26</w:t>
            </w:r>
          </w:p>
        </w:tc>
        <w:tc>
          <w:tcPr>
            <w:tcW w:w="1000" w:type="dxa"/>
            <w:tcBorders>
              <w:top w:val="nil"/>
              <w:left w:val="nil"/>
              <w:bottom w:val="single" w:sz="4" w:space="0" w:color="auto"/>
              <w:right w:val="single" w:sz="4" w:space="0" w:color="auto"/>
            </w:tcBorders>
            <w:shd w:val="clear" w:color="auto" w:fill="auto"/>
            <w:noWrap/>
            <w:vAlign w:val="bottom"/>
            <w:hideMark/>
          </w:tcPr>
          <w:p w14:paraId="56E96622" w14:textId="77777777" w:rsidR="00BE774A" w:rsidRPr="00200A7B" w:rsidRDefault="00D047A6" w:rsidP="00BE774A">
            <w:pPr>
              <w:jc w:val="center"/>
              <w:rPr>
                <w:color w:val="000000"/>
                <w:sz w:val="18"/>
                <w:szCs w:val="18"/>
                <w:lang w:val="en-CA"/>
              </w:rPr>
            </w:pPr>
            <w:r>
              <w:rPr>
                <w:color w:val="000000"/>
                <w:sz w:val="18"/>
                <w:szCs w:val="18"/>
                <w:lang w:val="en-CA"/>
              </w:rPr>
              <w:t>3.12</w:t>
            </w:r>
          </w:p>
        </w:tc>
        <w:tc>
          <w:tcPr>
            <w:tcW w:w="2749" w:type="dxa"/>
            <w:tcBorders>
              <w:top w:val="nil"/>
              <w:left w:val="nil"/>
              <w:bottom w:val="single" w:sz="4" w:space="0" w:color="auto"/>
              <w:right w:val="single" w:sz="4" w:space="0" w:color="auto"/>
            </w:tcBorders>
            <w:shd w:val="clear" w:color="auto" w:fill="auto"/>
            <w:noWrap/>
            <w:vAlign w:val="center"/>
            <w:hideMark/>
          </w:tcPr>
          <w:p w14:paraId="5300073C" w14:textId="77777777" w:rsidR="00BE774A" w:rsidRPr="00200A7B" w:rsidRDefault="00BE774A" w:rsidP="00BE774A">
            <w:pPr>
              <w:jc w:val="center"/>
              <w:rPr>
                <w:color w:val="000000"/>
                <w:sz w:val="18"/>
                <w:szCs w:val="18"/>
                <w:lang w:val="en-CA"/>
              </w:rPr>
            </w:pPr>
            <w:r w:rsidRPr="00200A7B">
              <w:rPr>
                <w:color w:val="000000"/>
                <w:sz w:val="18"/>
                <w:szCs w:val="18"/>
                <w:lang w:val="en-CA"/>
              </w:rPr>
              <w:t>0.94</w:t>
            </w:r>
            <w:r w:rsidR="00C374BA" w:rsidRPr="00200A7B">
              <w:rPr>
                <w:rStyle w:val="FootnoteReference"/>
                <w:color w:val="000000"/>
                <w:sz w:val="18"/>
                <w:szCs w:val="18"/>
                <w:lang w:val="en-CA"/>
              </w:rPr>
              <w:footnoteReference w:id="19"/>
            </w:r>
          </w:p>
        </w:tc>
      </w:tr>
      <w:tr w:rsidR="00BE774A" w:rsidRPr="00200A7B" w14:paraId="70C49082"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1862C212" w14:textId="77777777" w:rsidR="00BE774A" w:rsidRPr="00200A7B" w:rsidRDefault="00BE774A" w:rsidP="00BE774A">
            <w:pPr>
              <w:jc w:val="left"/>
              <w:rPr>
                <w:color w:val="000000"/>
                <w:sz w:val="18"/>
                <w:szCs w:val="18"/>
                <w:lang w:val="en-CA"/>
              </w:rPr>
            </w:pPr>
            <w:r w:rsidRPr="00200A7B">
              <w:rPr>
                <w:color w:val="000000"/>
                <w:sz w:val="18"/>
                <w:szCs w:val="18"/>
                <w:lang w:val="en-CA"/>
              </w:rPr>
              <w:t xml:space="preserve">Jiangsu Meilan Chemical </w:t>
            </w:r>
          </w:p>
        </w:tc>
        <w:tc>
          <w:tcPr>
            <w:tcW w:w="826" w:type="dxa"/>
            <w:tcBorders>
              <w:top w:val="nil"/>
              <w:left w:val="nil"/>
              <w:bottom w:val="single" w:sz="4" w:space="0" w:color="auto"/>
              <w:right w:val="single" w:sz="4" w:space="0" w:color="auto"/>
            </w:tcBorders>
            <w:shd w:val="clear" w:color="auto" w:fill="auto"/>
            <w:noWrap/>
            <w:vAlign w:val="bottom"/>
            <w:hideMark/>
          </w:tcPr>
          <w:p w14:paraId="1FBBF79F" w14:textId="77777777" w:rsidR="00BE774A" w:rsidRPr="00200A7B" w:rsidRDefault="00BE774A" w:rsidP="00BE774A">
            <w:pPr>
              <w:jc w:val="center"/>
              <w:rPr>
                <w:color w:val="000000"/>
                <w:sz w:val="18"/>
                <w:szCs w:val="18"/>
                <w:lang w:val="en-CA"/>
              </w:rPr>
            </w:pPr>
            <w:r w:rsidRPr="00200A7B">
              <w:rPr>
                <w:color w:val="000000"/>
                <w:sz w:val="18"/>
                <w:szCs w:val="18"/>
                <w:lang w:val="en-CA"/>
              </w:rPr>
              <w:t>27</w:t>
            </w:r>
          </w:p>
        </w:tc>
        <w:tc>
          <w:tcPr>
            <w:tcW w:w="940" w:type="dxa"/>
            <w:tcBorders>
              <w:top w:val="nil"/>
              <w:left w:val="nil"/>
              <w:bottom w:val="single" w:sz="4" w:space="0" w:color="auto"/>
              <w:right w:val="single" w:sz="4" w:space="0" w:color="auto"/>
            </w:tcBorders>
            <w:shd w:val="clear" w:color="auto" w:fill="auto"/>
            <w:noWrap/>
            <w:vAlign w:val="bottom"/>
            <w:hideMark/>
          </w:tcPr>
          <w:p w14:paraId="09174264" w14:textId="77777777" w:rsidR="00BE774A" w:rsidRPr="00200A7B" w:rsidRDefault="00BE774A" w:rsidP="00BE774A">
            <w:pPr>
              <w:jc w:val="center"/>
              <w:rPr>
                <w:color w:val="000000"/>
                <w:sz w:val="18"/>
                <w:szCs w:val="18"/>
                <w:lang w:val="en-CA"/>
              </w:rPr>
            </w:pPr>
            <w:r w:rsidRPr="00200A7B">
              <w:rPr>
                <w:color w:val="000000"/>
                <w:sz w:val="18"/>
                <w:szCs w:val="18"/>
                <w:lang w:val="en-CA"/>
              </w:rPr>
              <w:t>2</w:t>
            </w:r>
          </w:p>
        </w:tc>
        <w:tc>
          <w:tcPr>
            <w:tcW w:w="3460" w:type="dxa"/>
            <w:tcBorders>
              <w:top w:val="nil"/>
              <w:left w:val="nil"/>
              <w:bottom w:val="single" w:sz="4" w:space="0" w:color="auto"/>
              <w:right w:val="single" w:sz="4" w:space="0" w:color="auto"/>
            </w:tcBorders>
            <w:shd w:val="clear" w:color="auto" w:fill="auto"/>
            <w:noWrap/>
            <w:vAlign w:val="bottom"/>
            <w:hideMark/>
          </w:tcPr>
          <w:p w14:paraId="5C5AAF92" w14:textId="77777777" w:rsidR="00BE774A" w:rsidRPr="00200A7B" w:rsidRDefault="00BE774A" w:rsidP="00BE774A">
            <w:pPr>
              <w:jc w:val="left"/>
              <w:rPr>
                <w:color w:val="000000"/>
                <w:sz w:val="18"/>
                <w:szCs w:val="18"/>
                <w:lang w:val="en-CA"/>
              </w:rPr>
            </w:pPr>
            <w:r w:rsidRPr="00200A7B">
              <w:rPr>
                <w:color w:val="000000"/>
                <w:sz w:val="18"/>
                <w:szCs w:val="18"/>
                <w:lang w:val="en-CA"/>
              </w:rPr>
              <w:t>Combustion air and hydrogen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E0E6B8D" w14:textId="77777777" w:rsidR="00BE774A" w:rsidRPr="00200A7B" w:rsidRDefault="00BE774A" w:rsidP="00BE774A">
            <w:pPr>
              <w:jc w:val="center"/>
              <w:rPr>
                <w:color w:val="000000"/>
                <w:sz w:val="18"/>
                <w:szCs w:val="18"/>
                <w:lang w:val="en-CA"/>
              </w:rPr>
            </w:pPr>
            <w:r w:rsidRPr="00200A7B">
              <w:rPr>
                <w:color w:val="000000"/>
                <w:sz w:val="18"/>
                <w:szCs w:val="18"/>
                <w:lang w:val="en-CA"/>
              </w:rPr>
              <w:t>yes</w:t>
            </w:r>
            <w:r w:rsidR="00473993" w:rsidRPr="00200A7B">
              <w:rPr>
                <w:color w:val="000000"/>
                <w:sz w:val="18"/>
                <w:szCs w:val="18"/>
                <w:lang w:val="en-CA"/>
              </w:rPr>
              <w:t>*</w:t>
            </w:r>
          </w:p>
        </w:tc>
        <w:tc>
          <w:tcPr>
            <w:tcW w:w="956" w:type="dxa"/>
            <w:tcBorders>
              <w:top w:val="nil"/>
              <w:left w:val="nil"/>
              <w:bottom w:val="single" w:sz="4" w:space="0" w:color="auto"/>
              <w:right w:val="single" w:sz="4" w:space="0" w:color="auto"/>
            </w:tcBorders>
            <w:shd w:val="clear" w:color="auto" w:fill="auto"/>
            <w:noWrap/>
            <w:vAlign w:val="bottom"/>
            <w:hideMark/>
          </w:tcPr>
          <w:p w14:paraId="2A40CF33" w14:textId="77777777" w:rsidR="00BE774A" w:rsidRPr="00200A7B" w:rsidRDefault="00D047A6" w:rsidP="00BE774A">
            <w:pPr>
              <w:jc w:val="center"/>
              <w:rPr>
                <w:color w:val="000000"/>
                <w:sz w:val="18"/>
                <w:szCs w:val="18"/>
                <w:lang w:val="en-CA"/>
              </w:rPr>
            </w:pPr>
            <w:r>
              <w:rPr>
                <w:color w:val="000000"/>
                <w:sz w:val="18"/>
                <w:szCs w:val="18"/>
                <w:lang w:val="en-CA"/>
              </w:rPr>
              <w:t>3.06</w:t>
            </w:r>
          </w:p>
        </w:tc>
        <w:tc>
          <w:tcPr>
            <w:tcW w:w="1000" w:type="dxa"/>
            <w:tcBorders>
              <w:top w:val="nil"/>
              <w:left w:val="nil"/>
              <w:bottom w:val="single" w:sz="4" w:space="0" w:color="auto"/>
              <w:right w:val="single" w:sz="4" w:space="0" w:color="auto"/>
            </w:tcBorders>
            <w:shd w:val="clear" w:color="auto" w:fill="auto"/>
            <w:noWrap/>
            <w:vAlign w:val="bottom"/>
            <w:hideMark/>
          </w:tcPr>
          <w:p w14:paraId="13599C3D" w14:textId="77777777" w:rsidR="00BE774A" w:rsidRPr="00200A7B" w:rsidRDefault="00D047A6" w:rsidP="00BE774A">
            <w:pPr>
              <w:jc w:val="center"/>
              <w:rPr>
                <w:color w:val="000000"/>
                <w:sz w:val="18"/>
                <w:szCs w:val="18"/>
                <w:lang w:val="en-CA"/>
              </w:rPr>
            </w:pPr>
            <w:r>
              <w:rPr>
                <w:color w:val="000000"/>
                <w:sz w:val="18"/>
                <w:szCs w:val="18"/>
                <w:lang w:val="en-CA"/>
              </w:rPr>
              <w:t>2.97</w:t>
            </w:r>
          </w:p>
        </w:tc>
        <w:tc>
          <w:tcPr>
            <w:tcW w:w="2749" w:type="dxa"/>
            <w:tcBorders>
              <w:top w:val="nil"/>
              <w:left w:val="nil"/>
              <w:bottom w:val="single" w:sz="4" w:space="0" w:color="auto"/>
              <w:right w:val="single" w:sz="4" w:space="0" w:color="auto"/>
            </w:tcBorders>
            <w:shd w:val="clear" w:color="auto" w:fill="auto"/>
            <w:noWrap/>
            <w:vAlign w:val="center"/>
            <w:hideMark/>
          </w:tcPr>
          <w:p w14:paraId="6FCB994A" w14:textId="77777777" w:rsidR="00BE774A" w:rsidRPr="00200A7B" w:rsidRDefault="00043BCB" w:rsidP="00BE774A">
            <w:pPr>
              <w:jc w:val="center"/>
              <w:rPr>
                <w:color w:val="000000"/>
                <w:sz w:val="18"/>
                <w:szCs w:val="18"/>
                <w:lang w:val="en-CA"/>
              </w:rPr>
            </w:pPr>
            <w:r>
              <w:rPr>
                <w:color w:val="000000"/>
                <w:sz w:val="18"/>
                <w:szCs w:val="18"/>
                <w:lang w:val="en-CA"/>
              </w:rPr>
              <w:t>0.17</w:t>
            </w:r>
          </w:p>
        </w:tc>
      </w:tr>
      <w:tr w:rsidR="00BE774A" w:rsidRPr="00200A7B" w14:paraId="373C0F30"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3FE8C955" w14:textId="77777777" w:rsidR="00BE774A" w:rsidRPr="00200A7B" w:rsidRDefault="00BE774A" w:rsidP="00BE774A">
            <w:pPr>
              <w:jc w:val="left"/>
              <w:rPr>
                <w:color w:val="000000"/>
                <w:sz w:val="18"/>
                <w:szCs w:val="18"/>
                <w:lang w:val="en-CA"/>
              </w:rPr>
            </w:pPr>
            <w:r w:rsidRPr="00200A7B">
              <w:rPr>
                <w:color w:val="000000"/>
                <w:sz w:val="18"/>
                <w:szCs w:val="18"/>
                <w:lang w:val="en-CA"/>
              </w:rPr>
              <w:t xml:space="preserve">Changshu 3F Zhonghao </w:t>
            </w:r>
          </w:p>
        </w:tc>
        <w:tc>
          <w:tcPr>
            <w:tcW w:w="826" w:type="dxa"/>
            <w:tcBorders>
              <w:top w:val="nil"/>
              <w:left w:val="nil"/>
              <w:bottom w:val="single" w:sz="4" w:space="0" w:color="auto"/>
              <w:right w:val="single" w:sz="4" w:space="0" w:color="auto"/>
            </w:tcBorders>
            <w:shd w:val="clear" w:color="auto" w:fill="auto"/>
            <w:noWrap/>
            <w:vAlign w:val="bottom"/>
            <w:hideMark/>
          </w:tcPr>
          <w:p w14:paraId="60809054" w14:textId="77777777" w:rsidR="00BE774A" w:rsidRPr="00200A7B" w:rsidRDefault="00BE774A" w:rsidP="00BE774A">
            <w:pPr>
              <w:jc w:val="center"/>
              <w:rPr>
                <w:color w:val="000000"/>
                <w:sz w:val="18"/>
                <w:szCs w:val="18"/>
                <w:lang w:val="en-CA"/>
              </w:rPr>
            </w:pPr>
            <w:r w:rsidRPr="00200A7B">
              <w:rPr>
                <w:color w:val="000000"/>
                <w:sz w:val="18"/>
                <w:szCs w:val="18"/>
                <w:lang w:val="en-CA"/>
              </w:rPr>
              <w:t>25</w:t>
            </w:r>
          </w:p>
        </w:tc>
        <w:tc>
          <w:tcPr>
            <w:tcW w:w="940" w:type="dxa"/>
            <w:tcBorders>
              <w:top w:val="nil"/>
              <w:left w:val="nil"/>
              <w:bottom w:val="single" w:sz="4" w:space="0" w:color="auto"/>
              <w:right w:val="single" w:sz="4" w:space="0" w:color="auto"/>
            </w:tcBorders>
            <w:shd w:val="clear" w:color="auto" w:fill="auto"/>
            <w:noWrap/>
            <w:vAlign w:val="bottom"/>
            <w:hideMark/>
          </w:tcPr>
          <w:p w14:paraId="3F2DC72C" w14:textId="77777777" w:rsidR="00BE774A" w:rsidRPr="00200A7B" w:rsidRDefault="00BE774A" w:rsidP="00BE774A">
            <w:pPr>
              <w:jc w:val="center"/>
              <w:rPr>
                <w:color w:val="000000"/>
                <w:sz w:val="18"/>
                <w:szCs w:val="18"/>
                <w:lang w:val="en-CA"/>
              </w:rPr>
            </w:pPr>
            <w:r w:rsidRPr="00200A7B">
              <w:rPr>
                <w:color w:val="000000"/>
                <w:sz w:val="18"/>
                <w:szCs w:val="18"/>
                <w:lang w:val="en-CA"/>
              </w:rPr>
              <w:t>2</w:t>
            </w:r>
          </w:p>
        </w:tc>
        <w:tc>
          <w:tcPr>
            <w:tcW w:w="3460" w:type="dxa"/>
            <w:tcBorders>
              <w:top w:val="nil"/>
              <w:left w:val="nil"/>
              <w:bottom w:val="single" w:sz="4" w:space="0" w:color="auto"/>
              <w:right w:val="single" w:sz="4" w:space="0" w:color="auto"/>
            </w:tcBorders>
            <w:shd w:val="clear" w:color="auto" w:fill="auto"/>
            <w:noWrap/>
            <w:vAlign w:val="bottom"/>
            <w:hideMark/>
          </w:tcPr>
          <w:p w14:paraId="5A3EC8F6" w14:textId="77777777" w:rsidR="00BE774A" w:rsidRPr="00200A7B" w:rsidRDefault="00BE774A" w:rsidP="00BE774A">
            <w:pPr>
              <w:jc w:val="left"/>
              <w:rPr>
                <w:color w:val="000000"/>
                <w:sz w:val="18"/>
                <w:szCs w:val="18"/>
                <w:lang w:val="en-CA"/>
              </w:rPr>
            </w:pPr>
            <w:r w:rsidRPr="00200A7B">
              <w:rPr>
                <w:color w:val="000000"/>
                <w:sz w:val="18"/>
                <w:szCs w:val="18"/>
                <w:lang w:val="en-CA"/>
              </w:rPr>
              <w:t>Combustion air, steam and natural gas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35B06760" w14:textId="77777777" w:rsidR="00BE774A" w:rsidRPr="00200A7B" w:rsidRDefault="00BE774A" w:rsidP="00BE774A">
            <w:pPr>
              <w:jc w:val="center"/>
              <w:rPr>
                <w:color w:val="000000"/>
                <w:sz w:val="18"/>
                <w:szCs w:val="18"/>
                <w:lang w:val="en-CA"/>
              </w:rPr>
            </w:pPr>
            <w:r w:rsidRPr="00200A7B">
              <w:rPr>
                <w:color w:val="000000"/>
                <w:sz w:val="18"/>
                <w:szCs w:val="18"/>
                <w:lang w:val="en-CA"/>
              </w:rPr>
              <w:t>yes</w:t>
            </w:r>
          </w:p>
        </w:tc>
        <w:tc>
          <w:tcPr>
            <w:tcW w:w="956" w:type="dxa"/>
            <w:tcBorders>
              <w:top w:val="nil"/>
              <w:left w:val="nil"/>
              <w:bottom w:val="single" w:sz="4" w:space="0" w:color="auto"/>
              <w:right w:val="single" w:sz="4" w:space="0" w:color="auto"/>
            </w:tcBorders>
            <w:shd w:val="clear" w:color="auto" w:fill="auto"/>
            <w:noWrap/>
            <w:vAlign w:val="bottom"/>
            <w:hideMark/>
          </w:tcPr>
          <w:p w14:paraId="4B7A97D4" w14:textId="77777777" w:rsidR="00BE774A" w:rsidRPr="00200A7B" w:rsidRDefault="00D047A6" w:rsidP="00BE774A">
            <w:pPr>
              <w:jc w:val="center"/>
              <w:rPr>
                <w:color w:val="000000"/>
                <w:sz w:val="18"/>
                <w:szCs w:val="18"/>
                <w:lang w:val="en-CA"/>
              </w:rPr>
            </w:pPr>
            <w:r>
              <w:rPr>
                <w:color w:val="000000"/>
                <w:sz w:val="18"/>
                <w:szCs w:val="18"/>
                <w:lang w:val="en-CA"/>
              </w:rPr>
              <w:t>2.89</w:t>
            </w:r>
          </w:p>
        </w:tc>
        <w:tc>
          <w:tcPr>
            <w:tcW w:w="1000" w:type="dxa"/>
            <w:tcBorders>
              <w:top w:val="nil"/>
              <w:left w:val="nil"/>
              <w:bottom w:val="single" w:sz="4" w:space="0" w:color="auto"/>
              <w:right w:val="single" w:sz="4" w:space="0" w:color="auto"/>
            </w:tcBorders>
            <w:shd w:val="clear" w:color="auto" w:fill="auto"/>
            <w:noWrap/>
            <w:vAlign w:val="bottom"/>
            <w:hideMark/>
          </w:tcPr>
          <w:p w14:paraId="391F8492" w14:textId="77777777" w:rsidR="00BE774A" w:rsidRPr="00200A7B" w:rsidRDefault="00D047A6" w:rsidP="00BE774A">
            <w:pPr>
              <w:jc w:val="center"/>
              <w:rPr>
                <w:color w:val="000000"/>
                <w:sz w:val="18"/>
                <w:szCs w:val="18"/>
                <w:lang w:val="en-CA"/>
              </w:rPr>
            </w:pPr>
            <w:r>
              <w:rPr>
                <w:color w:val="000000"/>
                <w:sz w:val="18"/>
                <w:szCs w:val="18"/>
                <w:lang w:val="en-CA"/>
              </w:rPr>
              <w:t>2.88</w:t>
            </w:r>
          </w:p>
        </w:tc>
        <w:tc>
          <w:tcPr>
            <w:tcW w:w="2749" w:type="dxa"/>
            <w:tcBorders>
              <w:top w:val="nil"/>
              <w:left w:val="nil"/>
              <w:bottom w:val="single" w:sz="4" w:space="0" w:color="auto"/>
              <w:right w:val="single" w:sz="4" w:space="0" w:color="auto"/>
            </w:tcBorders>
            <w:shd w:val="clear" w:color="auto" w:fill="auto"/>
            <w:noWrap/>
            <w:vAlign w:val="center"/>
            <w:hideMark/>
          </w:tcPr>
          <w:p w14:paraId="092DA5BE" w14:textId="77777777" w:rsidR="00BE774A" w:rsidRPr="00200A7B" w:rsidRDefault="00043BCB" w:rsidP="00BE774A">
            <w:pPr>
              <w:jc w:val="center"/>
              <w:rPr>
                <w:color w:val="000000"/>
                <w:sz w:val="18"/>
                <w:szCs w:val="18"/>
                <w:lang w:val="en-CA"/>
              </w:rPr>
            </w:pPr>
            <w:r>
              <w:rPr>
                <w:color w:val="000000"/>
                <w:sz w:val="18"/>
                <w:szCs w:val="18"/>
                <w:lang w:val="en-CA"/>
              </w:rPr>
              <w:t>0.17</w:t>
            </w:r>
          </w:p>
        </w:tc>
      </w:tr>
      <w:tr w:rsidR="00BE774A" w:rsidRPr="00200A7B" w14:paraId="7B7F2D5E"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161F81E0" w14:textId="77777777" w:rsidR="00BE774A" w:rsidRPr="00200A7B" w:rsidRDefault="00BE774A" w:rsidP="00BE774A">
            <w:pPr>
              <w:jc w:val="left"/>
              <w:rPr>
                <w:color w:val="000000"/>
                <w:sz w:val="18"/>
                <w:szCs w:val="18"/>
                <w:lang w:val="en-CA"/>
              </w:rPr>
            </w:pPr>
            <w:r w:rsidRPr="00200A7B">
              <w:rPr>
                <w:color w:val="000000"/>
                <w:sz w:val="18"/>
                <w:szCs w:val="18"/>
                <w:lang w:val="en-CA"/>
              </w:rPr>
              <w:t>Limin Chemical</w:t>
            </w:r>
          </w:p>
        </w:tc>
        <w:tc>
          <w:tcPr>
            <w:tcW w:w="826" w:type="dxa"/>
            <w:tcBorders>
              <w:top w:val="nil"/>
              <w:left w:val="nil"/>
              <w:bottom w:val="single" w:sz="4" w:space="0" w:color="auto"/>
              <w:right w:val="single" w:sz="4" w:space="0" w:color="auto"/>
            </w:tcBorders>
            <w:shd w:val="clear" w:color="auto" w:fill="auto"/>
            <w:noWrap/>
            <w:vAlign w:val="bottom"/>
            <w:hideMark/>
          </w:tcPr>
          <w:p w14:paraId="51C63542" w14:textId="77777777" w:rsidR="00BE774A" w:rsidRPr="00200A7B" w:rsidRDefault="00BE774A" w:rsidP="00BE774A">
            <w:pPr>
              <w:jc w:val="center"/>
              <w:rPr>
                <w:color w:val="000000"/>
                <w:sz w:val="18"/>
                <w:szCs w:val="18"/>
                <w:lang w:val="en-CA"/>
              </w:rPr>
            </w:pPr>
            <w:r w:rsidRPr="00200A7B">
              <w:rPr>
                <w:color w:val="000000"/>
                <w:sz w:val="18"/>
                <w:szCs w:val="18"/>
                <w:lang w:val="en-CA"/>
              </w:rPr>
              <w:t>25</w:t>
            </w:r>
          </w:p>
        </w:tc>
        <w:tc>
          <w:tcPr>
            <w:tcW w:w="940" w:type="dxa"/>
            <w:tcBorders>
              <w:top w:val="nil"/>
              <w:left w:val="nil"/>
              <w:bottom w:val="single" w:sz="4" w:space="0" w:color="auto"/>
              <w:right w:val="single" w:sz="4" w:space="0" w:color="auto"/>
            </w:tcBorders>
            <w:shd w:val="clear" w:color="auto" w:fill="auto"/>
            <w:noWrap/>
            <w:vAlign w:val="bottom"/>
            <w:hideMark/>
          </w:tcPr>
          <w:p w14:paraId="3BF5F85F" w14:textId="77777777" w:rsidR="00BE774A" w:rsidRPr="00200A7B" w:rsidRDefault="00BE774A" w:rsidP="00BE774A">
            <w:pPr>
              <w:jc w:val="center"/>
              <w:rPr>
                <w:color w:val="000000"/>
                <w:sz w:val="18"/>
                <w:szCs w:val="18"/>
                <w:lang w:val="en-CA"/>
              </w:rPr>
            </w:pPr>
            <w:r w:rsidRPr="00200A7B">
              <w:rPr>
                <w:color w:val="000000"/>
                <w:sz w:val="18"/>
                <w:szCs w:val="18"/>
                <w:lang w:val="en-CA"/>
              </w:rPr>
              <w:t>2</w:t>
            </w:r>
          </w:p>
        </w:tc>
        <w:tc>
          <w:tcPr>
            <w:tcW w:w="3460" w:type="dxa"/>
            <w:tcBorders>
              <w:top w:val="nil"/>
              <w:left w:val="nil"/>
              <w:bottom w:val="single" w:sz="4" w:space="0" w:color="auto"/>
              <w:right w:val="single" w:sz="4" w:space="0" w:color="auto"/>
            </w:tcBorders>
            <w:shd w:val="clear" w:color="auto" w:fill="auto"/>
            <w:vAlign w:val="bottom"/>
            <w:hideMark/>
          </w:tcPr>
          <w:p w14:paraId="664634B8" w14:textId="77777777" w:rsidR="00BE774A" w:rsidRPr="00200A7B" w:rsidRDefault="00BE774A" w:rsidP="00BE774A">
            <w:pPr>
              <w:jc w:val="left"/>
              <w:rPr>
                <w:color w:val="000000"/>
                <w:sz w:val="18"/>
                <w:szCs w:val="18"/>
                <w:lang w:val="en-CA"/>
              </w:rPr>
            </w:pPr>
            <w:r w:rsidRPr="00200A7B">
              <w:rPr>
                <w:color w:val="000000"/>
                <w:sz w:val="18"/>
                <w:szCs w:val="18"/>
                <w:lang w:val="en-CA"/>
              </w:rPr>
              <w:t>Air, steam and LPG</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2E615960" w14:textId="77777777" w:rsidR="00BE774A" w:rsidRPr="00200A7B" w:rsidRDefault="00BE774A" w:rsidP="00BE774A">
            <w:pPr>
              <w:jc w:val="center"/>
              <w:rPr>
                <w:color w:val="000000"/>
                <w:sz w:val="18"/>
                <w:szCs w:val="18"/>
                <w:lang w:val="en-CA"/>
              </w:rPr>
            </w:pPr>
            <w:r w:rsidRPr="00200A7B">
              <w:rPr>
                <w:color w:val="000000"/>
                <w:sz w:val="18"/>
                <w:szCs w:val="18"/>
                <w:lang w:val="en-CA"/>
              </w:rPr>
              <w:t>yes</w:t>
            </w:r>
          </w:p>
        </w:tc>
        <w:tc>
          <w:tcPr>
            <w:tcW w:w="956" w:type="dxa"/>
            <w:tcBorders>
              <w:top w:val="nil"/>
              <w:left w:val="nil"/>
              <w:bottom w:val="single" w:sz="4" w:space="0" w:color="auto"/>
              <w:right w:val="single" w:sz="4" w:space="0" w:color="auto"/>
            </w:tcBorders>
            <w:shd w:val="clear" w:color="auto" w:fill="auto"/>
            <w:noWrap/>
            <w:vAlign w:val="bottom"/>
            <w:hideMark/>
          </w:tcPr>
          <w:p w14:paraId="67AE8C3E" w14:textId="77777777" w:rsidR="00BE774A" w:rsidRPr="00200A7B" w:rsidRDefault="00D047A6" w:rsidP="00BE774A">
            <w:pPr>
              <w:jc w:val="center"/>
              <w:rPr>
                <w:color w:val="000000"/>
                <w:sz w:val="18"/>
                <w:szCs w:val="18"/>
                <w:lang w:val="en-CA"/>
              </w:rPr>
            </w:pPr>
            <w:r>
              <w:rPr>
                <w:color w:val="000000"/>
                <w:sz w:val="18"/>
                <w:szCs w:val="18"/>
                <w:lang w:val="en-CA"/>
              </w:rPr>
              <w:t>3.13</w:t>
            </w:r>
          </w:p>
        </w:tc>
        <w:tc>
          <w:tcPr>
            <w:tcW w:w="1000" w:type="dxa"/>
            <w:tcBorders>
              <w:top w:val="nil"/>
              <w:left w:val="nil"/>
              <w:bottom w:val="single" w:sz="4" w:space="0" w:color="auto"/>
              <w:right w:val="single" w:sz="4" w:space="0" w:color="auto"/>
            </w:tcBorders>
            <w:shd w:val="clear" w:color="auto" w:fill="auto"/>
            <w:noWrap/>
            <w:vAlign w:val="bottom"/>
            <w:hideMark/>
          </w:tcPr>
          <w:p w14:paraId="2E471498" w14:textId="77777777" w:rsidR="00BE774A" w:rsidRPr="00200A7B" w:rsidRDefault="00D047A6" w:rsidP="00BE774A">
            <w:pPr>
              <w:jc w:val="center"/>
              <w:rPr>
                <w:color w:val="000000"/>
                <w:sz w:val="18"/>
                <w:szCs w:val="18"/>
                <w:lang w:val="en-CA"/>
              </w:rPr>
            </w:pPr>
            <w:r>
              <w:rPr>
                <w:color w:val="000000"/>
                <w:sz w:val="18"/>
                <w:szCs w:val="18"/>
                <w:lang w:val="en-CA"/>
              </w:rPr>
              <w:t>3.09</w:t>
            </w:r>
          </w:p>
        </w:tc>
        <w:tc>
          <w:tcPr>
            <w:tcW w:w="2749" w:type="dxa"/>
            <w:tcBorders>
              <w:top w:val="nil"/>
              <w:left w:val="nil"/>
              <w:bottom w:val="single" w:sz="4" w:space="0" w:color="auto"/>
              <w:right w:val="single" w:sz="4" w:space="0" w:color="auto"/>
            </w:tcBorders>
            <w:shd w:val="clear" w:color="auto" w:fill="auto"/>
            <w:noWrap/>
            <w:vAlign w:val="center"/>
            <w:hideMark/>
          </w:tcPr>
          <w:p w14:paraId="77EDDE89" w14:textId="77777777" w:rsidR="00BE774A" w:rsidRPr="00200A7B" w:rsidRDefault="00BE774A" w:rsidP="00BE774A">
            <w:pPr>
              <w:jc w:val="center"/>
              <w:rPr>
                <w:color w:val="000000"/>
                <w:sz w:val="18"/>
                <w:szCs w:val="18"/>
                <w:lang w:val="en-CA"/>
              </w:rPr>
            </w:pPr>
            <w:r w:rsidRPr="00200A7B">
              <w:rPr>
                <w:color w:val="000000"/>
                <w:sz w:val="18"/>
                <w:szCs w:val="18"/>
                <w:lang w:val="en-CA"/>
              </w:rPr>
              <w:t>0.16</w:t>
            </w:r>
          </w:p>
        </w:tc>
      </w:tr>
      <w:tr w:rsidR="00BE774A" w:rsidRPr="00200A7B" w14:paraId="3271F5D3"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58FC7C3D" w14:textId="77777777" w:rsidR="00BE774A" w:rsidRPr="00200A7B" w:rsidRDefault="00BE774A" w:rsidP="00BE774A">
            <w:pPr>
              <w:jc w:val="left"/>
              <w:rPr>
                <w:color w:val="000000"/>
                <w:sz w:val="18"/>
                <w:szCs w:val="18"/>
                <w:lang w:val="en-CA"/>
              </w:rPr>
            </w:pPr>
            <w:r w:rsidRPr="00200A7B">
              <w:rPr>
                <w:color w:val="000000"/>
                <w:sz w:val="18"/>
                <w:szCs w:val="18"/>
                <w:lang w:val="en-CA"/>
              </w:rPr>
              <w:t>Quimobásicos*</w:t>
            </w:r>
            <w:r w:rsidR="001A0B1A" w:rsidRPr="00200A7B">
              <w:rPr>
                <w:color w:val="000000"/>
                <w:sz w:val="18"/>
                <w:szCs w:val="18"/>
                <w:lang w:val="en-CA"/>
              </w:rPr>
              <w:t>*</w:t>
            </w:r>
          </w:p>
        </w:tc>
        <w:tc>
          <w:tcPr>
            <w:tcW w:w="826" w:type="dxa"/>
            <w:tcBorders>
              <w:top w:val="nil"/>
              <w:left w:val="nil"/>
              <w:bottom w:val="single" w:sz="4" w:space="0" w:color="auto"/>
              <w:right w:val="single" w:sz="4" w:space="0" w:color="auto"/>
            </w:tcBorders>
            <w:shd w:val="clear" w:color="auto" w:fill="auto"/>
            <w:noWrap/>
            <w:vAlign w:val="bottom"/>
            <w:hideMark/>
          </w:tcPr>
          <w:p w14:paraId="69370B32" w14:textId="77777777" w:rsidR="00BE774A" w:rsidRPr="00200A7B" w:rsidRDefault="00BE774A" w:rsidP="00BE774A">
            <w:pPr>
              <w:jc w:val="center"/>
              <w:rPr>
                <w:color w:val="000000"/>
                <w:sz w:val="18"/>
                <w:szCs w:val="18"/>
                <w:lang w:val="en-CA"/>
              </w:rPr>
            </w:pPr>
            <w:r w:rsidRPr="00200A7B">
              <w:rPr>
                <w:color w:val="000000"/>
                <w:sz w:val="18"/>
                <w:szCs w:val="18"/>
                <w:lang w:val="en-CA"/>
              </w:rPr>
              <w:t>32</w:t>
            </w:r>
          </w:p>
        </w:tc>
        <w:tc>
          <w:tcPr>
            <w:tcW w:w="940" w:type="dxa"/>
            <w:tcBorders>
              <w:top w:val="nil"/>
              <w:left w:val="nil"/>
              <w:bottom w:val="single" w:sz="4" w:space="0" w:color="auto"/>
              <w:right w:val="single" w:sz="4" w:space="0" w:color="auto"/>
            </w:tcBorders>
            <w:shd w:val="clear" w:color="auto" w:fill="auto"/>
            <w:noWrap/>
            <w:vAlign w:val="bottom"/>
            <w:hideMark/>
          </w:tcPr>
          <w:p w14:paraId="7FB57199"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6ED4051F" w14:textId="77777777" w:rsidR="00BE774A" w:rsidRPr="00200A7B" w:rsidRDefault="00BE774A" w:rsidP="00BE774A">
            <w:pPr>
              <w:jc w:val="left"/>
              <w:rPr>
                <w:color w:val="000000"/>
                <w:sz w:val="18"/>
                <w:szCs w:val="18"/>
                <w:lang w:val="en-CA"/>
              </w:rPr>
            </w:pPr>
            <w:r w:rsidRPr="00200A7B">
              <w:rPr>
                <w:color w:val="000000"/>
                <w:sz w:val="18"/>
                <w:szCs w:val="18"/>
                <w:lang w:val="en-CA"/>
              </w:rPr>
              <w:t>Argon/electricity and steam</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6D570EB" w14:textId="77777777" w:rsidR="00BE774A" w:rsidRPr="00200A7B" w:rsidRDefault="00BE774A" w:rsidP="00BE774A">
            <w:pPr>
              <w:jc w:val="center"/>
              <w:rPr>
                <w:color w:val="000000"/>
                <w:sz w:val="18"/>
                <w:szCs w:val="18"/>
                <w:lang w:val="en-CA"/>
              </w:rPr>
            </w:pPr>
            <w:r w:rsidRPr="00200A7B">
              <w:rPr>
                <w:color w:val="000000"/>
                <w:sz w:val="18"/>
                <w:szCs w:val="18"/>
                <w:lang w:val="en-CA"/>
              </w:rPr>
              <w:t>no</w:t>
            </w:r>
          </w:p>
        </w:tc>
        <w:tc>
          <w:tcPr>
            <w:tcW w:w="956" w:type="dxa"/>
            <w:tcBorders>
              <w:top w:val="nil"/>
              <w:left w:val="nil"/>
              <w:bottom w:val="single" w:sz="4" w:space="0" w:color="auto"/>
              <w:right w:val="single" w:sz="4" w:space="0" w:color="auto"/>
            </w:tcBorders>
            <w:shd w:val="clear" w:color="auto" w:fill="auto"/>
            <w:noWrap/>
            <w:vAlign w:val="bottom"/>
            <w:hideMark/>
          </w:tcPr>
          <w:p w14:paraId="5559CE8C" w14:textId="77777777" w:rsidR="00BE774A" w:rsidRPr="00200A7B" w:rsidRDefault="00D047A6" w:rsidP="00BE774A">
            <w:pPr>
              <w:jc w:val="center"/>
              <w:rPr>
                <w:color w:val="000000"/>
                <w:sz w:val="18"/>
                <w:szCs w:val="18"/>
                <w:lang w:val="en-CA"/>
              </w:rPr>
            </w:pPr>
            <w:r>
              <w:rPr>
                <w:color w:val="000000"/>
                <w:sz w:val="18"/>
                <w:szCs w:val="18"/>
                <w:lang w:val="en-CA"/>
              </w:rPr>
              <w:t>2.54</w:t>
            </w:r>
          </w:p>
        </w:tc>
        <w:tc>
          <w:tcPr>
            <w:tcW w:w="1000" w:type="dxa"/>
            <w:tcBorders>
              <w:top w:val="nil"/>
              <w:left w:val="nil"/>
              <w:bottom w:val="single" w:sz="4" w:space="0" w:color="auto"/>
              <w:right w:val="single" w:sz="4" w:space="0" w:color="auto"/>
            </w:tcBorders>
            <w:shd w:val="clear" w:color="auto" w:fill="auto"/>
            <w:noWrap/>
            <w:vAlign w:val="bottom"/>
            <w:hideMark/>
          </w:tcPr>
          <w:p w14:paraId="7155AF44" w14:textId="77777777" w:rsidR="00BE774A" w:rsidRPr="00200A7B" w:rsidRDefault="00D047A6" w:rsidP="00BE774A">
            <w:pPr>
              <w:jc w:val="center"/>
              <w:rPr>
                <w:color w:val="000000"/>
                <w:sz w:val="18"/>
                <w:szCs w:val="18"/>
                <w:lang w:val="en-CA"/>
              </w:rPr>
            </w:pPr>
            <w:r>
              <w:rPr>
                <w:color w:val="000000"/>
                <w:sz w:val="18"/>
                <w:szCs w:val="18"/>
                <w:lang w:val="en-CA"/>
              </w:rPr>
              <w:t>2.37</w:t>
            </w:r>
          </w:p>
        </w:tc>
        <w:tc>
          <w:tcPr>
            <w:tcW w:w="2749" w:type="dxa"/>
            <w:tcBorders>
              <w:top w:val="nil"/>
              <w:left w:val="nil"/>
              <w:bottom w:val="single" w:sz="4" w:space="0" w:color="auto"/>
              <w:right w:val="single" w:sz="4" w:space="0" w:color="auto"/>
            </w:tcBorders>
            <w:shd w:val="clear" w:color="auto" w:fill="auto"/>
            <w:noWrap/>
            <w:vAlign w:val="center"/>
            <w:hideMark/>
          </w:tcPr>
          <w:p w14:paraId="7F31BECF" w14:textId="77777777" w:rsidR="00BE774A" w:rsidRPr="00200A7B" w:rsidRDefault="00BE774A" w:rsidP="00BE774A">
            <w:pPr>
              <w:jc w:val="center"/>
              <w:rPr>
                <w:color w:val="000000"/>
                <w:sz w:val="18"/>
                <w:szCs w:val="18"/>
                <w:lang w:val="en-CA"/>
              </w:rPr>
            </w:pPr>
            <w:r w:rsidRPr="00200A7B">
              <w:rPr>
                <w:color w:val="000000"/>
                <w:sz w:val="18"/>
                <w:szCs w:val="18"/>
                <w:lang w:val="en-CA"/>
              </w:rPr>
              <w:t>0.53</w:t>
            </w:r>
          </w:p>
        </w:tc>
      </w:tr>
      <w:tr w:rsidR="00BE774A" w:rsidRPr="00200A7B" w14:paraId="4156EAD9"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58F06569" w14:textId="77777777" w:rsidR="00BE774A" w:rsidRPr="00200A7B" w:rsidRDefault="00BE774A" w:rsidP="00BE774A">
            <w:pPr>
              <w:jc w:val="left"/>
              <w:rPr>
                <w:color w:val="000000"/>
                <w:sz w:val="18"/>
                <w:szCs w:val="18"/>
                <w:lang w:val="en-CA"/>
              </w:rPr>
            </w:pPr>
            <w:r w:rsidRPr="00200A7B">
              <w:rPr>
                <w:color w:val="000000"/>
                <w:sz w:val="18"/>
                <w:szCs w:val="18"/>
                <w:lang w:val="en-CA"/>
              </w:rPr>
              <w:t>Foosung**</w:t>
            </w:r>
            <w:r w:rsidR="001A0B1A" w:rsidRPr="00200A7B">
              <w:rPr>
                <w:color w:val="000000"/>
                <w:sz w:val="18"/>
                <w:szCs w:val="18"/>
                <w:lang w:val="en-CA"/>
              </w:rPr>
              <w:t>*</w:t>
            </w:r>
          </w:p>
        </w:tc>
        <w:tc>
          <w:tcPr>
            <w:tcW w:w="826" w:type="dxa"/>
            <w:tcBorders>
              <w:top w:val="nil"/>
              <w:left w:val="nil"/>
              <w:bottom w:val="single" w:sz="4" w:space="0" w:color="auto"/>
              <w:right w:val="single" w:sz="4" w:space="0" w:color="auto"/>
            </w:tcBorders>
            <w:shd w:val="clear" w:color="auto" w:fill="auto"/>
            <w:noWrap/>
            <w:vAlign w:val="bottom"/>
            <w:hideMark/>
          </w:tcPr>
          <w:p w14:paraId="196F4B1B" w14:textId="77777777" w:rsidR="00BE774A" w:rsidRPr="00200A7B" w:rsidRDefault="00BE774A" w:rsidP="00BE774A">
            <w:pPr>
              <w:jc w:val="center"/>
              <w:rPr>
                <w:color w:val="000000"/>
                <w:sz w:val="18"/>
                <w:szCs w:val="18"/>
                <w:lang w:val="en-CA"/>
              </w:rPr>
            </w:pPr>
            <w:r w:rsidRPr="00200A7B">
              <w:rPr>
                <w:color w:val="000000"/>
                <w:sz w:val="18"/>
                <w:szCs w:val="18"/>
                <w:lang w:val="en-CA"/>
              </w:rPr>
              <w:t>26</w:t>
            </w:r>
          </w:p>
        </w:tc>
        <w:tc>
          <w:tcPr>
            <w:tcW w:w="940" w:type="dxa"/>
            <w:tcBorders>
              <w:top w:val="nil"/>
              <w:left w:val="nil"/>
              <w:bottom w:val="single" w:sz="4" w:space="0" w:color="auto"/>
              <w:right w:val="single" w:sz="4" w:space="0" w:color="auto"/>
            </w:tcBorders>
            <w:shd w:val="clear" w:color="auto" w:fill="auto"/>
            <w:noWrap/>
            <w:vAlign w:val="bottom"/>
            <w:hideMark/>
          </w:tcPr>
          <w:p w14:paraId="5DA11C1B"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08C014B9" w14:textId="77777777" w:rsidR="00BE774A" w:rsidRPr="00200A7B" w:rsidRDefault="00BE774A" w:rsidP="00DA70B7">
            <w:pPr>
              <w:jc w:val="left"/>
              <w:rPr>
                <w:color w:val="000000"/>
                <w:sz w:val="18"/>
                <w:szCs w:val="18"/>
                <w:lang w:val="en-CA"/>
              </w:rPr>
            </w:pPr>
            <w:r w:rsidRPr="00200A7B">
              <w:rPr>
                <w:color w:val="000000"/>
                <w:sz w:val="18"/>
                <w:szCs w:val="18"/>
                <w:lang w:val="en-CA"/>
              </w:rPr>
              <w:t xml:space="preserve">Air, steam and </w:t>
            </w:r>
            <w:r w:rsidR="00DA70B7" w:rsidRPr="00200A7B">
              <w:rPr>
                <w:color w:val="000000"/>
                <w:sz w:val="18"/>
                <w:szCs w:val="18"/>
                <w:lang w:val="en-CA"/>
              </w:rPr>
              <w:t>natural gas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BE7B9AC" w14:textId="77777777" w:rsidR="00BE774A" w:rsidRPr="00200A7B" w:rsidRDefault="00BE774A" w:rsidP="00BE774A">
            <w:pPr>
              <w:jc w:val="center"/>
              <w:rPr>
                <w:color w:val="000000"/>
                <w:sz w:val="18"/>
                <w:szCs w:val="18"/>
                <w:lang w:val="en-CA"/>
              </w:rPr>
            </w:pPr>
            <w:r w:rsidRPr="00200A7B">
              <w:rPr>
                <w:color w:val="000000"/>
                <w:sz w:val="18"/>
                <w:szCs w:val="18"/>
                <w:lang w:val="en-CA"/>
              </w:rPr>
              <w:t>no</w:t>
            </w:r>
          </w:p>
        </w:tc>
        <w:tc>
          <w:tcPr>
            <w:tcW w:w="956" w:type="dxa"/>
            <w:tcBorders>
              <w:top w:val="nil"/>
              <w:left w:val="nil"/>
              <w:bottom w:val="single" w:sz="4" w:space="0" w:color="auto"/>
              <w:right w:val="single" w:sz="4" w:space="0" w:color="auto"/>
            </w:tcBorders>
            <w:shd w:val="clear" w:color="auto" w:fill="auto"/>
            <w:noWrap/>
            <w:vAlign w:val="bottom"/>
            <w:hideMark/>
          </w:tcPr>
          <w:p w14:paraId="13CAEBBB" w14:textId="77777777" w:rsidR="00BE774A" w:rsidRPr="00200A7B" w:rsidRDefault="00D047A6" w:rsidP="00BE774A">
            <w:pPr>
              <w:jc w:val="center"/>
              <w:rPr>
                <w:color w:val="000000"/>
                <w:sz w:val="18"/>
                <w:szCs w:val="18"/>
                <w:lang w:val="en-CA"/>
              </w:rPr>
            </w:pPr>
            <w:r>
              <w:rPr>
                <w:color w:val="000000"/>
                <w:sz w:val="18"/>
                <w:szCs w:val="18"/>
                <w:lang w:val="en-CA"/>
              </w:rPr>
              <w:t>2.69</w:t>
            </w:r>
          </w:p>
        </w:tc>
        <w:tc>
          <w:tcPr>
            <w:tcW w:w="1000" w:type="dxa"/>
            <w:tcBorders>
              <w:top w:val="nil"/>
              <w:left w:val="nil"/>
              <w:bottom w:val="single" w:sz="4" w:space="0" w:color="auto"/>
              <w:right w:val="single" w:sz="4" w:space="0" w:color="auto"/>
            </w:tcBorders>
            <w:shd w:val="clear" w:color="auto" w:fill="auto"/>
            <w:noWrap/>
            <w:vAlign w:val="bottom"/>
            <w:hideMark/>
          </w:tcPr>
          <w:p w14:paraId="6AC21C27" w14:textId="77777777" w:rsidR="00BE774A" w:rsidRPr="00200A7B" w:rsidRDefault="00D047A6" w:rsidP="00BE774A">
            <w:pPr>
              <w:jc w:val="center"/>
              <w:rPr>
                <w:color w:val="000000"/>
                <w:sz w:val="18"/>
                <w:szCs w:val="18"/>
                <w:lang w:val="en-CA"/>
              </w:rPr>
            </w:pPr>
            <w:r>
              <w:rPr>
                <w:color w:val="000000"/>
                <w:sz w:val="18"/>
                <w:szCs w:val="18"/>
                <w:lang w:val="en-CA"/>
              </w:rPr>
              <w:t>2.38</w:t>
            </w:r>
          </w:p>
        </w:tc>
        <w:tc>
          <w:tcPr>
            <w:tcW w:w="2749" w:type="dxa"/>
            <w:tcBorders>
              <w:top w:val="nil"/>
              <w:left w:val="nil"/>
              <w:bottom w:val="single" w:sz="4" w:space="0" w:color="auto"/>
              <w:right w:val="single" w:sz="4" w:space="0" w:color="auto"/>
            </w:tcBorders>
            <w:shd w:val="clear" w:color="auto" w:fill="auto"/>
            <w:noWrap/>
            <w:vAlign w:val="center"/>
            <w:hideMark/>
          </w:tcPr>
          <w:p w14:paraId="33BEFF5A" w14:textId="77777777" w:rsidR="00BE774A" w:rsidRPr="00200A7B" w:rsidRDefault="00043BCB" w:rsidP="00BE774A">
            <w:pPr>
              <w:jc w:val="center"/>
              <w:rPr>
                <w:color w:val="000000"/>
                <w:sz w:val="18"/>
                <w:szCs w:val="18"/>
                <w:lang w:val="en-CA"/>
              </w:rPr>
            </w:pPr>
            <w:r>
              <w:rPr>
                <w:color w:val="000000"/>
                <w:sz w:val="18"/>
                <w:szCs w:val="18"/>
                <w:lang w:val="en-CA"/>
              </w:rPr>
              <w:t>0.44</w:t>
            </w:r>
          </w:p>
        </w:tc>
      </w:tr>
      <w:tr w:rsidR="00BE774A" w:rsidRPr="00200A7B" w14:paraId="2619F764"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3E7C67CA" w14:textId="77777777" w:rsidR="00BE774A" w:rsidRPr="00200A7B" w:rsidRDefault="00BE774A" w:rsidP="00BE774A">
            <w:pPr>
              <w:jc w:val="left"/>
              <w:rPr>
                <w:color w:val="000000"/>
                <w:sz w:val="18"/>
                <w:szCs w:val="18"/>
                <w:lang w:val="en-CA"/>
              </w:rPr>
            </w:pPr>
            <w:r w:rsidRPr="00200A7B">
              <w:rPr>
                <w:color w:val="000000"/>
                <w:sz w:val="18"/>
                <w:szCs w:val="18"/>
                <w:lang w:val="en-CA"/>
              </w:rPr>
              <w:t>Chemplast Sanmar</w:t>
            </w:r>
          </w:p>
        </w:tc>
        <w:tc>
          <w:tcPr>
            <w:tcW w:w="826" w:type="dxa"/>
            <w:tcBorders>
              <w:top w:val="nil"/>
              <w:left w:val="nil"/>
              <w:bottom w:val="single" w:sz="4" w:space="0" w:color="auto"/>
              <w:right w:val="single" w:sz="4" w:space="0" w:color="auto"/>
            </w:tcBorders>
            <w:shd w:val="clear" w:color="auto" w:fill="auto"/>
            <w:noWrap/>
            <w:vAlign w:val="bottom"/>
            <w:hideMark/>
          </w:tcPr>
          <w:p w14:paraId="45A68BDF" w14:textId="77777777" w:rsidR="00BE774A" w:rsidRPr="00200A7B" w:rsidRDefault="00BE774A" w:rsidP="00BE774A">
            <w:pPr>
              <w:jc w:val="center"/>
              <w:rPr>
                <w:color w:val="000000"/>
                <w:sz w:val="18"/>
                <w:szCs w:val="18"/>
                <w:lang w:val="en-CA"/>
              </w:rPr>
            </w:pPr>
            <w:r w:rsidRPr="00200A7B">
              <w:rPr>
                <w:color w:val="000000"/>
                <w:sz w:val="18"/>
                <w:szCs w:val="18"/>
                <w:lang w:val="en-CA"/>
              </w:rPr>
              <w:t>26</w:t>
            </w:r>
          </w:p>
        </w:tc>
        <w:tc>
          <w:tcPr>
            <w:tcW w:w="940" w:type="dxa"/>
            <w:tcBorders>
              <w:top w:val="nil"/>
              <w:left w:val="nil"/>
              <w:bottom w:val="single" w:sz="4" w:space="0" w:color="auto"/>
              <w:right w:val="single" w:sz="4" w:space="0" w:color="auto"/>
            </w:tcBorders>
            <w:shd w:val="clear" w:color="auto" w:fill="auto"/>
            <w:noWrap/>
            <w:vAlign w:val="bottom"/>
            <w:hideMark/>
          </w:tcPr>
          <w:p w14:paraId="2150BB89"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31374239" w14:textId="77777777" w:rsidR="00BE774A" w:rsidRPr="00200A7B" w:rsidRDefault="00BE774A" w:rsidP="00BE774A">
            <w:pPr>
              <w:jc w:val="left"/>
              <w:rPr>
                <w:color w:val="000000"/>
                <w:sz w:val="18"/>
                <w:szCs w:val="18"/>
                <w:lang w:val="en-CA"/>
              </w:rPr>
            </w:pPr>
            <w:r w:rsidRPr="00200A7B">
              <w:rPr>
                <w:color w:val="000000"/>
                <w:sz w:val="18"/>
                <w:szCs w:val="18"/>
                <w:lang w:val="en-CA"/>
              </w:rPr>
              <w:t>Compressed air and hydrogen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2FF45B2D" w14:textId="77777777" w:rsidR="00BE774A" w:rsidRPr="00200A7B" w:rsidRDefault="00BE774A" w:rsidP="00BE774A">
            <w:pPr>
              <w:jc w:val="center"/>
              <w:rPr>
                <w:color w:val="000000"/>
                <w:sz w:val="18"/>
                <w:szCs w:val="18"/>
                <w:lang w:val="en-CA"/>
              </w:rPr>
            </w:pPr>
            <w:r w:rsidRPr="00200A7B">
              <w:rPr>
                <w:color w:val="000000"/>
                <w:sz w:val="18"/>
                <w:szCs w:val="18"/>
                <w:lang w:val="en-CA"/>
              </w:rPr>
              <w:t>yes</w:t>
            </w:r>
            <w:r w:rsidR="00473993" w:rsidRPr="00200A7B">
              <w:rPr>
                <w:color w:val="000000"/>
                <w:sz w:val="18"/>
                <w:szCs w:val="18"/>
                <w:lang w:val="en-CA"/>
              </w:rPr>
              <w:t>*</w:t>
            </w:r>
          </w:p>
        </w:tc>
        <w:tc>
          <w:tcPr>
            <w:tcW w:w="956" w:type="dxa"/>
            <w:tcBorders>
              <w:top w:val="nil"/>
              <w:left w:val="nil"/>
              <w:bottom w:val="single" w:sz="4" w:space="0" w:color="auto"/>
              <w:right w:val="single" w:sz="4" w:space="0" w:color="auto"/>
            </w:tcBorders>
            <w:shd w:val="clear" w:color="auto" w:fill="auto"/>
            <w:noWrap/>
            <w:vAlign w:val="bottom"/>
            <w:hideMark/>
          </w:tcPr>
          <w:p w14:paraId="4C5A985A" w14:textId="77777777" w:rsidR="00BE774A" w:rsidRPr="00200A7B" w:rsidRDefault="00D047A6" w:rsidP="00BE774A">
            <w:pPr>
              <w:jc w:val="center"/>
              <w:rPr>
                <w:color w:val="000000"/>
                <w:sz w:val="18"/>
                <w:szCs w:val="18"/>
                <w:lang w:val="en-CA"/>
              </w:rPr>
            </w:pPr>
            <w:r>
              <w:rPr>
                <w:color w:val="000000"/>
                <w:sz w:val="18"/>
                <w:szCs w:val="18"/>
                <w:lang w:val="en-CA"/>
              </w:rPr>
              <w:t>3.03</w:t>
            </w:r>
          </w:p>
        </w:tc>
        <w:tc>
          <w:tcPr>
            <w:tcW w:w="1000" w:type="dxa"/>
            <w:tcBorders>
              <w:top w:val="nil"/>
              <w:left w:val="nil"/>
              <w:bottom w:val="single" w:sz="4" w:space="0" w:color="auto"/>
              <w:right w:val="single" w:sz="4" w:space="0" w:color="auto"/>
            </w:tcBorders>
            <w:shd w:val="clear" w:color="auto" w:fill="auto"/>
            <w:noWrap/>
            <w:vAlign w:val="bottom"/>
            <w:hideMark/>
          </w:tcPr>
          <w:p w14:paraId="4A9387B7" w14:textId="77777777" w:rsidR="00BE774A" w:rsidRPr="00200A7B" w:rsidRDefault="00D047A6" w:rsidP="00BE774A">
            <w:pPr>
              <w:jc w:val="center"/>
              <w:rPr>
                <w:color w:val="000000"/>
                <w:sz w:val="18"/>
                <w:szCs w:val="18"/>
                <w:lang w:val="en-CA"/>
              </w:rPr>
            </w:pPr>
            <w:r>
              <w:rPr>
                <w:color w:val="000000"/>
                <w:sz w:val="18"/>
                <w:szCs w:val="18"/>
                <w:lang w:val="en-CA"/>
              </w:rPr>
              <w:t>1.58</w:t>
            </w:r>
          </w:p>
        </w:tc>
        <w:tc>
          <w:tcPr>
            <w:tcW w:w="2749" w:type="dxa"/>
            <w:tcBorders>
              <w:top w:val="nil"/>
              <w:left w:val="nil"/>
              <w:bottom w:val="single" w:sz="4" w:space="0" w:color="auto"/>
              <w:right w:val="single" w:sz="4" w:space="0" w:color="auto"/>
            </w:tcBorders>
            <w:shd w:val="clear" w:color="auto" w:fill="auto"/>
            <w:noWrap/>
            <w:vAlign w:val="center"/>
            <w:hideMark/>
          </w:tcPr>
          <w:p w14:paraId="18CA5B36" w14:textId="77777777" w:rsidR="00BE774A" w:rsidRPr="00200A7B" w:rsidRDefault="00BE774A" w:rsidP="00BE774A">
            <w:pPr>
              <w:jc w:val="center"/>
              <w:rPr>
                <w:color w:val="000000"/>
                <w:sz w:val="18"/>
                <w:szCs w:val="18"/>
                <w:lang w:val="en-CA"/>
              </w:rPr>
            </w:pPr>
            <w:r w:rsidRPr="00200A7B">
              <w:rPr>
                <w:color w:val="000000"/>
                <w:sz w:val="18"/>
                <w:szCs w:val="18"/>
                <w:lang w:val="en-CA"/>
              </w:rPr>
              <w:t>1.98</w:t>
            </w:r>
          </w:p>
        </w:tc>
      </w:tr>
      <w:tr w:rsidR="00BE774A" w:rsidRPr="00200A7B" w14:paraId="785FA32F"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4D3489D3" w14:textId="77777777" w:rsidR="00BE774A" w:rsidRPr="00200A7B" w:rsidRDefault="00BE774A" w:rsidP="00BE774A">
            <w:pPr>
              <w:jc w:val="left"/>
              <w:rPr>
                <w:color w:val="000000"/>
                <w:sz w:val="18"/>
                <w:szCs w:val="18"/>
                <w:lang w:val="en-CA"/>
              </w:rPr>
            </w:pPr>
            <w:r w:rsidRPr="00200A7B">
              <w:rPr>
                <w:color w:val="000000"/>
                <w:sz w:val="18"/>
                <w:szCs w:val="18"/>
                <w:lang w:val="en-CA"/>
              </w:rPr>
              <w:t>Navin Fluorine International</w:t>
            </w:r>
          </w:p>
        </w:tc>
        <w:tc>
          <w:tcPr>
            <w:tcW w:w="826" w:type="dxa"/>
            <w:tcBorders>
              <w:top w:val="nil"/>
              <w:left w:val="nil"/>
              <w:bottom w:val="single" w:sz="4" w:space="0" w:color="auto"/>
              <w:right w:val="single" w:sz="4" w:space="0" w:color="auto"/>
            </w:tcBorders>
            <w:shd w:val="clear" w:color="auto" w:fill="auto"/>
            <w:noWrap/>
            <w:vAlign w:val="bottom"/>
            <w:hideMark/>
          </w:tcPr>
          <w:p w14:paraId="73983CF7" w14:textId="77777777" w:rsidR="00BE774A" w:rsidRPr="00200A7B" w:rsidRDefault="00BE774A" w:rsidP="00BE774A">
            <w:pPr>
              <w:jc w:val="center"/>
              <w:rPr>
                <w:color w:val="000000"/>
                <w:sz w:val="18"/>
                <w:szCs w:val="18"/>
                <w:lang w:val="en-CA"/>
              </w:rPr>
            </w:pPr>
            <w:r w:rsidRPr="00200A7B">
              <w:rPr>
                <w:color w:val="000000"/>
                <w:sz w:val="18"/>
                <w:szCs w:val="18"/>
                <w:lang w:val="en-CA"/>
              </w:rPr>
              <w:t>23</w:t>
            </w:r>
          </w:p>
        </w:tc>
        <w:tc>
          <w:tcPr>
            <w:tcW w:w="940" w:type="dxa"/>
            <w:tcBorders>
              <w:top w:val="nil"/>
              <w:left w:val="nil"/>
              <w:bottom w:val="single" w:sz="4" w:space="0" w:color="auto"/>
              <w:right w:val="single" w:sz="4" w:space="0" w:color="auto"/>
            </w:tcBorders>
            <w:shd w:val="clear" w:color="auto" w:fill="auto"/>
            <w:noWrap/>
            <w:vAlign w:val="bottom"/>
            <w:hideMark/>
          </w:tcPr>
          <w:p w14:paraId="3267BD5A"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50D7F5A5" w14:textId="77777777" w:rsidR="00BE774A" w:rsidRPr="00200A7B" w:rsidRDefault="00BE774A" w:rsidP="00BE774A">
            <w:pPr>
              <w:jc w:val="left"/>
              <w:rPr>
                <w:color w:val="000000"/>
                <w:sz w:val="18"/>
                <w:szCs w:val="18"/>
                <w:lang w:val="en-CA"/>
              </w:rPr>
            </w:pPr>
            <w:r w:rsidRPr="00200A7B">
              <w:rPr>
                <w:color w:val="000000"/>
                <w:sz w:val="18"/>
                <w:szCs w:val="18"/>
                <w:lang w:val="en-CA"/>
              </w:rPr>
              <w:t>Air, steam and natural gas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7F78D84" w14:textId="77777777" w:rsidR="00BE774A" w:rsidRPr="00200A7B" w:rsidRDefault="00BE774A" w:rsidP="00BE774A">
            <w:pPr>
              <w:jc w:val="center"/>
              <w:rPr>
                <w:color w:val="000000"/>
                <w:sz w:val="18"/>
                <w:szCs w:val="18"/>
                <w:lang w:val="en-CA"/>
              </w:rPr>
            </w:pPr>
            <w:r w:rsidRPr="00200A7B">
              <w:rPr>
                <w:color w:val="000000"/>
                <w:sz w:val="18"/>
                <w:szCs w:val="18"/>
                <w:lang w:val="en-CA"/>
              </w:rPr>
              <w:t>yes</w:t>
            </w:r>
            <w:r w:rsidR="00473993" w:rsidRPr="00200A7B">
              <w:rPr>
                <w:color w:val="000000"/>
                <w:sz w:val="18"/>
                <w:szCs w:val="18"/>
                <w:lang w:val="en-CA"/>
              </w:rPr>
              <w:t>*</w:t>
            </w:r>
          </w:p>
        </w:tc>
        <w:tc>
          <w:tcPr>
            <w:tcW w:w="956" w:type="dxa"/>
            <w:tcBorders>
              <w:top w:val="nil"/>
              <w:left w:val="nil"/>
              <w:bottom w:val="single" w:sz="4" w:space="0" w:color="auto"/>
              <w:right w:val="single" w:sz="4" w:space="0" w:color="auto"/>
            </w:tcBorders>
            <w:shd w:val="clear" w:color="auto" w:fill="auto"/>
            <w:noWrap/>
            <w:vAlign w:val="bottom"/>
            <w:hideMark/>
          </w:tcPr>
          <w:p w14:paraId="3EFCBAE0" w14:textId="77777777" w:rsidR="00BE774A" w:rsidRPr="00200A7B" w:rsidRDefault="00D047A6" w:rsidP="00BE774A">
            <w:pPr>
              <w:jc w:val="center"/>
              <w:rPr>
                <w:color w:val="000000"/>
                <w:sz w:val="18"/>
                <w:szCs w:val="18"/>
                <w:lang w:val="en-CA"/>
              </w:rPr>
            </w:pPr>
            <w:r>
              <w:rPr>
                <w:color w:val="000000"/>
                <w:sz w:val="18"/>
                <w:szCs w:val="18"/>
                <w:lang w:val="en-CA"/>
              </w:rPr>
              <w:t>3.32</w:t>
            </w:r>
          </w:p>
        </w:tc>
        <w:tc>
          <w:tcPr>
            <w:tcW w:w="1000" w:type="dxa"/>
            <w:tcBorders>
              <w:top w:val="nil"/>
              <w:left w:val="nil"/>
              <w:bottom w:val="single" w:sz="4" w:space="0" w:color="auto"/>
              <w:right w:val="single" w:sz="4" w:space="0" w:color="auto"/>
            </w:tcBorders>
            <w:shd w:val="clear" w:color="auto" w:fill="auto"/>
            <w:noWrap/>
            <w:vAlign w:val="bottom"/>
            <w:hideMark/>
          </w:tcPr>
          <w:p w14:paraId="0099E684" w14:textId="77777777" w:rsidR="00BE774A" w:rsidRPr="00200A7B" w:rsidRDefault="00D047A6" w:rsidP="00BE774A">
            <w:pPr>
              <w:jc w:val="center"/>
              <w:rPr>
                <w:color w:val="000000"/>
                <w:sz w:val="18"/>
                <w:szCs w:val="18"/>
                <w:lang w:val="en-CA"/>
              </w:rPr>
            </w:pPr>
            <w:r>
              <w:rPr>
                <w:color w:val="000000"/>
                <w:sz w:val="18"/>
                <w:szCs w:val="18"/>
                <w:lang w:val="en-CA"/>
              </w:rPr>
              <w:t>3.11</w:t>
            </w:r>
          </w:p>
        </w:tc>
        <w:tc>
          <w:tcPr>
            <w:tcW w:w="2749" w:type="dxa"/>
            <w:tcBorders>
              <w:top w:val="nil"/>
              <w:left w:val="nil"/>
              <w:bottom w:val="single" w:sz="4" w:space="0" w:color="auto"/>
              <w:right w:val="single" w:sz="4" w:space="0" w:color="auto"/>
            </w:tcBorders>
            <w:shd w:val="clear" w:color="auto" w:fill="auto"/>
            <w:noWrap/>
            <w:vAlign w:val="center"/>
            <w:hideMark/>
          </w:tcPr>
          <w:p w14:paraId="2B2CFFD7" w14:textId="77777777" w:rsidR="00BE774A" w:rsidRPr="00200A7B" w:rsidRDefault="00043BCB" w:rsidP="00BE774A">
            <w:pPr>
              <w:jc w:val="center"/>
              <w:rPr>
                <w:color w:val="000000"/>
                <w:sz w:val="18"/>
                <w:szCs w:val="18"/>
                <w:lang w:val="en-CA"/>
              </w:rPr>
            </w:pPr>
            <w:r>
              <w:rPr>
                <w:color w:val="000000"/>
                <w:sz w:val="18"/>
                <w:szCs w:val="18"/>
                <w:lang w:val="en-CA"/>
              </w:rPr>
              <w:t>0.87</w:t>
            </w:r>
          </w:p>
        </w:tc>
      </w:tr>
      <w:tr w:rsidR="00BE774A" w:rsidRPr="00200A7B" w14:paraId="37CEDDF9"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080443BE" w14:textId="77777777" w:rsidR="00BE774A" w:rsidRPr="00200A7B" w:rsidRDefault="00BE774A" w:rsidP="00BE774A">
            <w:pPr>
              <w:jc w:val="left"/>
              <w:rPr>
                <w:color w:val="000000"/>
                <w:sz w:val="18"/>
                <w:szCs w:val="18"/>
                <w:lang w:val="en-CA"/>
              </w:rPr>
            </w:pPr>
            <w:r w:rsidRPr="00200A7B">
              <w:rPr>
                <w:color w:val="000000"/>
                <w:sz w:val="18"/>
                <w:szCs w:val="18"/>
                <w:lang w:val="en-CA"/>
              </w:rPr>
              <w:t>SRF</w:t>
            </w:r>
          </w:p>
        </w:tc>
        <w:tc>
          <w:tcPr>
            <w:tcW w:w="826" w:type="dxa"/>
            <w:tcBorders>
              <w:top w:val="nil"/>
              <w:left w:val="nil"/>
              <w:bottom w:val="single" w:sz="4" w:space="0" w:color="auto"/>
              <w:right w:val="single" w:sz="4" w:space="0" w:color="auto"/>
            </w:tcBorders>
            <w:shd w:val="clear" w:color="auto" w:fill="auto"/>
            <w:noWrap/>
            <w:vAlign w:val="bottom"/>
            <w:hideMark/>
          </w:tcPr>
          <w:p w14:paraId="26A77D0F" w14:textId="77777777" w:rsidR="00BE774A" w:rsidRPr="00200A7B" w:rsidRDefault="00BE774A" w:rsidP="00BE774A">
            <w:pPr>
              <w:jc w:val="center"/>
              <w:rPr>
                <w:color w:val="000000"/>
                <w:sz w:val="18"/>
                <w:szCs w:val="18"/>
                <w:lang w:val="en-CA"/>
              </w:rPr>
            </w:pPr>
            <w:r w:rsidRPr="00200A7B">
              <w:rPr>
                <w:color w:val="000000"/>
                <w:sz w:val="18"/>
                <w:szCs w:val="18"/>
                <w:lang w:val="en-CA"/>
              </w:rPr>
              <w:t>28</w:t>
            </w:r>
          </w:p>
        </w:tc>
        <w:tc>
          <w:tcPr>
            <w:tcW w:w="940" w:type="dxa"/>
            <w:tcBorders>
              <w:top w:val="nil"/>
              <w:left w:val="nil"/>
              <w:bottom w:val="single" w:sz="4" w:space="0" w:color="auto"/>
              <w:right w:val="single" w:sz="4" w:space="0" w:color="auto"/>
            </w:tcBorders>
            <w:shd w:val="clear" w:color="auto" w:fill="auto"/>
            <w:noWrap/>
            <w:vAlign w:val="bottom"/>
            <w:hideMark/>
          </w:tcPr>
          <w:p w14:paraId="0275624C"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6C48B9C6" w14:textId="77777777" w:rsidR="00BE774A" w:rsidRPr="00200A7B" w:rsidRDefault="00BE774A" w:rsidP="00BE774A">
            <w:pPr>
              <w:jc w:val="left"/>
              <w:rPr>
                <w:color w:val="000000"/>
                <w:sz w:val="18"/>
                <w:szCs w:val="18"/>
                <w:lang w:val="en-CA"/>
              </w:rPr>
            </w:pPr>
            <w:r w:rsidRPr="00200A7B">
              <w:rPr>
                <w:color w:val="000000"/>
                <w:sz w:val="18"/>
                <w:szCs w:val="18"/>
                <w:lang w:val="en-CA"/>
              </w:rPr>
              <w:t>Hydrogen and oxygen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3D0BDBAA" w14:textId="77777777" w:rsidR="00BE774A" w:rsidRPr="00200A7B" w:rsidRDefault="00BE774A" w:rsidP="00BE774A">
            <w:pPr>
              <w:jc w:val="center"/>
              <w:rPr>
                <w:color w:val="000000"/>
                <w:sz w:val="18"/>
                <w:szCs w:val="18"/>
                <w:lang w:val="en-CA"/>
              </w:rPr>
            </w:pPr>
            <w:r w:rsidRPr="00200A7B">
              <w:rPr>
                <w:color w:val="000000"/>
                <w:sz w:val="18"/>
                <w:szCs w:val="18"/>
                <w:lang w:val="en-CA"/>
              </w:rPr>
              <w:t>yes</w:t>
            </w:r>
            <w:r w:rsidR="00473993" w:rsidRPr="00200A7B">
              <w:rPr>
                <w:color w:val="000000"/>
                <w:sz w:val="18"/>
                <w:szCs w:val="18"/>
                <w:lang w:val="en-CA"/>
              </w:rPr>
              <w:t>*</w:t>
            </w:r>
          </w:p>
        </w:tc>
        <w:tc>
          <w:tcPr>
            <w:tcW w:w="956" w:type="dxa"/>
            <w:tcBorders>
              <w:top w:val="nil"/>
              <w:left w:val="nil"/>
              <w:bottom w:val="single" w:sz="4" w:space="0" w:color="auto"/>
              <w:right w:val="single" w:sz="4" w:space="0" w:color="auto"/>
            </w:tcBorders>
            <w:shd w:val="clear" w:color="auto" w:fill="auto"/>
            <w:noWrap/>
            <w:vAlign w:val="bottom"/>
            <w:hideMark/>
          </w:tcPr>
          <w:p w14:paraId="0AF6E78C" w14:textId="77777777" w:rsidR="00BE774A" w:rsidRPr="00200A7B" w:rsidRDefault="00D047A6" w:rsidP="00BE774A">
            <w:pPr>
              <w:jc w:val="center"/>
              <w:rPr>
                <w:color w:val="000000"/>
                <w:sz w:val="18"/>
                <w:szCs w:val="18"/>
                <w:lang w:val="en-CA"/>
              </w:rPr>
            </w:pPr>
            <w:r>
              <w:rPr>
                <w:color w:val="000000"/>
                <w:sz w:val="18"/>
                <w:szCs w:val="18"/>
                <w:lang w:val="en-CA"/>
              </w:rPr>
              <w:t>2.95</w:t>
            </w:r>
          </w:p>
        </w:tc>
        <w:tc>
          <w:tcPr>
            <w:tcW w:w="1000" w:type="dxa"/>
            <w:tcBorders>
              <w:top w:val="nil"/>
              <w:left w:val="nil"/>
              <w:bottom w:val="single" w:sz="4" w:space="0" w:color="auto"/>
              <w:right w:val="single" w:sz="4" w:space="0" w:color="auto"/>
            </w:tcBorders>
            <w:shd w:val="clear" w:color="auto" w:fill="auto"/>
            <w:noWrap/>
            <w:vAlign w:val="bottom"/>
            <w:hideMark/>
          </w:tcPr>
          <w:p w14:paraId="3D1D90B8" w14:textId="77777777" w:rsidR="00BE774A" w:rsidRPr="00200A7B" w:rsidRDefault="00D047A6" w:rsidP="00BE774A">
            <w:pPr>
              <w:jc w:val="center"/>
              <w:rPr>
                <w:color w:val="000000"/>
                <w:sz w:val="18"/>
                <w:szCs w:val="18"/>
                <w:lang w:val="en-CA"/>
              </w:rPr>
            </w:pPr>
            <w:r>
              <w:rPr>
                <w:color w:val="000000"/>
                <w:sz w:val="18"/>
                <w:szCs w:val="18"/>
                <w:lang w:val="en-CA"/>
              </w:rPr>
              <w:t>1.50</w:t>
            </w:r>
          </w:p>
        </w:tc>
        <w:tc>
          <w:tcPr>
            <w:tcW w:w="2749" w:type="dxa"/>
            <w:tcBorders>
              <w:top w:val="nil"/>
              <w:left w:val="nil"/>
              <w:bottom w:val="single" w:sz="4" w:space="0" w:color="auto"/>
              <w:right w:val="single" w:sz="4" w:space="0" w:color="auto"/>
            </w:tcBorders>
            <w:shd w:val="clear" w:color="auto" w:fill="auto"/>
            <w:noWrap/>
            <w:vAlign w:val="center"/>
            <w:hideMark/>
          </w:tcPr>
          <w:p w14:paraId="3245B8CA" w14:textId="77777777" w:rsidR="00BE774A" w:rsidRPr="00200A7B" w:rsidRDefault="00BE774A" w:rsidP="00BE774A">
            <w:pPr>
              <w:jc w:val="center"/>
              <w:rPr>
                <w:color w:val="000000"/>
                <w:sz w:val="18"/>
                <w:szCs w:val="18"/>
                <w:lang w:val="en-CA"/>
              </w:rPr>
            </w:pPr>
            <w:r w:rsidRPr="00200A7B">
              <w:rPr>
                <w:color w:val="000000"/>
                <w:sz w:val="18"/>
                <w:szCs w:val="18"/>
                <w:lang w:val="en-CA"/>
              </w:rPr>
              <w:t>0.45</w:t>
            </w:r>
          </w:p>
        </w:tc>
      </w:tr>
      <w:tr w:rsidR="00BE774A" w:rsidRPr="00200A7B" w14:paraId="57D1B74B"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162662F7" w14:textId="77777777" w:rsidR="00BE774A" w:rsidRPr="00200A7B" w:rsidRDefault="00BE774A" w:rsidP="00BE774A">
            <w:pPr>
              <w:jc w:val="left"/>
              <w:rPr>
                <w:color w:val="000000"/>
                <w:sz w:val="18"/>
                <w:szCs w:val="18"/>
                <w:lang w:val="en-CA"/>
              </w:rPr>
            </w:pPr>
            <w:r w:rsidRPr="00200A7B">
              <w:rPr>
                <w:color w:val="000000"/>
                <w:sz w:val="18"/>
                <w:szCs w:val="18"/>
                <w:lang w:val="en-CA"/>
              </w:rPr>
              <w:t>Zhonghao Chenguang Research Institute *</w:t>
            </w:r>
            <w:r w:rsidR="001A0B1A" w:rsidRPr="00200A7B">
              <w:rPr>
                <w:color w:val="000000"/>
                <w:sz w:val="18"/>
                <w:szCs w:val="18"/>
                <w:lang w:val="en-CA"/>
              </w:rPr>
              <w:t>*</w:t>
            </w:r>
          </w:p>
        </w:tc>
        <w:tc>
          <w:tcPr>
            <w:tcW w:w="826" w:type="dxa"/>
            <w:tcBorders>
              <w:top w:val="nil"/>
              <w:left w:val="nil"/>
              <w:bottom w:val="single" w:sz="4" w:space="0" w:color="auto"/>
              <w:right w:val="single" w:sz="4" w:space="0" w:color="auto"/>
            </w:tcBorders>
            <w:shd w:val="clear" w:color="auto" w:fill="auto"/>
            <w:noWrap/>
            <w:vAlign w:val="bottom"/>
            <w:hideMark/>
          </w:tcPr>
          <w:p w14:paraId="59AF5879" w14:textId="77777777" w:rsidR="00BE774A" w:rsidRPr="00200A7B" w:rsidRDefault="00BE774A" w:rsidP="00BE774A">
            <w:pPr>
              <w:jc w:val="center"/>
              <w:rPr>
                <w:color w:val="000000"/>
                <w:sz w:val="18"/>
                <w:szCs w:val="18"/>
                <w:lang w:val="en-CA"/>
              </w:rPr>
            </w:pPr>
            <w:r w:rsidRPr="00200A7B">
              <w:rPr>
                <w:color w:val="000000"/>
                <w:sz w:val="18"/>
                <w:szCs w:val="18"/>
                <w:lang w:val="en-CA"/>
              </w:rPr>
              <w:t>27</w:t>
            </w:r>
          </w:p>
        </w:tc>
        <w:tc>
          <w:tcPr>
            <w:tcW w:w="940" w:type="dxa"/>
            <w:tcBorders>
              <w:top w:val="nil"/>
              <w:left w:val="nil"/>
              <w:bottom w:val="single" w:sz="4" w:space="0" w:color="auto"/>
              <w:right w:val="single" w:sz="4" w:space="0" w:color="auto"/>
            </w:tcBorders>
            <w:shd w:val="clear" w:color="auto" w:fill="auto"/>
            <w:noWrap/>
            <w:vAlign w:val="bottom"/>
            <w:hideMark/>
          </w:tcPr>
          <w:p w14:paraId="36E20362"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17A88FE2" w14:textId="77777777" w:rsidR="00BE774A" w:rsidRPr="00200A7B" w:rsidRDefault="00BE774A" w:rsidP="00BE774A">
            <w:pPr>
              <w:jc w:val="left"/>
              <w:rPr>
                <w:color w:val="000000"/>
                <w:sz w:val="18"/>
                <w:szCs w:val="18"/>
                <w:lang w:val="en-CA"/>
              </w:rPr>
            </w:pPr>
            <w:r w:rsidRPr="00200A7B">
              <w:rPr>
                <w:color w:val="000000"/>
                <w:sz w:val="18"/>
                <w:szCs w:val="18"/>
                <w:lang w:val="en-CA"/>
              </w:rPr>
              <w:t xml:space="preserve">Compressed air, nitrogen/electricity </w:t>
            </w:r>
          </w:p>
        </w:tc>
        <w:tc>
          <w:tcPr>
            <w:tcW w:w="976" w:type="dxa"/>
            <w:tcBorders>
              <w:top w:val="single" w:sz="4" w:space="0" w:color="auto"/>
              <w:left w:val="nil"/>
              <w:bottom w:val="single" w:sz="4" w:space="0" w:color="auto"/>
              <w:right w:val="single" w:sz="4" w:space="0" w:color="auto"/>
            </w:tcBorders>
            <w:shd w:val="clear" w:color="auto" w:fill="auto"/>
            <w:noWrap/>
            <w:hideMark/>
          </w:tcPr>
          <w:p w14:paraId="38A49D4E" w14:textId="77777777" w:rsidR="00BE774A" w:rsidRPr="00200A7B" w:rsidRDefault="00BE774A" w:rsidP="00BE774A">
            <w:pPr>
              <w:jc w:val="center"/>
              <w:rPr>
                <w:color w:val="000000"/>
                <w:sz w:val="18"/>
                <w:szCs w:val="18"/>
                <w:lang w:val="en-CA"/>
              </w:rPr>
            </w:pPr>
            <w:r w:rsidRPr="00200A7B">
              <w:rPr>
                <w:color w:val="000000"/>
                <w:sz w:val="18"/>
                <w:szCs w:val="18"/>
                <w:lang w:val="en-CA"/>
              </w:rPr>
              <w:t>yes</w:t>
            </w:r>
          </w:p>
        </w:tc>
        <w:tc>
          <w:tcPr>
            <w:tcW w:w="956" w:type="dxa"/>
            <w:tcBorders>
              <w:top w:val="nil"/>
              <w:left w:val="nil"/>
              <w:bottom w:val="single" w:sz="4" w:space="0" w:color="auto"/>
              <w:right w:val="single" w:sz="4" w:space="0" w:color="auto"/>
            </w:tcBorders>
            <w:shd w:val="clear" w:color="auto" w:fill="auto"/>
            <w:noWrap/>
            <w:vAlign w:val="bottom"/>
            <w:hideMark/>
          </w:tcPr>
          <w:p w14:paraId="1E3388C3" w14:textId="77777777" w:rsidR="00BE774A" w:rsidRPr="00200A7B" w:rsidRDefault="00D047A6" w:rsidP="00BE774A">
            <w:pPr>
              <w:jc w:val="center"/>
              <w:rPr>
                <w:color w:val="000000"/>
                <w:sz w:val="18"/>
                <w:szCs w:val="18"/>
                <w:lang w:val="en-CA"/>
              </w:rPr>
            </w:pPr>
            <w:r>
              <w:rPr>
                <w:color w:val="000000"/>
                <w:sz w:val="18"/>
                <w:szCs w:val="18"/>
                <w:lang w:val="en-CA"/>
              </w:rPr>
              <w:t>3.03</w:t>
            </w:r>
          </w:p>
        </w:tc>
        <w:tc>
          <w:tcPr>
            <w:tcW w:w="1000" w:type="dxa"/>
            <w:tcBorders>
              <w:top w:val="nil"/>
              <w:left w:val="nil"/>
              <w:bottom w:val="single" w:sz="4" w:space="0" w:color="auto"/>
              <w:right w:val="single" w:sz="4" w:space="0" w:color="auto"/>
            </w:tcBorders>
            <w:shd w:val="clear" w:color="auto" w:fill="auto"/>
            <w:noWrap/>
            <w:vAlign w:val="bottom"/>
            <w:hideMark/>
          </w:tcPr>
          <w:p w14:paraId="3A1268FF" w14:textId="77777777" w:rsidR="00BE774A" w:rsidRPr="00200A7B" w:rsidRDefault="00D047A6" w:rsidP="00BE774A">
            <w:pPr>
              <w:jc w:val="center"/>
              <w:rPr>
                <w:color w:val="000000"/>
                <w:sz w:val="18"/>
                <w:szCs w:val="18"/>
                <w:lang w:val="en-CA"/>
              </w:rPr>
            </w:pPr>
            <w:r>
              <w:rPr>
                <w:color w:val="000000"/>
                <w:sz w:val="18"/>
                <w:szCs w:val="18"/>
                <w:lang w:val="en-CA"/>
              </w:rPr>
              <w:t>3.01</w:t>
            </w:r>
          </w:p>
        </w:tc>
        <w:tc>
          <w:tcPr>
            <w:tcW w:w="2749" w:type="dxa"/>
            <w:tcBorders>
              <w:top w:val="nil"/>
              <w:left w:val="nil"/>
              <w:bottom w:val="single" w:sz="4" w:space="0" w:color="auto"/>
              <w:right w:val="single" w:sz="4" w:space="0" w:color="auto"/>
            </w:tcBorders>
            <w:shd w:val="clear" w:color="auto" w:fill="auto"/>
            <w:noWrap/>
            <w:vAlign w:val="center"/>
            <w:hideMark/>
          </w:tcPr>
          <w:p w14:paraId="6F52D567" w14:textId="77777777" w:rsidR="00BE774A" w:rsidRPr="00200A7B" w:rsidRDefault="00BE774A" w:rsidP="00BE774A">
            <w:pPr>
              <w:jc w:val="center"/>
              <w:rPr>
                <w:color w:val="000000"/>
                <w:sz w:val="18"/>
                <w:szCs w:val="18"/>
                <w:lang w:val="en-CA"/>
              </w:rPr>
            </w:pPr>
            <w:r w:rsidRPr="00200A7B">
              <w:rPr>
                <w:color w:val="000000"/>
                <w:sz w:val="18"/>
                <w:szCs w:val="18"/>
                <w:lang w:val="en-CA"/>
              </w:rPr>
              <w:t>0.29</w:t>
            </w:r>
          </w:p>
        </w:tc>
      </w:tr>
      <w:tr w:rsidR="00BE774A" w:rsidRPr="00200A7B" w14:paraId="45EF3629"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2371A139" w14:textId="77777777" w:rsidR="00BE774A" w:rsidRPr="00200A7B" w:rsidRDefault="00BE774A" w:rsidP="00BE774A">
            <w:pPr>
              <w:jc w:val="left"/>
              <w:rPr>
                <w:color w:val="000000"/>
                <w:sz w:val="18"/>
                <w:szCs w:val="18"/>
                <w:lang w:val="en-CA"/>
              </w:rPr>
            </w:pPr>
            <w:r w:rsidRPr="00200A7B">
              <w:rPr>
                <w:color w:val="000000"/>
                <w:sz w:val="18"/>
                <w:szCs w:val="18"/>
                <w:lang w:val="en-CA"/>
              </w:rPr>
              <w:t>Zhejiang Dongyang Chemical</w:t>
            </w:r>
          </w:p>
        </w:tc>
        <w:tc>
          <w:tcPr>
            <w:tcW w:w="826" w:type="dxa"/>
            <w:tcBorders>
              <w:top w:val="nil"/>
              <w:left w:val="nil"/>
              <w:bottom w:val="single" w:sz="4" w:space="0" w:color="auto"/>
              <w:right w:val="single" w:sz="4" w:space="0" w:color="auto"/>
            </w:tcBorders>
            <w:shd w:val="clear" w:color="auto" w:fill="auto"/>
            <w:noWrap/>
            <w:vAlign w:val="bottom"/>
            <w:hideMark/>
          </w:tcPr>
          <w:p w14:paraId="5942CD8A" w14:textId="77777777" w:rsidR="00BE774A" w:rsidRPr="00200A7B" w:rsidRDefault="00BE774A" w:rsidP="00BE774A">
            <w:pPr>
              <w:jc w:val="center"/>
              <w:rPr>
                <w:color w:val="000000"/>
                <w:sz w:val="18"/>
                <w:szCs w:val="18"/>
                <w:lang w:val="en-CA"/>
              </w:rPr>
            </w:pPr>
            <w:r w:rsidRPr="00200A7B">
              <w:rPr>
                <w:color w:val="000000"/>
                <w:sz w:val="18"/>
                <w:szCs w:val="18"/>
                <w:lang w:val="en-CA"/>
              </w:rPr>
              <w:t>23</w:t>
            </w:r>
          </w:p>
        </w:tc>
        <w:tc>
          <w:tcPr>
            <w:tcW w:w="940" w:type="dxa"/>
            <w:tcBorders>
              <w:top w:val="nil"/>
              <w:left w:val="nil"/>
              <w:bottom w:val="single" w:sz="4" w:space="0" w:color="auto"/>
              <w:right w:val="single" w:sz="4" w:space="0" w:color="auto"/>
            </w:tcBorders>
            <w:shd w:val="clear" w:color="auto" w:fill="auto"/>
            <w:noWrap/>
            <w:vAlign w:val="bottom"/>
            <w:hideMark/>
          </w:tcPr>
          <w:p w14:paraId="72D40C0F"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4BDF8EFD" w14:textId="77777777" w:rsidR="00BE774A" w:rsidRPr="00200A7B" w:rsidRDefault="00BE774A" w:rsidP="00BE774A">
            <w:pPr>
              <w:jc w:val="left"/>
              <w:rPr>
                <w:color w:val="000000"/>
                <w:sz w:val="18"/>
                <w:szCs w:val="18"/>
                <w:lang w:val="en-CA"/>
              </w:rPr>
            </w:pPr>
            <w:r w:rsidRPr="00200A7B">
              <w:rPr>
                <w:color w:val="000000"/>
                <w:sz w:val="18"/>
                <w:szCs w:val="18"/>
                <w:lang w:val="en-CA"/>
              </w:rPr>
              <w:t>Air, steam and LPG</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A7D5D58" w14:textId="77777777" w:rsidR="00BE774A" w:rsidRPr="00200A7B" w:rsidRDefault="00BE774A" w:rsidP="00BE774A">
            <w:pPr>
              <w:jc w:val="center"/>
              <w:rPr>
                <w:color w:val="000000"/>
                <w:sz w:val="18"/>
                <w:szCs w:val="18"/>
                <w:lang w:val="en-CA"/>
              </w:rPr>
            </w:pPr>
            <w:r w:rsidRPr="00200A7B">
              <w:rPr>
                <w:color w:val="000000"/>
                <w:sz w:val="18"/>
                <w:szCs w:val="18"/>
                <w:lang w:val="en-CA"/>
              </w:rPr>
              <w:t>yes</w:t>
            </w:r>
          </w:p>
        </w:tc>
        <w:tc>
          <w:tcPr>
            <w:tcW w:w="956" w:type="dxa"/>
            <w:tcBorders>
              <w:top w:val="nil"/>
              <w:left w:val="nil"/>
              <w:bottom w:val="single" w:sz="4" w:space="0" w:color="auto"/>
              <w:right w:val="single" w:sz="4" w:space="0" w:color="auto"/>
            </w:tcBorders>
            <w:shd w:val="clear" w:color="auto" w:fill="auto"/>
            <w:noWrap/>
            <w:vAlign w:val="bottom"/>
            <w:hideMark/>
          </w:tcPr>
          <w:p w14:paraId="1672E638" w14:textId="77777777" w:rsidR="00BE774A" w:rsidRPr="00200A7B" w:rsidRDefault="00D047A6" w:rsidP="00BE774A">
            <w:pPr>
              <w:jc w:val="center"/>
              <w:rPr>
                <w:color w:val="000000"/>
                <w:sz w:val="18"/>
                <w:szCs w:val="18"/>
                <w:lang w:val="en-CA"/>
              </w:rPr>
            </w:pPr>
            <w:r>
              <w:rPr>
                <w:color w:val="000000"/>
                <w:sz w:val="18"/>
                <w:szCs w:val="18"/>
                <w:lang w:val="en-CA"/>
              </w:rPr>
              <w:t>3.24</w:t>
            </w:r>
          </w:p>
        </w:tc>
        <w:tc>
          <w:tcPr>
            <w:tcW w:w="1000" w:type="dxa"/>
            <w:tcBorders>
              <w:top w:val="nil"/>
              <w:left w:val="nil"/>
              <w:bottom w:val="single" w:sz="4" w:space="0" w:color="auto"/>
              <w:right w:val="single" w:sz="4" w:space="0" w:color="auto"/>
            </w:tcBorders>
            <w:shd w:val="clear" w:color="auto" w:fill="auto"/>
            <w:noWrap/>
            <w:vAlign w:val="bottom"/>
            <w:hideMark/>
          </w:tcPr>
          <w:p w14:paraId="50F69F60" w14:textId="77777777" w:rsidR="00BE774A" w:rsidRPr="00200A7B" w:rsidRDefault="00D047A6" w:rsidP="00BE774A">
            <w:pPr>
              <w:jc w:val="center"/>
              <w:rPr>
                <w:color w:val="000000"/>
                <w:sz w:val="18"/>
                <w:szCs w:val="18"/>
                <w:lang w:val="en-CA"/>
              </w:rPr>
            </w:pPr>
            <w:r>
              <w:rPr>
                <w:color w:val="000000"/>
                <w:sz w:val="18"/>
                <w:szCs w:val="18"/>
                <w:lang w:val="en-CA"/>
              </w:rPr>
              <w:t>3.24</w:t>
            </w:r>
          </w:p>
        </w:tc>
        <w:tc>
          <w:tcPr>
            <w:tcW w:w="2749" w:type="dxa"/>
            <w:tcBorders>
              <w:top w:val="nil"/>
              <w:left w:val="nil"/>
              <w:bottom w:val="single" w:sz="4" w:space="0" w:color="auto"/>
              <w:right w:val="single" w:sz="4" w:space="0" w:color="auto"/>
            </w:tcBorders>
            <w:shd w:val="clear" w:color="auto" w:fill="auto"/>
            <w:noWrap/>
            <w:vAlign w:val="center"/>
            <w:hideMark/>
          </w:tcPr>
          <w:p w14:paraId="204D0616" w14:textId="77777777" w:rsidR="00BE774A" w:rsidRPr="00200A7B" w:rsidRDefault="00BE774A" w:rsidP="00BE774A">
            <w:pPr>
              <w:jc w:val="center"/>
              <w:rPr>
                <w:color w:val="000000"/>
                <w:sz w:val="18"/>
                <w:szCs w:val="18"/>
                <w:lang w:val="en-CA"/>
              </w:rPr>
            </w:pPr>
            <w:r w:rsidRPr="00200A7B">
              <w:rPr>
                <w:color w:val="000000"/>
                <w:sz w:val="18"/>
                <w:szCs w:val="18"/>
                <w:lang w:val="en-CA"/>
              </w:rPr>
              <w:t>0.30</w:t>
            </w:r>
          </w:p>
        </w:tc>
      </w:tr>
      <w:tr w:rsidR="00BE774A" w:rsidRPr="00200A7B" w14:paraId="4AEDD94F"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04FD9745" w14:textId="77777777" w:rsidR="00BE774A" w:rsidRPr="00200A7B" w:rsidRDefault="00BE774A" w:rsidP="00BE774A">
            <w:pPr>
              <w:jc w:val="left"/>
              <w:rPr>
                <w:color w:val="000000"/>
                <w:sz w:val="18"/>
                <w:szCs w:val="18"/>
                <w:lang w:val="en-CA"/>
              </w:rPr>
            </w:pPr>
            <w:r w:rsidRPr="00200A7B">
              <w:rPr>
                <w:color w:val="000000"/>
                <w:sz w:val="18"/>
                <w:szCs w:val="18"/>
                <w:lang w:val="en-CA"/>
              </w:rPr>
              <w:t>China Fluoro Technology</w:t>
            </w:r>
          </w:p>
        </w:tc>
        <w:tc>
          <w:tcPr>
            <w:tcW w:w="826" w:type="dxa"/>
            <w:tcBorders>
              <w:top w:val="nil"/>
              <w:left w:val="nil"/>
              <w:bottom w:val="single" w:sz="4" w:space="0" w:color="auto"/>
              <w:right w:val="single" w:sz="4" w:space="0" w:color="auto"/>
            </w:tcBorders>
            <w:shd w:val="clear" w:color="auto" w:fill="auto"/>
            <w:noWrap/>
            <w:vAlign w:val="bottom"/>
            <w:hideMark/>
          </w:tcPr>
          <w:p w14:paraId="0FA0D36A" w14:textId="77777777" w:rsidR="00BE774A" w:rsidRPr="00200A7B" w:rsidRDefault="00BE774A" w:rsidP="00BE774A">
            <w:pPr>
              <w:jc w:val="center"/>
              <w:rPr>
                <w:color w:val="000000"/>
                <w:sz w:val="18"/>
                <w:szCs w:val="18"/>
                <w:lang w:val="en-CA"/>
              </w:rPr>
            </w:pPr>
            <w:r w:rsidRPr="00200A7B">
              <w:rPr>
                <w:color w:val="000000"/>
                <w:sz w:val="18"/>
                <w:szCs w:val="18"/>
                <w:lang w:val="en-CA"/>
              </w:rPr>
              <w:t>25</w:t>
            </w:r>
          </w:p>
        </w:tc>
        <w:tc>
          <w:tcPr>
            <w:tcW w:w="940" w:type="dxa"/>
            <w:tcBorders>
              <w:top w:val="nil"/>
              <w:left w:val="nil"/>
              <w:bottom w:val="single" w:sz="4" w:space="0" w:color="auto"/>
              <w:right w:val="single" w:sz="4" w:space="0" w:color="auto"/>
            </w:tcBorders>
            <w:shd w:val="clear" w:color="auto" w:fill="auto"/>
            <w:noWrap/>
            <w:vAlign w:val="bottom"/>
            <w:hideMark/>
          </w:tcPr>
          <w:p w14:paraId="27DB3677"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1FC54C79" w14:textId="77777777" w:rsidR="00BE774A" w:rsidRPr="00200A7B" w:rsidRDefault="00BE774A" w:rsidP="00BE774A">
            <w:pPr>
              <w:jc w:val="left"/>
              <w:rPr>
                <w:color w:val="000000"/>
                <w:sz w:val="18"/>
                <w:szCs w:val="18"/>
                <w:lang w:val="en-CA"/>
              </w:rPr>
            </w:pPr>
            <w:r w:rsidRPr="00200A7B">
              <w:rPr>
                <w:color w:val="000000"/>
                <w:sz w:val="18"/>
                <w:szCs w:val="18"/>
                <w:lang w:val="en-CA"/>
              </w:rPr>
              <w:t xml:space="preserve">Air, steam and natural gas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6F137E3E" w14:textId="77777777" w:rsidR="00BE774A" w:rsidRPr="00200A7B" w:rsidRDefault="00BE774A" w:rsidP="00BE774A">
            <w:pPr>
              <w:jc w:val="center"/>
              <w:rPr>
                <w:sz w:val="18"/>
                <w:szCs w:val="18"/>
                <w:lang w:val="en-CA"/>
              </w:rPr>
            </w:pPr>
            <w:r w:rsidRPr="00200A7B">
              <w:rPr>
                <w:sz w:val="18"/>
                <w:szCs w:val="18"/>
                <w:lang w:val="en-CA"/>
              </w:rPr>
              <w:t>no</w:t>
            </w:r>
          </w:p>
        </w:tc>
        <w:tc>
          <w:tcPr>
            <w:tcW w:w="956" w:type="dxa"/>
            <w:tcBorders>
              <w:top w:val="nil"/>
              <w:left w:val="nil"/>
              <w:bottom w:val="single" w:sz="4" w:space="0" w:color="auto"/>
              <w:right w:val="single" w:sz="4" w:space="0" w:color="auto"/>
            </w:tcBorders>
            <w:shd w:val="clear" w:color="auto" w:fill="auto"/>
            <w:noWrap/>
            <w:vAlign w:val="bottom"/>
            <w:hideMark/>
          </w:tcPr>
          <w:p w14:paraId="59DF0AE1" w14:textId="77777777" w:rsidR="00BE774A" w:rsidRPr="00200A7B" w:rsidRDefault="00D047A6" w:rsidP="00BE774A">
            <w:pPr>
              <w:jc w:val="center"/>
              <w:rPr>
                <w:color w:val="000000"/>
                <w:sz w:val="18"/>
                <w:szCs w:val="18"/>
                <w:lang w:val="en-CA"/>
              </w:rPr>
            </w:pPr>
            <w:r>
              <w:rPr>
                <w:color w:val="000000"/>
                <w:sz w:val="18"/>
                <w:szCs w:val="18"/>
                <w:lang w:val="en-CA"/>
              </w:rPr>
              <w:t>3.09</w:t>
            </w:r>
          </w:p>
        </w:tc>
        <w:tc>
          <w:tcPr>
            <w:tcW w:w="1000" w:type="dxa"/>
            <w:tcBorders>
              <w:top w:val="nil"/>
              <w:left w:val="nil"/>
              <w:bottom w:val="single" w:sz="4" w:space="0" w:color="auto"/>
              <w:right w:val="single" w:sz="4" w:space="0" w:color="auto"/>
            </w:tcBorders>
            <w:shd w:val="clear" w:color="auto" w:fill="auto"/>
            <w:noWrap/>
            <w:vAlign w:val="bottom"/>
            <w:hideMark/>
          </w:tcPr>
          <w:p w14:paraId="5CB14B67" w14:textId="77777777" w:rsidR="00BE774A" w:rsidRPr="00200A7B" w:rsidRDefault="00D047A6" w:rsidP="00BE774A">
            <w:pPr>
              <w:jc w:val="center"/>
              <w:rPr>
                <w:color w:val="000000"/>
                <w:sz w:val="18"/>
                <w:szCs w:val="18"/>
                <w:lang w:val="en-CA"/>
              </w:rPr>
            </w:pPr>
            <w:r>
              <w:rPr>
                <w:color w:val="000000"/>
                <w:sz w:val="18"/>
                <w:szCs w:val="18"/>
                <w:lang w:val="en-CA"/>
              </w:rPr>
              <w:t>2.96</w:t>
            </w:r>
          </w:p>
        </w:tc>
        <w:tc>
          <w:tcPr>
            <w:tcW w:w="2749" w:type="dxa"/>
            <w:tcBorders>
              <w:top w:val="nil"/>
              <w:left w:val="nil"/>
              <w:bottom w:val="single" w:sz="4" w:space="0" w:color="auto"/>
              <w:right w:val="single" w:sz="4" w:space="0" w:color="auto"/>
            </w:tcBorders>
            <w:shd w:val="clear" w:color="auto" w:fill="auto"/>
            <w:noWrap/>
            <w:vAlign w:val="center"/>
            <w:hideMark/>
          </w:tcPr>
          <w:p w14:paraId="18A69D51" w14:textId="77777777" w:rsidR="00BE774A" w:rsidRPr="00200A7B" w:rsidRDefault="00043BCB" w:rsidP="00BE774A">
            <w:pPr>
              <w:jc w:val="center"/>
              <w:rPr>
                <w:color w:val="000000"/>
                <w:sz w:val="18"/>
                <w:szCs w:val="18"/>
                <w:lang w:val="en-CA"/>
              </w:rPr>
            </w:pPr>
            <w:r>
              <w:rPr>
                <w:color w:val="000000"/>
                <w:sz w:val="18"/>
                <w:szCs w:val="18"/>
                <w:lang w:val="en-CA"/>
              </w:rPr>
              <w:t>0.67</w:t>
            </w:r>
          </w:p>
        </w:tc>
      </w:tr>
      <w:tr w:rsidR="00BE774A" w:rsidRPr="00200A7B" w14:paraId="28D486A2"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21B67DF9" w14:textId="77777777" w:rsidR="00BE774A" w:rsidRPr="00200A7B" w:rsidRDefault="00BE774A" w:rsidP="00BE774A">
            <w:pPr>
              <w:jc w:val="left"/>
              <w:rPr>
                <w:color w:val="000000"/>
                <w:sz w:val="18"/>
                <w:szCs w:val="18"/>
                <w:lang w:val="en-CA"/>
              </w:rPr>
            </w:pPr>
            <w:r w:rsidRPr="00200A7B">
              <w:rPr>
                <w:color w:val="000000"/>
                <w:sz w:val="18"/>
                <w:szCs w:val="18"/>
                <w:lang w:val="en-CA"/>
              </w:rPr>
              <w:t>Changshu Haike</w:t>
            </w:r>
          </w:p>
        </w:tc>
        <w:tc>
          <w:tcPr>
            <w:tcW w:w="826" w:type="dxa"/>
            <w:tcBorders>
              <w:top w:val="nil"/>
              <w:left w:val="nil"/>
              <w:bottom w:val="single" w:sz="4" w:space="0" w:color="auto"/>
              <w:right w:val="single" w:sz="4" w:space="0" w:color="auto"/>
            </w:tcBorders>
            <w:shd w:val="clear" w:color="auto" w:fill="auto"/>
            <w:noWrap/>
            <w:vAlign w:val="bottom"/>
            <w:hideMark/>
          </w:tcPr>
          <w:p w14:paraId="710B7DDD" w14:textId="77777777" w:rsidR="00BE774A" w:rsidRPr="00200A7B" w:rsidRDefault="00BE774A" w:rsidP="00BE774A">
            <w:pPr>
              <w:jc w:val="center"/>
              <w:rPr>
                <w:color w:val="000000"/>
                <w:sz w:val="18"/>
                <w:szCs w:val="18"/>
                <w:lang w:val="en-CA"/>
              </w:rPr>
            </w:pPr>
            <w:r w:rsidRPr="00200A7B">
              <w:rPr>
                <w:color w:val="000000"/>
                <w:sz w:val="18"/>
                <w:szCs w:val="18"/>
                <w:lang w:val="en-CA"/>
              </w:rPr>
              <w:t>12</w:t>
            </w:r>
          </w:p>
        </w:tc>
        <w:tc>
          <w:tcPr>
            <w:tcW w:w="940" w:type="dxa"/>
            <w:tcBorders>
              <w:top w:val="nil"/>
              <w:left w:val="nil"/>
              <w:bottom w:val="single" w:sz="4" w:space="0" w:color="auto"/>
              <w:right w:val="single" w:sz="4" w:space="0" w:color="auto"/>
            </w:tcBorders>
            <w:shd w:val="clear" w:color="auto" w:fill="auto"/>
            <w:noWrap/>
            <w:vAlign w:val="bottom"/>
            <w:hideMark/>
          </w:tcPr>
          <w:p w14:paraId="60E88144"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52B402D1" w14:textId="77777777" w:rsidR="00BE774A" w:rsidRPr="00200A7B" w:rsidRDefault="00BE774A" w:rsidP="00BE774A">
            <w:pPr>
              <w:jc w:val="left"/>
              <w:rPr>
                <w:color w:val="000000"/>
                <w:sz w:val="18"/>
                <w:szCs w:val="18"/>
                <w:lang w:val="en-CA"/>
              </w:rPr>
            </w:pPr>
            <w:r w:rsidRPr="00200A7B">
              <w:rPr>
                <w:color w:val="000000"/>
                <w:sz w:val="18"/>
                <w:szCs w:val="18"/>
                <w:lang w:val="en-CA"/>
              </w:rPr>
              <w:t>Air, steam and natural gas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EDCE217" w14:textId="77777777" w:rsidR="00BE774A" w:rsidRPr="00200A7B" w:rsidRDefault="00BE774A" w:rsidP="00BE774A">
            <w:pPr>
              <w:jc w:val="center"/>
              <w:rPr>
                <w:color w:val="000000"/>
                <w:sz w:val="18"/>
                <w:szCs w:val="18"/>
                <w:lang w:val="en-CA"/>
              </w:rPr>
            </w:pPr>
            <w:r w:rsidRPr="00200A7B">
              <w:rPr>
                <w:color w:val="000000"/>
                <w:sz w:val="18"/>
                <w:szCs w:val="18"/>
                <w:lang w:val="en-CA"/>
              </w:rPr>
              <w:t>yes</w:t>
            </w:r>
          </w:p>
        </w:tc>
        <w:tc>
          <w:tcPr>
            <w:tcW w:w="956" w:type="dxa"/>
            <w:tcBorders>
              <w:top w:val="nil"/>
              <w:left w:val="nil"/>
              <w:bottom w:val="single" w:sz="4" w:space="0" w:color="auto"/>
              <w:right w:val="single" w:sz="4" w:space="0" w:color="auto"/>
            </w:tcBorders>
            <w:shd w:val="clear" w:color="auto" w:fill="auto"/>
            <w:noWrap/>
            <w:vAlign w:val="bottom"/>
            <w:hideMark/>
          </w:tcPr>
          <w:p w14:paraId="5ADA8836" w14:textId="77777777" w:rsidR="00BE774A" w:rsidRPr="00200A7B" w:rsidRDefault="00D047A6" w:rsidP="00BE774A">
            <w:pPr>
              <w:jc w:val="center"/>
              <w:rPr>
                <w:color w:val="000000"/>
                <w:sz w:val="18"/>
                <w:szCs w:val="18"/>
                <w:lang w:val="en-CA"/>
              </w:rPr>
            </w:pPr>
            <w:r>
              <w:rPr>
                <w:color w:val="000000"/>
                <w:sz w:val="18"/>
                <w:szCs w:val="18"/>
                <w:lang w:val="en-CA"/>
              </w:rPr>
              <w:t>1.78</w:t>
            </w:r>
          </w:p>
        </w:tc>
        <w:tc>
          <w:tcPr>
            <w:tcW w:w="1000" w:type="dxa"/>
            <w:tcBorders>
              <w:top w:val="nil"/>
              <w:left w:val="nil"/>
              <w:bottom w:val="single" w:sz="4" w:space="0" w:color="auto"/>
              <w:right w:val="single" w:sz="4" w:space="0" w:color="auto"/>
            </w:tcBorders>
            <w:shd w:val="clear" w:color="auto" w:fill="auto"/>
            <w:noWrap/>
            <w:vAlign w:val="bottom"/>
            <w:hideMark/>
          </w:tcPr>
          <w:p w14:paraId="0CA86320" w14:textId="77777777" w:rsidR="00BE774A" w:rsidRPr="00200A7B" w:rsidRDefault="00D047A6" w:rsidP="00BE774A">
            <w:pPr>
              <w:jc w:val="center"/>
              <w:rPr>
                <w:color w:val="000000"/>
                <w:sz w:val="18"/>
                <w:szCs w:val="18"/>
                <w:lang w:val="en-CA"/>
              </w:rPr>
            </w:pPr>
            <w:r>
              <w:rPr>
                <w:color w:val="000000"/>
                <w:sz w:val="18"/>
                <w:szCs w:val="18"/>
                <w:lang w:val="en-CA"/>
              </w:rPr>
              <w:t>1.11</w:t>
            </w:r>
          </w:p>
        </w:tc>
        <w:tc>
          <w:tcPr>
            <w:tcW w:w="2749" w:type="dxa"/>
            <w:tcBorders>
              <w:top w:val="nil"/>
              <w:left w:val="nil"/>
              <w:bottom w:val="single" w:sz="4" w:space="0" w:color="auto"/>
              <w:right w:val="single" w:sz="4" w:space="0" w:color="auto"/>
            </w:tcBorders>
            <w:shd w:val="clear" w:color="auto" w:fill="auto"/>
            <w:noWrap/>
            <w:vAlign w:val="center"/>
            <w:hideMark/>
          </w:tcPr>
          <w:p w14:paraId="32EF7E7E" w14:textId="77777777" w:rsidR="00BE774A" w:rsidRPr="00200A7B" w:rsidRDefault="00043BCB" w:rsidP="00BE774A">
            <w:pPr>
              <w:jc w:val="center"/>
              <w:rPr>
                <w:color w:val="000000"/>
                <w:sz w:val="18"/>
                <w:szCs w:val="18"/>
                <w:lang w:val="en-CA"/>
              </w:rPr>
            </w:pPr>
            <w:r>
              <w:rPr>
                <w:color w:val="000000"/>
                <w:sz w:val="18"/>
                <w:szCs w:val="18"/>
                <w:lang w:val="en-CA"/>
              </w:rPr>
              <w:t>0.25</w:t>
            </w:r>
          </w:p>
        </w:tc>
      </w:tr>
      <w:tr w:rsidR="00BE774A" w:rsidRPr="00200A7B" w14:paraId="6D28AA64"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7C3DCD0A" w14:textId="77777777" w:rsidR="00BE774A" w:rsidRPr="00200A7B" w:rsidRDefault="00BE774A" w:rsidP="00BE774A">
            <w:pPr>
              <w:jc w:val="left"/>
              <w:rPr>
                <w:color w:val="000000"/>
                <w:sz w:val="18"/>
                <w:szCs w:val="18"/>
                <w:lang w:val="en-CA"/>
              </w:rPr>
            </w:pPr>
            <w:r w:rsidRPr="00200A7B">
              <w:rPr>
                <w:color w:val="000000"/>
                <w:sz w:val="18"/>
                <w:szCs w:val="18"/>
                <w:lang w:val="en-CA"/>
              </w:rPr>
              <w:t>Yingpeng Chemical</w:t>
            </w:r>
          </w:p>
        </w:tc>
        <w:tc>
          <w:tcPr>
            <w:tcW w:w="826" w:type="dxa"/>
            <w:tcBorders>
              <w:top w:val="nil"/>
              <w:left w:val="nil"/>
              <w:bottom w:val="single" w:sz="4" w:space="0" w:color="auto"/>
              <w:right w:val="single" w:sz="4" w:space="0" w:color="auto"/>
            </w:tcBorders>
            <w:shd w:val="clear" w:color="auto" w:fill="auto"/>
            <w:noWrap/>
            <w:vAlign w:val="bottom"/>
            <w:hideMark/>
          </w:tcPr>
          <w:p w14:paraId="69EFF0D1" w14:textId="77777777" w:rsidR="00BE774A" w:rsidRPr="00200A7B" w:rsidRDefault="00BE774A" w:rsidP="00BE774A">
            <w:pPr>
              <w:jc w:val="center"/>
              <w:rPr>
                <w:color w:val="000000"/>
                <w:sz w:val="18"/>
                <w:szCs w:val="18"/>
                <w:lang w:val="en-CA"/>
              </w:rPr>
            </w:pPr>
            <w:r w:rsidRPr="00200A7B">
              <w:rPr>
                <w:color w:val="000000"/>
                <w:sz w:val="18"/>
                <w:szCs w:val="18"/>
                <w:lang w:val="en-CA"/>
              </w:rPr>
              <w:t>17</w:t>
            </w:r>
          </w:p>
        </w:tc>
        <w:tc>
          <w:tcPr>
            <w:tcW w:w="940" w:type="dxa"/>
            <w:tcBorders>
              <w:top w:val="nil"/>
              <w:left w:val="nil"/>
              <w:bottom w:val="single" w:sz="4" w:space="0" w:color="auto"/>
              <w:right w:val="single" w:sz="4" w:space="0" w:color="auto"/>
            </w:tcBorders>
            <w:shd w:val="clear" w:color="auto" w:fill="auto"/>
            <w:noWrap/>
            <w:vAlign w:val="bottom"/>
            <w:hideMark/>
          </w:tcPr>
          <w:p w14:paraId="34F66941"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6C30A898" w14:textId="77777777" w:rsidR="00BE774A" w:rsidRPr="00200A7B" w:rsidRDefault="00BE774A" w:rsidP="00BE774A">
            <w:pPr>
              <w:jc w:val="left"/>
              <w:rPr>
                <w:color w:val="000000"/>
                <w:sz w:val="18"/>
                <w:szCs w:val="18"/>
                <w:lang w:val="en-CA"/>
              </w:rPr>
            </w:pPr>
            <w:r w:rsidRPr="00200A7B">
              <w:rPr>
                <w:color w:val="000000"/>
                <w:sz w:val="18"/>
                <w:szCs w:val="18"/>
                <w:lang w:val="en-CA"/>
              </w:rPr>
              <w:t>Air, steam and LPG</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21C0C216" w14:textId="77777777" w:rsidR="00BE774A" w:rsidRPr="00200A7B" w:rsidRDefault="00BE774A" w:rsidP="00BE774A">
            <w:pPr>
              <w:jc w:val="center"/>
              <w:rPr>
                <w:color w:val="000000"/>
                <w:sz w:val="18"/>
                <w:szCs w:val="18"/>
                <w:lang w:val="en-CA"/>
              </w:rPr>
            </w:pPr>
            <w:r w:rsidRPr="00200A7B">
              <w:rPr>
                <w:color w:val="000000"/>
                <w:sz w:val="18"/>
                <w:szCs w:val="18"/>
                <w:lang w:val="en-CA"/>
              </w:rPr>
              <w:t>no</w:t>
            </w:r>
            <w:r w:rsidR="00473993" w:rsidRPr="00200A7B">
              <w:rPr>
                <w:color w:val="000000"/>
                <w:sz w:val="18"/>
                <w:szCs w:val="18"/>
                <w:lang w:val="en-CA"/>
              </w:rPr>
              <w:t>*</w:t>
            </w:r>
          </w:p>
        </w:tc>
        <w:tc>
          <w:tcPr>
            <w:tcW w:w="956" w:type="dxa"/>
            <w:tcBorders>
              <w:top w:val="nil"/>
              <w:left w:val="nil"/>
              <w:bottom w:val="single" w:sz="4" w:space="0" w:color="auto"/>
              <w:right w:val="single" w:sz="4" w:space="0" w:color="auto"/>
            </w:tcBorders>
            <w:shd w:val="clear" w:color="auto" w:fill="auto"/>
            <w:noWrap/>
            <w:vAlign w:val="bottom"/>
            <w:hideMark/>
          </w:tcPr>
          <w:p w14:paraId="7AE28AFF" w14:textId="77777777" w:rsidR="00BE774A" w:rsidRPr="00200A7B" w:rsidRDefault="00D047A6" w:rsidP="00BE774A">
            <w:pPr>
              <w:jc w:val="center"/>
              <w:rPr>
                <w:color w:val="000000"/>
                <w:sz w:val="18"/>
                <w:szCs w:val="18"/>
                <w:lang w:val="en-CA"/>
              </w:rPr>
            </w:pPr>
            <w:r>
              <w:rPr>
                <w:color w:val="000000"/>
                <w:sz w:val="18"/>
                <w:szCs w:val="18"/>
                <w:lang w:val="en-CA"/>
              </w:rPr>
              <w:t>3.05</w:t>
            </w:r>
          </w:p>
        </w:tc>
        <w:tc>
          <w:tcPr>
            <w:tcW w:w="1000" w:type="dxa"/>
            <w:tcBorders>
              <w:top w:val="nil"/>
              <w:left w:val="nil"/>
              <w:bottom w:val="single" w:sz="4" w:space="0" w:color="auto"/>
              <w:right w:val="single" w:sz="4" w:space="0" w:color="auto"/>
            </w:tcBorders>
            <w:shd w:val="clear" w:color="auto" w:fill="auto"/>
            <w:noWrap/>
            <w:vAlign w:val="bottom"/>
            <w:hideMark/>
          </w:tcPr>
          <w:p w14:paraId="5FFB6400" w14:textId="77777777" w:rsidR="00BE774A" w:rsidRPr="00200A7B" w:rsidRDefault="00D047A6" w:rsidP="00BE774A">
            <w:pPr>
              <w:jc w:val="center"/>
              <w:rPr>
                <w:color w:val="000000"/>
                <w:sz w:val="18"/>
                <w:szCs w:val="18"/>
                <w:lang w:val="en-CA"/>
              </w:rPr>
            </w:pPr>
            <w:r>
              <w:rPr>
                <w:color w:val="000000"/>
                <w:sz w:val="18"/>
                <w:szCs w:val="18"/>
                <w:lang w:val="en-CA"/>
              </w:rPr>
              <w:t>2.99</w:t>
            </w:r>
          </w:p>
        </w:tc>
        <w:tc>
          <w:tcPr>
            <w:tcW w:w="2749" w:type="dxa"/>
            <w:tcBorders>
              <w:top w:val="nil"/>
              <w:left w:val="nil"/>
              <w:bottom w:val="single" w:sz="4" w:space="0" w:color="auto"/>
              <w:right w:val="single" w:sz="4" w:space="0" w:color="auto"/>
            </w:tcBorders>
            <w:shd w:val="clear" w:color="auto" w:fill="auto"/>
            <w:noWrap/>
            <w:vAlign w:val="center"/>
            <w:hideMark/>
          </w:tcPr>
          <w:p w14:paraId="4A384E82" w14:textId="77777777" w:rsidR="00BE774A" w:rsidRPr="00200A7B" w:rsidRDefault="00043BCB" w:rsidP="00BE774A">
            <w:pPr>
              <w:jc w:val="center"/>
              <w:rPr>
                <w:color w:val="000000"/>
                <w:sz w:val="18"/>
                <w:szCs w:val="18"/>
                <w:lang w:val="en-CA"/>
              </w:rPr>
            </w:pPr>
            <w:r>
              <w:rPr>
                <w:color w:val="000000"/>
                <w:sz w:val="18"/>
                <w:szCs w:val="18"/>
                <w:lang w:val="en-CA"/>
              </w:rPr>
              <w:t>0.58</w:t>
            </w:r>
          </w:p>
        </w:tc>
      </w:tr>
      <w:tr w:rsidR="00BE774A" w:rsidRPr="00200A7B" w14:paraId="1F0027DD"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4C1D9E03" w14:textId="77777777" w:rsidR="00BE774A" w:rsidRPr="00200A7B" w:rsidRDefault="00BE774A" w:rsidP="00BE774A">
            <w:pPr>
              <w:jc w:val="left"/>
              <w:rPr>
                <w:color w:val="000000"/>
                <w:sz w:val="18"/>
                <w:szCs w:val="18"/>
                <w:lang w:val="en-CA"/>
              </w:rPr>
            </w:pPr>
            <w:r w:rsidRPr="00200A7B">
              <w:rPr>
                <w:color w:val="000000"/>
                <w:sz w:val="18"/>
                <w:szCs w:val="18"/>
                <w:lang w:val="en-CA"/>
              </w:rPr>
              <w:t>Hindustan Fluorocarbons Limited</w:t>
            </w:r>
          </w:p>
        </w:tc>
        <w:tc>
          <w:tcPr>
            <w:tcW w:w="826" w:type="dxa"/>
            <w:tcBorders>
              <w:top w:val="nil"/>
              <w:left w:val="nil"/>
              <w:bottom w:val="single" w:sz="4" w:space="0" w:color="auto"/>
              <w:right w:val="single" w:sz="4" w:space="0" w:color="auto"/>
            </w:tcBorders>
            <w:shd w:val="clear" w:color="auto" w:fill="auto"/>
            <w:noWrap/>
            <w:vAlign w:val="bottom"/>
            <w:hideMark/>
          </w:tcPr>
          <w:p w14:paraId="2743B148" w14:textId="77777777" w:rsidR="00BE774A" w:rsidRPr="00200A7B" w:rsidRDefault="00BE774A" w:rsidP="00BE774A">
            <w:pPr>
              <w:jc w:val="center"/>
              <w:rPr>
                <w:color w:val="000000"/>
                <w:sz w:val="18"/>
                <w:szCs w:val="18"/>
                <w:lang w:val="en-CA"/>
              </w:rPr>
            </w:pPr>
            <w:r w:rsidRPr="00200A7B">
              <w:rPr>
                <w:color w:val="000000"/>
                <w:sz w:val="18"/>
                <w:szCs w:val="18"/>
                <w:lang w:val="en-CA"/>
              </w:rPr>
              <w:t>3</w:t>
            </w:r>
          </w:p>
        </w:tc>
        <w:tc>
          <w:tcPr>
            <w:tcW w:w="940" w:type="dxa"/>
            <w:tcBorders>
              <w:top w:val="nil"/>
              <w:left w:val="nil"/>
              <w:bottom w:val="single" w:sz="4" w:space="0" w:color="auto"/>
              <w:right w:val="single" w:sz="4" w:space="0" w:color="auto"/>
            </w:tcBorders>
            <w:shd w:val="clear" w:color="auto" w:fill="auto"/>
            <w:noWrap/>
            <w:vAlign w:val="bottom"/>
            <w:hideMark/>
          </w:tcPr>
          <w:p w14:paraId="6AF4E8FA"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509AA625" w14:textId="77777777" w:rsidR="00BE774A" w:rsidRPr="00200A7B" w:rsidRDefault="00BE774A" w:rsidP="00BE774A">
            <w:pPr>
              <w:jc w:val="left"/>
              <w:rPr>
                <w:color w:val="000000"/>
                <w:sz w:val="18"/>
                <w:szCs w:val="18"/>
                <w:lang w:val="en-CA"/>
              </w:rPr>
            </w:pPr>
            <w:r w:rsidRPr="00200A7B">
              <w:rPr>
                <w:color w:val="000000"/>
                <w:sz w:val="18"/>
                <w:szCs w:val="18"/>
                <w:lang w:val="en-CA"/>
              </w:rPr>
              <w:t>Hydrogen and oxygen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7E4C5DD" w14:textId="77777777" w:rsidR="00BE774A" w:rsidRPr="00200A7B" w:rsidRDefault="00BE774A" w:rsidP="00BE774A">
            <w:pPr>
              <w:jc w:val="center"/>
              <w:rPr>
                <w:color w:val="000000"/>
                <w:sz w:val="18"/>
                <w:szCs w:val="18"/>
                <w:lang w:val="en-CA"/>
              </w:rPr>
            </w:pPr>
            <w:r w:rsidRPr="00200A7B">
              <w:rPr>
                <w:color w:val="000000"/>
                <w:sz w:val="18"/>
                <w:szCs w:val="18"/>
                <w:lang w:val="en-CA"/>
              </w:rPr>
              <w:t>yes</w:t>
            </w:r>
          </w:p>
        </w:tc>
        <w:tc>
          <w:tcPr>
            <w:tcW w:w="956" w:type="dxa"/>
            <w:tcBorders>
              <w:top w:val="nil"/>
              <w:left w:val="nil"/>
              <w:bottom w:val="single" w:sz="4" w:space="0" w:color="auto"/>
              <w:right w:val="single" w:sz="4" w:space="0" w:color="auto"/>
            </w:tcBorders>
            <w:shd w:val="clear" w:color="auto" w:fill="auto"/>
            <w:noWrap/>
            <w:vAlign w:val="bottom"/>
            <w:hideMark/>
          </w:tcPr>
          <w:p w14:paraId="7E8782C0" w14:textId="77777777" w:rsidR="00BE774A" w:rsidRPr="00200A7B" w:rsidRDefault="00D047A6" w:rsidP="00BE774A">
            <w:pPr>
              <w:jc w:val="center"/>
              <w:rPr>
                <w:color w:val="000000"/>
                <w:sz w:val="18"/>
                <w:szCs w:val="18"/>
                <w:lang w:val="en-CA"/>
              </w:rPr>
            </w:pPr>
            <w:r>
              <w:rPr>
                <w:color w:val="000000"/>
                <w:sz w:val="18"/>
                <w:szCs w:val="18"/>
                <w:lang w:val="en-CA"/>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2FB00D4A" w14:textId="77777777" w:rsidR="00BE774A" w:rsidRPr="00200A7B" w:rsidRDefault="00D047A6" w:rsidP="00BE774A">
            <w:pPr>
              <w:jc w:val="center"/>
              <w:rPr>
                <w:color w:val="000000"/>
                <w:sz w:val="18"/>
                <w:szCs w:val="18"/>
                <w:lang w:val="en-CA"/>
              </w:rPr>
            </w:pPr>
            <w:r>
              <w:rPr>
                <w:color w:val="000000"/>
                <w:sz w:val="18"/>
                <w:szCs w:val="18"/>
                <w:lang w:val="en-CA"/>
              </w:rPr>
              <w:t>3.13</w:t>
            </w:r>
          </w:p>
        </w:tc>
        <w:tc>
          <w:tcPr>
            <w:tcW w:w="2749" w:type="dxa"/>
            <w:tcBorders>
              <w:top w:val="nil"/>
              <w:left w:val="nil"/>
              <w:bottom w:val="single" w:sz="4" w:space="0" w:color="auto"/>
              <w:right w:val="single" w:sz="4" w:space="0" w:color="auto"/>
            </w:tcBorders>
            <w:shd w:val="clear" w:color="auto" w:fill="auto"/>
            <w:noWrap/>
            <w:vAlign w:val="center"/>
            <w:hideMark/>
          </w:tcPr>
          <w:p w14:paraId="0FFAAE5F" w14:textId="77777777" w:rsidR="00BE774A" w:rsidRPr="00200A7B" w:rsidRDefault="00BE774A" w:rsidP="00BE774A">
            <w:pPr>
              <w:jc w:val="center"/>
              <w:rPr>
                <w:color w:val="000000"/>
                <w:sz w:val="18"/>
                <w:szCs w:val="18"/>
                <w:lang w:val="en-CA"/>
              </w:rPr>
            </w:pPr>
            <w:r w:rsidRPr="00200A7B">
              <w:rPr>
                <w:color w:val="000000"/>
                <w:sz w:val="18"/>
                <w:szCs w:val="18"/>
                <w:lang w:val="en-CA"/>
              </w:rPr>
              <w:t>n/a</w:t>
            </w:r>
            <w:r w:rsidR="002A03E0" w:rsidRPr="00200A7B">
              <w:rPr>
                <w:rStyle w:val="FootnoteReference"/>
                <w:color w:val="000000"/>
                <w:sz w:val="18"/>
                <w:szCs w:val="18"/>
                <w:lang w:val="en-CA"/>
              </w:rPr>
              <w:footnoteReference w:id="20"/>
            </w:r>
          </w:p>
        </w:tc>
      </w:tr>
      <w:tr w:rsidR="0058239F" w:rsidRPr="0058239F" w14:paraId="5CD51118"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64060959" w14:textId="77777777" w:rsidR="00BE774A" w:rsidRPr="0058239F" w:rsidRDefault="00BE774A" w:rsidP="00BE774A">
            <w:pPr>
              <w:jc w:val="left"/>
              <w:rPr>
                <w:sz w:val="18"/>
                <w:szCs w:val="18"/>
                <w:lang w:val="en-CA"/>
              </w:rPr>
            </w:pPr>
            <w:r w:rsidRPr="0058239F">
              <w:rPr>
                <w:sz w:val="18"/>
                <w:szCs w:val="18"/>
                <w:lang w:val="en-CA"/>
              </w:rPr>
              <w:t>Gujarat Fluorochemicals Limited</w:t>
            </w:r>
          </w:p>
        </w:tc>
        <w:tc>
          <w:tcPr>
            <w:tcW w:w="826" w:type="dxa"/>
            <w:tcBorders>
              <w:top w:val="nil"/>
              <w:left w:val="nil"/>
              <w:bottom w:val="single" w:sz="4" w:space="0" w:color="auto"/>
              <w:right w:val="single" w:sz="4" w:space="0" w:color="auto"/>
            </w:tcBorders>
            <w:shd w:val="clear" w:color="auto" w:fill="auto"/>
            <w:noWrap/>
            <w:vAlign w:val="bottom"/>
            <w:hideMark/>
          </w:tcPr>
          <w:p w14:paraId="56A180C9" w14:textId="77777777" w:rsidR="00BE774A" w:rsidRPr="0058239F" w:rsidRDefault="00BE774A" w:rsidP="00BE774A">
            <w:pPr>
              <w:jc w:val="center"/>
              <w:rPr>
                <w:sz w:val="18"/>
                <w:szCs w:val="18"/>
                <w:lang w:val="en-CA"/>
              </w:rPr>
            </w:pPr>
            <w:r w:rsidRPr="0058239F">
              <w:rPr>
                <w:sz w:val="18"/>
                <w:szCs w:val="18"/>
                <w:lang w:val="en-CA"/>
              </w:rPr>
              <w:t>47</w:t>
            </w:r>
          </w:p>
        </w:tc>
        <w:tc>
          <w:tcPr>
            <w:tcW w:w="940" w:type="dxa"/>
            <w:tcBorders>
              <w:top w:val="nil"/>
              <w:left w:val="nil"/>
              <w:bottom w:val="single" w:sz="4" w:space="0" w:color="auto"/>
              <w:right w:val="single" w:sz="4" w:space="0" w:color="auto"/>
            </w:tcBorders>
            <w:shd w:val="clear" w:color="auto" w:fill="auto"/>
            <w:noWrap/>
            <w:vAlign w:val="bottom"/>
            <w:hideMark/>
          </w:tcPr>
          <w:p w14:paraId="0CD6769D" w14:textId="77777777" w:rsidR="00BE774A" w:rsidRPr="0058239F" w:rsidRDefault="00BE774A" w:rsidP="00BE774A">
            <w:pPr>
              <w:jc w:val="center"/>
              <w:rPr>
                <w:sz w:val="18"/>
                <w:szCs w:val="18"/>
                <w:lang w:val="en-CA"/>
              </w:rPr>
            </w:pPr>
            <w:r w:rsidRPr="0058239F">
              <w:rPr>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1A91257A" w14:textId="77777777" w:rsidR="00BE774A" w:rsidRPr="0058239F" w:rsidRDefault="00BE774A" w:rsidP="00E464FA">
            <w:pPr>
              <w:jc w:val="left"/>
              <w:rPr>
                <w:sz w:val="18"/>
                <w:szCs w:val="18"/>
                <w:lang w:val="en-CA"/>
              </w:rPr>
            </w:pPr>
            <w:r w:rsidRPr="0058239F">
              <w:rPr>
                <w:sz w:val="18"/>
                <w:szCs w:val="18"/>
                <w:lang w:val="en-CA"/>
              </w:rPr>
              <w:t xml:space="preserve">Air, steam and natural gas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D5774E3" w14:textId="77777777" w:rsidR="00BE774A" w:rsidRPr="0058239F" w:rsidRDefault="00BE774A" w:rsidP="00BE774A">
            <w:pPr>
              <w:jc w:val="center"/>
              <w:rPr>
                <w:sz w:val="18"/>
                <w:szCs w:val="18"/>
                <w:lang w:val="en-CA"/>
              </w:rPr>
            </w:pPr>
            <w:r w:rsidRPr="0058239F">
              <w:rPr>
                <w:sz w:val="18"/>
                <w:szCs w:val="18"/>
                <w:lang w:val="en-CA"/>
              </w:rPr>
              <w:t>yes</w:t>
            </w:r>
            <w:r w:rsidR="00473993" w:rsidRPr="0058239F">
              <w:rPr>
                <w:sz w:val="18"/>
                <w:szCs w:val="18"/>
                <w:lang w:val="en-CA"/>
              </w:rPr>
              <w:t>*</w:t>
            </w:r>
          </w:p>
        </w:tc>
        <w:tc>
          <w:tcPr>
            <w:tcW w:w="956" w:type="dxa"/>
            <w:tcBorders>
              <w:top w:val="nil"/>
              <w:left w:val="nil"/>
              <w:bottom w:val="single" w:sz="4" w:space="0" w:color="auto"/>
              <w:right w:val="single" w:sz="4" w:space="0" w:color="auto"/>
            </w:tcBorders>
            <w:shd w:val="clear" w:color="auto" w:fill="auto"/>
            <w:noWrap/>
            <w:vAlign w:val="bottom"/>
            <w:hideMark/>
          </w:tcPr>
          <w:p w14:paraId="2F2C11D1" w14:textId="77777777" w:rsidR="00BE774A" w:rsidRPr="0058239F" w:rsidRDefault="00D047A6" w:rsidP="00BE774A">
            <w:pPr>
              <w:jc w:val="center"/>
              <w:rPr>
                <w:sz w:val="18"/>
                <w:szCs w:val="18"/>
                <w:lang w:val="en-CA"/>
              </w:rPr>
            </w:pPr>
            <w:r>
              <w:rPr>
                <w:sz w:val="18"/>
                <w:szCs w:val="18"/>
                <w:lang w:val="en-CA"/>
              </w:rPr>
              <w:t>2.83</w:t>
            </w:r>
          </w:p>
        </w:tc>
        <w:tc>
          <w:tcPr>
            <w:tcW w:w="1000" w:type="dxa"/>
            <w:tcBorders>
              <w:top w:val="nil"/>
              <w:left w:val="nil"/>
              <w:bottom w:val="single" w:sz="4" w:space="0" w:color="auto"/>
              <w:right w:val="single" w:sz="4" w:space="0" w:color="auto"/>
            </w:tcBorders>
            <w:shd w:val="clear" w:color="auto" w:fill="auto"/>
            <w:noWrap/>
            <w:vAlign w:val="bottom"/>
            <w:hideMark/>
          </w:tcPr>
          <w:p w14:paraId="48B4413D" w14:textId="77777777" w:rsidR="00BE774A" w:rsidRPr="0058239F" w:rsidRDefault="00D047A6" w:rsidP="00BE774A">
            <w:pPr>
              <w:jc w:val="center"/>
              <w:rPr>
                <w:sz w:val="18"/>
                <w:szCs w:val="18"/>
                <w:lang w:val="en-CA"/>
              </w:rPr>
            </w:pPr>
            <w:r>
              <w:rPr>
                <w:sz w:val="18"/>
                <w:szCs w:val="18"/>
                <w:lang w:val="en-CA"/>
              </w:rPr>
              <w:t>1.62</w:t>
            </w:r>
          </w:p>
        </w:tc>
        <w:tc>
          <w:tcPr>
            <w:tcW w:w="2749" w:type="dxa"/>
            <w:tcBorders>
              <w:top w:val="nil"/>
              <w:left w:val="nil"/>
              <w:bottom w:val="single" w:sz="4" w:space="0" w:color="auto"/>
              <w:right w:val="single" w:sz="4" w:space="0" w:color="auto"/>
            </w:tcBorders>
            <w:shd w:val="clear" w:color="auto" w:fill="auto"/>
            <w:noWrap/>
            <w:vAlign w:val="center"/>
            <w:hideMark/>
          </w:tcPr>
          <w:p w14:paraId="4637917C" w14:textId="77777777" w:rsidR="00BE774A" w:rsidRPr="0058239F" w:rsidRDefault="00043BCB" w:rsidP="00BE774A">
            <w:pPr>
              <w:jc w:val="center"/>
              <w:rPr>
                <w:sz w:val="18"/>
                <w:szCs w:val="18"/>
                <w:lang w:val="en-CA"/>
              </w:rPr>
            </w:pPr>
            <w:r>
              <w:rPr>
                <w:sz w:val="18"/>
                <w:szCs w:val="18"/>
                <w:lang w:val="en-CA"/>
              </w:rPr>
              <w:t>0.47</w:t>
            </w:r>
          </w:p>
        </w:tc>
      </w:tr>
      <w:tr w:rsidR="00BE774A" w:rsidRPr="00200A7B" w14:paraId="022E7637"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74FDB7C2" w14:textId="77777777" w:rsidR="00BE774A" w:rsidRPr="00200A7B" w:rsidRDefault="00BE774A" w:rsidP="00BE774A">
            <w:pPr>
              <w:jc w:val="left"/>
              <w:rPr>
                <w:color w:val="000000"/>
                <w:sz w:val="18"/>
                <w:szCs w:val="18"/>
                <w:lang w:val="en-CA"/>
              </w:rPr>
            </w:pPr>
            <w:r w:rsidRPr="00200A7B">
              <w:rPr>
                <w:color w:val="000000"/>
                <w:sz w:val="18"/>
                <w:szCs w:val="18"/>
                <w:lang w:val="en-CA"/>
              </w:rPr>
              <w:t>Shandong Dongyue Chemical</w:t>
            </w:r>
          </w:p>
        </w:tc>
        <w:tc>
          <w:tcPr>
            <w:tcW w:w="826" w:type="dxa"/>
            <w:tcBorders>
              <w:top w:val="nil"/>
              <w:left w:val="nil"/>
              <w:bottom w:val="single" w:sz="4" w:space="0" w:color="auto"/>
              <w:right w:val="single" w:sz="4" w:space="0" w:color="auto"/>
            </w:tcBorders>
            <w:shd w:val="clear" w:color="auto" w:fill="auto"/>
            <w:noWrap/>
            <w:vAlign w:val="bottom"/>
            <w:hideMark/>
          </w:tcPr>
          <w:p w14:paraId="447F78D9" w14:textId="77777777" w:rsidR="00BE774A" w:rsidRPr="00200A7B" w:rsidRDefault="00BE774A" w:rsidP="00BE774A">
            <w:pPr>
              <w:jc w:val="center"/>
              <w:rPr>
                <w:color w:val="000000"/>
                <w:sz w:val="18"/>
                <w:szCs w:val="18"/>
                <w:lang w:val="en-CA"/>
              </w:rPr>
            </w:pPr>
            <w:r w:rsidRPr="00200A7B">
              <w:rPr>
                <w:color w:val="000000"/>
                <w:sz w:val="18"/>
                <w:szCs w:val="18"/>
                <w:lang w:val="en-CA"/>
              </w:rPr>
              <w:t>26</w:t>
            </w:r>
          </w:p>
        </w:tc>
        <w:tc>
          <w:tcPr>
            <w:tcW w:w="940" w:type="dxa"/>
            <w:tcBorders>
              <w:top w:val="nil"/>
              <w:left w:val="nil"/>
              <w:bottom w:val="single" w:sz="4" w:space="0" w:color="auto"/>
              <w:right w:val="single" w:sz="4" w:space="0" w:color="auto"/>
            </w:tcBorders>
            <w:shd w:val="clear" w:color="auto" w:fill="auto"/>
            <w:noWrap/>
            <w:vAlign w:val="bottom"/>
            <w:hideMark/>
          </w:tcPr>
          <w:p w14:paraId="694C01E8"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23F222C2" w14:textId="77777777" w:rsidR="00BE774A" w:rsidRPr="00200A7B" w:rsidRDefault="00BE774A" w:rsidP="00BE774A">
            <w:pPr>
              <w:jc w:val="left"/>
              <w:rPr>
                <w:color w:val="000000"/>
                <w:sz w:val="18"/>
                <w:szCs w:val="18"/>
                <w:lang w:val="en-CA"/>
              </w:rPr>
            </w:pPr>
            <w:r w:rsidRPr="00200A7B">
              <w:rPr>
                <w:color w:val="000000"/>
                <w:sz w:val="18"/>
                <w:szCs w:val="18"/>
                <w:lang w:val="en-CA"/>
              </w:rPr>
              <w:t>Air, steam, coal gas and diesel oil</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B2C4186" w14:textId="77777777" w:rsidR="00BE774A" w:rsidRPr="00200A7B" w:rsidRDefault="00BE774A" w:rsidP="00BE774A">
            <w:pPr>
              <w:jc w:val="center"/>
              <w:rPr>
                <w:color w:val="000000"/>
                <w:sz w:val="18"/>
                <w:szCs w:val="18"/>
                <w:lang w:val="en-CA"/>
              </w:rPr>
            </w:pPr>
            <w:r w:rsidRPr="00200A7B">
              <w:rPr>
                <w:color w:val="000000"/>
                <w:sz w:val="18"/>
                <w:szCs w:val="18"/>
                <w:lang w:val="en-CA"/>
              </w:rPr>
              <w:t>no</w:t>
            </w:r>
            <w:r w:rsidR="00473993" w:rsidRPr="00200A7B">
              <w:rPr>
                <w:color w:val="000000"/>
                <w:sz w:val="18"/>
                <w:szCs w:val="18"/>
                <w:lang w:val="en-CA"/>
              </w:rPr>
              <w:t>*</w:t>
            </w:r>
          </w:p>
        </w:tc>
        <w:tc>
          <w:tcPr>
            <w:tcW w:w="956" w:type="dxa"/>
            <w:tcBorders>
              <w:top w:val="nil"/>
              <w:left w:val="nil"/>
              <w:bottom w:val="single" w:sz="4" w:space="0" w:color="auto"/>
              <w:right w:val="single" w:sz="4" w:space="0" w:color="auto"/>
            </w:tcBorders>
            <w:shd w:val="clear" w:color="auto" w:fill="auto"/>
            <w:noWrap/>
            <w:vAlign w:val="bottom"/>
            <w:hideMark/>
          </w:tcPr>
          <w:p w14:paraId="0BDA6B61" w14:textId="77777777" w:rsidR="00BE774A" w:rsidRPr="00200A7B" w:rsidRDefault="00D047A6" w:rsidP="00BE774A">
            <w:pPr>
              <w:jc w:val="center"/>
              <w:rPr>
                <w:color w:val="000000"/>
                <w:sz w:val="18"/>
                <w:szCs w:val="18"/>
                <w:lang w:val="en-CA"/>
              </w:rPr>
            </w:pPr>
            <w:r>
              <w:rPr>
                <w:color w:val="000000"/>
                <w:sz w:val="18"/>
                <w:szCs w:val="18"/>
                <w:lang w:val="en-CA"/>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55561678" w14:textId="77777777" w:rsidR="00BE774A" w:rsidRPr="00200A7B" w:rsidRDefault="00BE774A" w:rsidP="00BE774A">
            <w:pPr>
              <w:jc w:val="center"/>
              <w:rPr>
                <w:color w:val="000000"/>
                <w:sz w:val="18"/>
                <w:szCs w:val="18"/>
                <w:lang w:val="en-CA"/>
              </w:rPr>
            </w:pPr>
            <w:r w:rsidRPr="00200A7B">
              <w:rPr>
                <w:color w:val="000000"/>
                <w:sz w:val="18"/>
                <w:szCs w:val="18"/>
                <w:lang w:val="en-CA"/>
              </w:rPr>
              <w:t>2.14</w:t>
            </w:r>
            <w:r w:rsidR="00692C4F" w:rsidRPr="00200A7B">
              <w:rPr>
                <w:rStyle w:val="FootnoteReference"/>
                <w:color w:val="000000"/>
                <w:sz w:val="18"/>
                <w:szCs w:val="18"/>
                <w:lang w:val="en-CA"/>
              </w:rPr>
              <w:footnoteReference w:id="21"/>
            </w:r>
          </w:p>
        </w:tc>
        <w:tc>
          <w:tcPr>
            <w:tcW w:w="2749" w:type="dxa"/>
            <w:tcBorders>
              <w:top w:val="nil"/>
              <w:left w:val="nil"/>
              <w:bottom w:val="single" w:sz="4" w:space="0" w:color="auto"/>
              <w:right w:val="single" w:sz="4" w:space="0" w:color="auto"/>
            </w:tcBorders>
            <w:shd w:val="clear" w:color="auto" w:fill="auto"/>
            <w:noWrap/>
            <w:vAlign w:val="center"/>
            <w:hideMark/>
          </w:tcPr>
          <w:p w14:paraId="62A8D634" w14:textId="793E7A95" w:rsidR="00BE774A" w:rsidRPr="00200A7B" w:rsidRDefault="00043BCB" w:rsidP="00BE774A">
            <w:pPr>
              <w:jc w:val="center"/>
              <w:rPr>
                <w:color w:val="000000"/>
                <w:sz w:val="18"/>
                <w:szCs w:val="18"/>
                <w:lang w:val="en-CA"/>
              </w:rPr>
            </w:pPr>
            <w:r>
              <w:rPr>
                <w:color w:val="000000"/>
                <w:sz w:val="18"/>
                <w:szCs w:val="18"/>
                <w:lang w:val="en-CA"/>
              </w:rPr>
              <w:t>0.81</w:t>
            </w:r>
            <w:r w:rsidR="00165513">
              <w:rPr>
                <w:rStyle w:val="FootnoteReference"/>
                <w:color w:val="000000"/>
                <w:sz w:val="18"/>
                <w:szCs w:val="18"/>
                <w:lang w:val="en-CA"/>
              </w:rPr>
              <w:footnoteReference w:id="22"/>
            </w:r>
          </w:p>
        </w:tc>
      </w:tr>
      <w:tr w:rsidR="00BE774A" w:rsidRPr="00200A7B" w14:paraId="3BCAAD03" w14:textId="77777777" w:rsidTr="00EF34A4">
        <w:tc>
          <w:tcPr>
            <w:tcW w:w="3475" w:type="dxa"/>
            <w:tcBorders>
              <w:top w:val="nil"/>
              <w:left w:val="single" w:sz="4" w:space="0" w:color="auto"/>
              <w:bottom w:val="single" w:sz="4" w:space="0" w:color="auto"/>
              <w:right w:val="single" w:sz="4" w:space="0" w:color="auto"/>
            </w:tcBorders>
            <w:shd w:val="clear" w:color="auto" w:fill="auto"/>
            <w:noWrap/>
            <w:vAlign w:val="bottom"/>
            <w:hideMark/>
          </w:tcPr>
          <w:p w14:paraId="4B79CFFB" w14:textId="77777777" w:rsidR="00BE774A" w:rsidRPr="00200A7B" w:rsidRDefault="00BE774A" w:rsidP="00BE774A">
            <w:pPr>
              <w:jc w:val="left"/>
              <w:rPr>
                <w:color w:val="000000"/>
                <w:sz w:val="18"/>
                <w:szCs w:val="18"/>
                <w:lang w:val="en-CA"/>
              </w:rPr>
            </w:pPr>
            <w:r w:rsidRPr="00200A7B">
              <w:rPr>
                <w:color w:val="000000"/>
                <w:sz w:val="18"/>
                <w:szCs w:val="18"/>
                <w:lang w:val="en-CA"/>
              </w:rPr>
              <w:t xml:space="preserve">Frio Industrias Argentinas </w:t>
            </w:r>
          </w:p>
        </w:tc>
        <w:tc>
          <w:tcPr>
            <w:tcW w:w="826" w:type="dxa"/>
            <w:tcBorders>
              <w:top w:val="nil"/>
              <w:left w:val="nil"/>
              <w:bottom w:val="single" w:sz="4" w:space="0" w:color="auto"/>
              <w:right w:val="single" w:sz="4" w:space="0" w:color="auto"/>
            </w:tcBorders>
            <w:shd w:val="clear" w:color="auto" w:fill="auto"/>
            <w:noWrap/>
            <w:vAlign w:val="bottom"/>
            <w:hideMark/>
          </w:tcPr>
          <w:p w14:paraId="1B2CAC46" w14:textId="77777777" w:rsidR="00BE774A" w:rsidRPr="00200A7B" w:rsidRDefault="00BE774A" w:rsidP="00BE774A">
            <w:pPr>
              <w:jc w:val="center"/>
              <w:rPr>
                <w:color w:val="000000"/>
                <w:sz w:val="18"/>
                <w:szCs w:val="18"/>
                <w:lang w:val="en-CA"/>
              </w:rPr>
            </w:pPr>
            <w:r w:rsidRPr="00200A7B">
              <w:rPr>
                <w:color w:val="000000"/>
                <w:sz w:val="18"/>
                <w:szCs w:val="18"/>
                <w:lang w:val="en-CA"/>
              </w:rPr>
              <w:t>20</w:t>
            </w:r>
          </w:p>
        </w:tc>
        <w:tc>
          <w:tcPr>
            <w:tcW w:w="940" w:type="dxa"/>
            <w:tcBorders>
              <w:top w:val="nil"/>
              <w:left w:val="nil"/>
              <w:bottom w:val="single" w:sz="4" w:space="0" w:color="auto"/>
              <w:right w:val="single" w:sz="4" w:space="0" w:color="auto"/>
            </w:tcBorders>
            <w:shd w:val="clear" w:color="auto" w:fill="auto"/>
            <w:noWrap/>
            <w:vAlign w:val="bottom"/>
            <w:hideMark/>
          </w:tcPr>
          <w:p w14:paraId="1BD9CCFA" w14:textId="77777777" w:rsidR="00BE774A" w:rsidRPr="00200A7B" w:rsidRDefault="00BE774A" w:rsidP="00BE774A">
            <w:pPr>
              <w:jc w:val="center"/>
              <w:rPr>
                <w:color w:val="000000"/>
                <w:sz w:val="18"/>
                <w:szCs w:val="18"/>
                <w:lang w:val="en-CA"/>
              </w:rPr>
            </w:pPr>
            <w:r w:rsidRPr="00200A7B">
              <w:rPr>
                <w:color w:val="000000"/>
                <w:sz w:val="18"/>
                <w:szCs w:val="18"/>
                <w:lang w:val="en-CA"/>
              </w:rPr>
              <w:t>1</w:t>
            </w:r>
          </w:p>
        </w:tc>
        <w:tc>
          <w:tcPr>
            <w:tcW w:w="3460" w:type="dxa"/>
            <w:tcBorders>
              <w:top w:val="nil"/>
              <w:left w:val="nil"/>
              <w:bottom w:val="single" w:sz="4" w:space="0" w:color="auto"/>
              <w:right w:val="single" w:sz="4" w:space="0" w:color="auto"/>
            </w:tcBorders>
            <w:shd w:val="clear" w:color="auto" w:fill="auto"/>
            <w:noWrap/>
            <w:vAlign w:val="bottom"/>
            <w:hideMark/>
          </w:tcPr>
          <w:p w14:paraId="0D995A9B" w14:textId="77777777" w:rsidR="00BE774A" w:rsidRPr="00200A7B" w:rsidRDefault="00BE774A" w:rsidP="00BE774A">
            <w:pPr>
              <w:jc w:val="left"/>
              <w:rPr>
                <w:color w:val="000000"/>
                <w:sz w:val="18"/>
                <w:szCs w:val="18"/>
                <w:lang w:val="en-CA"/>
              </w:rPr>
            </w:pPr>
            <w:r w:rsidRPr="00200A7B">
              <w:rPr>
                <w:color w:val="000000"/>
                <w:sz w:val="18"/>
                <w:szCs w:val="18"/>
                <w:lang w:val="en-CA"/>
              </w:rPr>
              <w:t>Oxygen and natural gas</w:t>
            </w:r>
          </w:p>
        </w:tc>
        <w:tc>
          <w:tcPr>
            <w:tcW w:w="976" w:type="dxa"/>
            <w:tcBorders>
              <w:top w:val="nil"/>
              <w:left w:val="nil"/>
              <w:bottom w:val="single" w:sz="4" w:space="0" w:color="auto"/>
              <w:right w:val="single" w:sz="4" w:space="0" w:color="auto"/>
            </w:tcBorders>
            <w:shd w:val="clear" w:color="auto" w:fill="auto"/>
            <w:noWrap/>
            <w:vAlign w:val="bottom"/>
            <w:hideMark/>
          </w:tcPr>
          <w:p w14:paraId="4F35A03C" w14:textId="77777777" w:rsidR="00BE774A" w:rsidRPr="00200A7B" w:rsidRDefault="00BE774A" w:rsidP="00BE774A">
            <w:pPr>
              <w:jc w:val="center"/>
              <w:rPr>
                <w:color w:val="000000"/>
                <w:sz w:val="18"/>
                <w:szCs w:val="18"/>
                <w:lang w:val="en-CA"/>
              </w:rPr>
            </w:pPr>
            <w:r w:rsidRPr="00200A7B">
              <w:rPr>
                <w:color w:val="000000"/>
                <w:sz w:val="18"/>
                <w:szCs w:val="18"/>
                <w:lang w:val="en-CA"/>
              </w:rPr>
              <w:t>yes</w:t>
            </w:r>
          </w:p>
        </w:tc>
        <w:tc>
          <w:tcPr>
            <w:tcW w:w="956" w:type="dxa"/>
            <w:tcBorders>
              <w:top w:val="nil"/>
              <w:left w:val="nil"/>
              <w:bottom w:val="single" w:sz="4" w:space="0" w:color="auto"/>
              <w:right w:val="single" w:sz="4" w:space="0" w:color="auto"/>
            </w:tcBorders>
            <w:shd w:val="clear" w:color="auto" w:fill="auto"/>
            <w:noWrap/>
            <w:vAlign w:val="bottom"/>
            <w:hideMark/>
          </w:tcPr>
          <w:p w14:paraId="5750F2EA" w14:textId="77777777" w:rsidR="00BE774A" w:rsidRPr="00200A7B" w:rsidRDefault="00D047A6" w:rsidP="00BE774A">
            <w:pPr>
              <w:jc w:val="center"/>
              <w:rPr>
                <w:color w:val="000000"/>
                <w:sz w:val="18"/>
                <w:szCs w:val="18"/>
                <w:lang w:val="en-CA"/>
              </w:rPr>
            </w:pPr>
            <w:r>
              <w:rPr>
                <w:color w:val="000000"/>
                <w:sz w:val="18"/>
                <w:szCs w:val="18"/>
                <w:lang w:val="en-CA"/>
              </w:rPr>
              <w:t>3.30</w:t>
            </w:r>
          </w:p>
        </w:tc>
        <w:tc>
          <w:tcPr>
            <w:tcW w:w="1000" w:type="dxa"/>
            <w:tcBorders>
              <w:top w:val="nil"/>
              <w:left w:val="nil"/>
              <w:bottom w:val="single" w:sz="4" w:space="0" w:color="auto"/>
              <w:right w:val="single" w:sz="4" w:space="0" w:color="auto"/>
            </w:tcBorders>
            <w:shd w:val="clear" w:color="auto" w:fill="auto"/>
            <w:noWrap/>
            <w:vAlign w:val="bottom"/>
            <w:hideMark/>
          </w:tcPr>
          <w:p w14:paraId="5783E208" w14:textId="77777777" w:rsidR="00BE774A" w:rsidRPr="00200A7B" w:rsidRDefault="00D047A6" w:rsidP="00BE774A">
            <w:pPr>
              <w:jc w:val="center"/>
              <w:rPr>
                <w:color w:val="000000"/>
                <w:sz w:val="18"/>
                <w:szCs w:val="18"/>
                <w:lang w:val="en-CA"/>
              </w:rPr>
            </w:pPr>
            <w:r>
              <w:rPr>
                <w:color w:val="000000"/>
                <w:sz w:val="18"/>
                <w:szCs w:val="18"/>
                <w:lang w:val="en-CA"/>
              </w:rPr>
              <w:t>1.89</w:t>
            </w:r>
          </w:p>
        </w:tc>
        <w:tc>
          <w:tcPr>
            <w:tcW w:w="2749" w:type="dxa"/>
            <w:tcBorders>
              <w:top w:val="nil"/>
              <w:left w:val="nil"/>
              <w:bottom w:val="single" w:sz="4" w:space="0" w:color="auto"/>
              <w:right w:val="single" w:sz="4" w:space="0" w:color="auto"/>
            </w:tcBorders>
            <w:shd w:val="clear" w:color="auto" w:fill="auto"/>
            <w:noWrap/>
            <w:vAlign w:val="center"/>
            <w:hideMark/>
          </w:tcPr>
          <w:p w14:paraId="798343BD" w14:textId="77777777" w:rsidR="00BE774A" w:rsidRPr="00200A7B" w:rsidRDefault="00043BCB" w:rsidP="00BE774A">
            <w:pPr>
              <w:jc w:val="center"/>
              <w:rPr>
                <w:color w:val="000000"/>
                <w:sz w:val="18"/>
                <w:szCs w:val="18"/>
                <w:lang w:val="en-CA"/>
              </w:rPr>
            </w:pPr>
            <w:r>
              <w:rPr>
                <w:color w:val="000000"/>
                <w:sz w:val="18"/>
                <w:szCs w:val="18"/>
                <w:lang w:val="en-CA"/>
              </w:rPr>
              <w:t>0.31</w:t>
            </w:r>
          </w:p>
        </w:tc>
      </w:tr>
    </w:tbl>
    <w:p w14:paraId="695C0F99" w14:textId="77777777" w:rsidR="001A0B1A" w:rsidRPr="00200A7B" w:rsidRDefault="001A0B1A" w:rsidP="001A0B1A">
      <w:pPr>
        <w:rPr>
          <w:sz w:val="16"/>
          <w:szCs w:val="16"/>
          <w:lang w:val="en-CA"/>
        </w:rPr>
      </w:pPr>
      <w:r w:rsidRPr="00200A7B">
        <w:rPr>
          <w:sz w:val="16"/>
          <w:szCs w:val="16"/>
          <w:lang w:val="en-CA"/>
        </w:rPr>
        <w:t xml:space="preserve">* Use of chemicals for neutralization </w:t>
      </w:r>
      <w:r w:rsidR="007C6A87" w:rsidRPr="00200A7B">
        <w:rPr>
          <w:sz w:val="16"/>
          <w:szCs w:val="16"/>
          <w:lang w:val="en-CA"/>
        </w:rPr>
        <w:t xml:space="preserve">is </w:t>
      </w:r>
      <w:r w:rsidRPr="00200A7B">
        <w:rPr>
          <w:sz w:val="16"/>
          <w:szCs w:val="16"/>
          <w:lang w:val="en-CA"/>
        </w:rPr>
        <w:t>included in monitoring reports</w:t>
      </w:r>
    </w:p>
    <w:p w14:paraId="0BCF53AD" w14:textId="77777777" w:rsidR="00BE774A" w:rsidRPr="00200A7B" w:rsidRDefault="001A0B1A" w:rsidP="00BE774A">
      <w:pPr>
        <w:rPr>
          <w:sz w:val="16"/>
          <w:szCs w:val="16"/>
          <w:lang w:val="en-CA"/>
        </w:rPr>
      </w:pPr>
      <w:r w:rsidRPr="00200A7B">
        <w:rPr>
          <w:sz w:val="16"/>
          <w:szCs w:val="16"/>
          <w:lang w:val="en-CA"/>
        </w:rPr>
        <w:t>*</w:t>
      </w:r>
      <w:r w:rsidR="00ED35BB" w:rsidRPr="00200A7B">
        <w:rPr>
          <w:sz w:val="16"/>
          <w:szCs w:val="16"/>
          <w:lang w:val="en-CA"/>
        </w:rPr>
        <w:t>* Plasma arc technology</w:t>
      </w:r>
    </w:p>
    <w:p w14:paraId="2BC9C753" w14:textId="77777777" w:rsidR="00ED35BB" w:rsidRPr="00200A7B" w:rsidRDefault="00ED35BB" w:rsidP="00BE774A">
      <w:pPr>
        <w:rPr>
          <w:sz w:val="16"/>
          <w:szCs w:val="16"/>
          <w:lang w:val="en-CA"/>
        </w:rPr>
      </w:pPr>
      <w:r w:rsidRPr="00200A7B">
        <w:rPr>
          <w:sz w:val="16"/>
          <w:szCs w:val="16"/>
          <w:lang w:val="en-CA"/>
        </w:rPr>
        <w:t>*</w:t>
      </w:r>
      <w:r w:rsidR="001A0B1A" w:rsidRPr="00200A7B">
        <w:rPr>
          <w:sz w:val="16"/>
          <w:szCs w:val="16"/>
          <w:lang w:val="en-CA"/>
        </w:rPr>
        <w:t>*</w:t>
      </w:r>
      <w:r w:rsidRPr="00200A7B">
        <w:rPr>
          <w:sz w:val="16"/>
          <w:szCs w:val="16"/>
          <w:lang w:val="en-CA"/>
        </w:rPr>
        <w:t>* Formerly Ulsan Chemical</w:t>
      </w:r>
    </w:p>
    <w:p w14:paraId="76F08CD2" w14:textId="77777777" w:rsidR="00BE774A" w:rsidRPr="00200A7B" w:rsidRDefault="00BE774A" w:rsidP="00BE774A">
      <w:pPr>
        <w:rPr>
          <w:lang w:val="en-CA"/>
        </w:rPr>
      </w:pPr>
    </w:p>
    <w:p w14:paraId="0557540C" w14:textId="77777777" w:rsidR="00BE774A" w:rsidRPr="00200A7B" w:rsidRDefault="00BE774A" w:rsidP="00BE774A">
      <w:pPr>
        <w:rPr>
          <w:lang w:val="en-CA"/>
        </w:rPr>
        <w:sectPr w:rsidR="00BE774A" w:rsidRPr="00200A7B" w:rsidSect="0058239F">
          <w:headerReference w:type="even" r:id="rId16"/>
          <w:headerReference w:type="first" r:id="rId17"/>
          <w:pgSz w:w="15840" w:h="12240" w:orient="landscape" w:code="1"/>
          <w:pgMar w:top="1440" w:right="720" w:bottom="1440" w:left="864" w:header="720" w:footer="475" w:gutter="0"/>
          <w:cols w:space="720"/>
          <w:docGrid w:linePitch="299"/>
        </w:sectPr>
      </w:pPr>
    </w:p>
    <w:p w14:paraId="023FF84D" w14:textId="3153FA3C" w:rsidR="00D60A34" w:rsidRPr="00200A7B" w:rsidRDefault="00D60A34" w:rsidP="00D60A34">
      <w:pPr>
        <w:pStyle w:val="Heading1"/>
        <w:rPr>
          <w:lang w:val="en-CA"/>
        </w:rPr>
      </w:pPr>
      <w:r>
        <w:rPr>
          <w:lang w:val="en-CA"/>
        </w:rPr>
        <w:lastRenderedPageBreak/>
        <w:t>T</w:t>
      </w:r>
      <w:r w:rsidRPr="00200A7B">
        <w:rPr>
          <w:lang w:val="en-CA"/>
        </w:rPr>
        <w:t>he cost of neutralization can constitute a significant proportion of the incremental cost</w:t>
      </w:r>
      <w:r w:rsidR="00F20E98" w:rsidRPr="00F20E98">
        <w:rPr>
          <w:lang w:val="en-CA"/>
        </w:rPr>
        <w:t xml:space="preserve"> </w:t>
      </w:r>
      <w:r w:rsidR="00F20E98">
        <w:rPr>
          <w:lang w:val="en-CA"/>
        </w:rPr>
        <w:t xml:space="preserve">of </w:t>
      </w:r>
      <w:r w:rsidR="00F20E98" w:rsidRPr="00327E75">
        <w:rPr>
          <w:lang w:val="en-CA"/>
        </w:rPr>
        <w:t>the reported consumables and waste</w:t>
      </w:r>
      <w:r w:rsidRPr="00200A7B">
        <w:rPr>
          <w:lang w:val="en-CA"/>
        </w:rPr>
        <w:t xml:space="preserve"> if the HF generated through the destruction of HFC-23 is not recovered. Of the 19 CDM projects, 12 recovered HF and nine projects reported on the quantities of chemicals used to neutralize waste, though in one case such reported use reflected the chemicals used to neutralize all waste from the HCFC-22 production facility rather than only due the waste generated by the destruction of HFC-23. Of those nine projects, four did not recover </w:t>
      </w:r>
      <w:r w:rsidRPr="00F7691D">
        <w:rPr>
          <w:lang w:val="en-CA"/>
        </w:rPr>
        <w:t>HF but instead neutralized all the HF generated; the estimated cost of the chemicals needed to neutralize HF in those cases accounted for approximately one third of the incremental cost</w:t>
      </w:r>
      <w:r w:rsidR="00F20E98" w:rsidRPr="00F7691D">
        <w:rPr>
          <w:lang w:val="en-CA"/>
        </w:rPr>
        <w:t xml:space="preserve"> of the reported consumables and waste</w:t>
      </w:r>
      <w:r w:rsidRPr="00F7691D">
        <w:rPr>
          <w:lang w:val="en-CA"/>
        </w:rPr>
        <w:t>. In</w:t>
      </w:r>
      <w:r w:rsidRPr="00200A7B">
        <w:rPr>
          <w:lang w:val="en-CA"/>
        </w:rPr>
        <w:t xml:space="preserve"> contrast, those projects that recovered HF had incremental cost</w:t>
      </w:r>
      <w:r w:rsidR="00F20E98">
        <w:rPr>
          <w:lang w:val="en-CA"/>
        </w:rPr>
        <w:t xml:space="preserve"> </w:t>
      </w:r>
      <w:r w:rsidRPr="00200A7B">
        <w:rPr>
          <w:lang w:val="en-CA"/>
        </w:rPr>
        <w:t xml:space="preserve">of neutralization that were </w:t>
      </w:r>
      <w:r w:rsidR="007E1C5F">
        <w:rPr>
          <w:lang w:val="en-CA"/>
        </w:rPr>
        <w:t xml:space="preserve">approximately </w:t>
      </w:r>
      <w:r w:rsidRPr="00200A7B">
        <w:rPr>
          <w:lang w:val="en-CA"/>
        </w:rPr>
        <w:t xml:space="preserve">an order of magnitude or </w:t>
      </w:r>
      <w:proofErr w:type="gramStart"/>
      <w:r w:rsidRPr="00200A7B">
        <w:rPr>
          <w:lang w:val="en-CA"/>
        </w:rPr>
        <w:t>more smaller</w:t>
      </w:r>
      <w:proofErr w:type="gramEnd"/>
      <w:r w:rsidRPr="00200A7B">
        <w:rPr>
          <w:lang w:val="en-CA"/>
        </w:rPr>
        <w:t xml:space="preserve">. </w:t>
      </w:r>
    </w:p>
    <w:p w14:paraId="6B254E54" w14:textId="1C146B86" w:rsidR="000C0AF8" w:rsidRDefault="000C0AF8" w:rsidP="000C0AF8">
      <w:pPr>
        <w:pStyle w:val="Heading1"/>
        <w:rPr>
          <w:lang w:val="en-CA"/>
        </w:rPr>
      </w:pPr>
      <w:r w:rsidRPr="00200A7B">
        <w:rPr>
          <w:lang w:val="en-CA"/>
        </w:rPr>
        <w:t>Th</w:t>
      </w:r>
      <w:r>
        <w:rPr>
          <w:lang w:val="en-CA"/>
        </w:rPr>
        <w:t>e</w:t>
      </w:r>
      <w:r w:rsidRPr="00200A7B">
        <w:rPr>
          <w:lang w:val="en-CA"/>
        </w:rPr>
        <w:t xml:space="preserve"> incremental cost of the reported consumables and waste does not include maintenance, labour, costs associated with monitoring, or other expenses that may affect the IOC of destruction</w:t>
      </w:r>
      <w:r>
        <w:rPr>
          <w:lang w:val="en-CA"/>
        </w:rPr>
        <w:t xml:space="preserve">, and therefore </w:t>
      </w:r>
      <w:r w:rsidRPr="00200A7B">
        <w:rPr>
          <w:lang w:val="en-CA"/>
        </w:rPr>
        <w:t>likely represents a lower bound</w:t>
      </w:r>
      <w:r>
        <w:rPr>
          <w:lang w:val="en-CA"/>
        </w:rPr>
        <w:t xml:space="preserve"> on the IOC</w:t>
      </w:r>
      <w:r w:rsidRPr="00200A7B">
        <w:rPr>
          <w:lang w:val="en-CA"/>
        </w:rPr>
        <w:t>. The Secretariat considers that maintenance costs are likely to be significant as incinerators typically operate at 1,200</w:t>
      </w:r>
      <w:r w:rsidRPr="00200A7B">
        <w:rPr>
          <w:vertAlign w:val="superscript"/>
          <w:lang w:val="en-CA"/>
        </w:rPr>
        <w:t>o</w:t>
      </w:r>
      <w:r w:rsidRPr="00200A7B">
        <w:rPr>
          <w:lang w:val="en-CA"/>
        </w:rPr>
        <w:t xml:space="preserve">C and contain corrosive chemicals; </w:t>
      </w:r>
      <w:r>
        <w:rPr>
          <w:lang w:val="en-CA"/>
        </w:rPr>
        <w:t>e.g.</w:t>
      </w:r>
      <w:r w:rsidRPr="00200A7B">
        <w:rPr>
          <w:lang w:val="en-CA"/>
        </w:rPr>
        <w:t>,</w:t>
      </w:r>
      <w:r w:rsidR="00747E75">
        <w:rPr>
          <w:lang w:val="en-CA"/>
        </w:rPr>
        <w:t> </w:t>
      </w:r>
      <w:r w:rsidRPr="00200A7B">
        <w:rPr>
          <w:lang w:val="en-CA"/>
        </w:rPr>
        <w:t xml:space="preserve">re-bricking of the incinerator approximately </w:t>
      </w:r>
      <w:r w:rsidR="000B1858" w:rsidRPr="00200A7B">
        <w:rPr>
          <w:lang w:val="en-CA"/>
        </w:rPr>
        <w:t xml:space="preserve">every </w:t>
      </w:r>
      <w:r w:rsidR="008C641D">
        <w:rPr>
          <w:lang w:val="en-CA"/>
        </w:rPr>
        <w:t>six</w:t>
      </w:r>
      <w:r w:rsidR="008C641D" w:rsidRPr="00200A7B">
        <w:rPr>
          <w:lang w:val="en-CA"/>
        </w:rPr>
        <w:t xml:space="preserve"> </w:t>
      </w:r>
      <w:r w:rsidRPr="00200A7B">
        <w:rPr>
          <w:lang w:val="en-CA"/>
        </w:rPr>
        <w:t xml:space="preserve">years is a common industrial practice. </w:t>
      </w:r>
      <w:r w:rsidR="00373A00">
        <w:rPr>
          <w:lang w:val="en-CA"/>
        </w:rPr>
        <w:t>C</w:t>
      </w:r>
      <w:r w:rsidRPr="00200A7B">
        <w:rPr>
          <w:lang w:val="en-CA"/>
        </w:rPr>
        <w:t>osts associated with labour are likely to be small given that an incinerator can be controlled from the same control room used to control the rest of the HCFC-22 production facility</w:t>
      </w:r>
      <w:r w:rsidR="00373A00">
        <w:rPr>
          <w:lang w:val="en-CA"/>
        </w:rPr>
        <w:t>; however, the Secretariat has not analysed such costs</w:t>
      </w:r>
      <w:r w:rsidRPr="00200A7B">
        <w:rPr>
          <w:lang w:val="en-CA"/>
        </w:rPr>
        <w:t>. Monitoring costs, depending on the monitoring requirements, are likely to be present but small relative to the cost of consumables such as fuel and electricity.</w:t>
      </w:r>
      <w:r w:rsidR="00070366" w:rsidRPr="00070366">
        <w:t xml:space="preserve"> </w:t>
      </w:r>
    </w:p>
    <w:p w14:paraId="113ADABE" w14:textId="77777777" w:rsidR="00AB4BB5" w:rsidRDefault="00327E75" w:rsidP="00327E75">
      <w:pPr>
        <w:pStyle w:val="Heading1"/>
        <w:rPr>
          <w:lang w:val="en-CA"/>
        </w:rPr>
      </w:pPr>
      <w:r w:rsidRPr="00327E75">
        <w:rPr>
          <w:lang w:val="en-CA"/>
        </w:rPr>
        <w:t xml:space="preserve">When the fuel, electricity, waste and chemicals used to neutralize are all </w:t>
      </w:r>
      <w:r w:rsidR="000B1858">
        <w:rPr>
          <w:lang w:val="en-CA"/>
        </w:rPr>
        <w:t>included</w:t>
      </w:r>
      <w:r w:rsidRPr="00327E75">
        <w:rPr>
          <w:lang w:val="en-CA"/>
        </w:rPr>
        <w:t>, the incremental cost of consumables and waste calculated by the Secretariat is comparable to the analysis conducted by the Öko Institute for Applied Ecology,</w:t>
      </w:r>
      <w:r w:rsidR="00170A1C">
        <w:rPr>
          <w:rStyle w:val="FootnoteReference"/>
          <w:lang w:val="en-CA"/>
        </w:rPr>
        <w:footnoteReference w:id="23"/>
      </w:r>
      <w:r w:rsidRPr="00327E75">
        <w:rPr>
          <w:lang w:val="en-CA"/>
        </w:rPr>
        <w:t xml:space="preserve"> which found that the typical marginal technical abatement costs of HFC-23 destruction</w:t>
      </w:r>
      <w:r w:rsidR="00DE2143" w:rsidRPr="00DE2143">
        <w:rPr>
          <w:lang w:val="en-CA"/>
        </w:rPr>
        <w:t xml:space="preserve"> </w:t>
      </w:r>
      <w:r w:rsidR="00DE2143">
        <w:rPr>
          <w:lang w:val="en-CA"/>
        </w:rPr>
        <w:t>(</w:t>
      </w:r>
      <w:r w:rsidR="00DE2143" w:rsidRPr="00327E75">
        <w:rPr>
          <w:lang w:val="en-CA"/>
        </w:rPr>
        <w:t xml:space="preserve">i.e., the </w:t>
      </w:r>
      <w:r w:rsidR="00DE2143">
        <w:rPr>
          <w:lang w:val="en-CA"/>
        </w:rPr>
        <w:t>IOCs)</w:t>
      </w:r>
      <w:r w:rsidRPr="00327E75">
        <w:rPr>
          <w:lang w:val="en-CA"/>
        </w:rPr>
        <w:t xml:space="preserve"> was 0.07 €/tCO</w:t>
      </w:r>
      <w:r w:rsidRPr="00327E75">
        <w:rPr>
          <w:vertAlign w:val="subscript"/>
          <w:lang w:val="en-CA"/>
        </w:rPr>
        <w:t>2e</w:t>
      </w:r>
      <w:r w:rsidRPr="00327E75">
        <w:rPr>
          <w:lang w:val="en-CA"/>
        </w:rPr>
        <w:t xml:space="preserve"> (approximately US $1.17/kg of HFC-23, converted on 4 June 2017)</w:t>
      </w:r>
      <w:r w:rsidR="00DE2143">
        <w:rPr>
          <w:lang w:val="en-CA"/>
        </w:rPr>
        <w:t>,</w:t>
      </w:r>
      <w:r w:rsidRPr="00200A7B">
        <w:rPr>
          <w:rStyle w:val="FootnoteReference"/>
          <w:lang w:val="en-CA"/>
        </w:rPr>
        <w:footnoteReference w:id="24"/>
      </w:r>
      <w:r w:rsidRPr="00327E75">
        <w:rPr>
          <w:lang w:val="en-CA"/>
        </w:rPr>
        <w:t xml:space="preserve"> </w:t>
      </w:r>
      <w:r w:rsidR="00DE2143">
        <w:rPr>
          <w:lang w:val="en-CA"/>
        </w:rPr>
        <w:t xml:space="preserve">including the cost of maintenance, labour, monitoring, and </w:t>
      </w:r>
      <w:r w:rsidR="00DE2143" w:rsidRPr="00200A7B">
        <w:rPr>
          <w:lang w:val="en-CA"/>
        </w:rPr>
        <w:t>other expenses</w:t>
      </w:r>
      <w:r w:rsidR="00DE2143">
        <w:rPr>
          <w:lang w:val="en-CA"/>
        </w:rPr>
        <w:t>.</w:t>
      </w:r>
      <w:r w:rsidR="00DE2143" w:rsidRPr="00200A7B">
        <w:rPr>
          <w:lang w:val="en-CA"/>
        </w:rPr>
        <w:t xml:space="preserve"> </w:t>
      </w:r>
    </w:p>
    <w:p w14:paraId="19E6568F" w14:textId="7DB3A403" w:rsidR="006D7FAE" w:rsidRDefault="006D7FAE" w:rsidP="00327E75">
      <w:pPr>
        <w:pStyle w:val="Heading1"/>
        <w:rPr>
          <w:lang w:val="en-CA"/>
        </w:rPr>
      </w:pPr>
      <w:r>
        <w:rPr>
          <w:lang w:val="en-CA"/>
        </w:rPr>
        <w:t xml:space="preserve">Table 5 includes the minimum generation rate </w:t>
      </w:r>
      <w:r>
        <w:rPr>
          <w:i/>
          <w:lang w:val="en-CA"/>
        </w:rPr>
        <w:t xml:space="preserve">w </w:t>
      </w:r>
      <w:r>
        <w:rPr>
          <w:lang w:val="en-CA"/>
        </w:rPr>
        <w:t xml:space="preserve">achieved in the monitoring periods analysed. </w:t>
      </w:r>
      <w:r w:rsidRPr="00200A7B">
        <w:rPr>
          <w:lang w:val="en-CA"/>
        </w:rPr>
        <w:t xml:space="preserve">For some facilities, </w:t>
      </w:r>
      <w:r w:rsidR="007E1C5F">
        <w:rPr>
          <w:lang w:val="en-CA"/>
        </w:rPr>
        <w:t xml:space="preserve">the </w:t>
      </w:r>
      <w:r>
        <w:rPr>
          <w:lang w:val="en-CA"/>
        </w:rPr>
        <w:t xml:space="preserve">generation rate </w:t>
      </w:r>
      <w:r w:rsidRPr="00200A7B">
        <w:rPr>
          <w:lang w:val="en-CA"/>
        </w:rPr>
        <w:t xml:space="preserve">is fairly constant across monitoring periods, while for others there is significant variation. </w:t>
      </w:r>
      <w:r>
        <w:rPr>
          <w:lang w:val="en-CA"/>
        </w:rPr>
        <w:t>F</w:t>
      </w:r>
      <w:r w:rsidRPr="00200A7B">
        <w:rPr>
          <w:lang w:val="en-CA"/>
        </w:rPr>
        <w:t>ive facilities were able to achieve generation rates below 2 per cent</w:t>
      </w:r>
      <w:r>
        <w:rPr>
          <w:lang w:val="en-CA"/>
        </w:rPr>
        <w:t>, with the lowest at 1.11 per cent</w:t>
      </w:r>
      <w:r w:rsidRPr="00200A7B">
        <w:rPr>
          <w:lang w:val="en-CA"/>
        </w:rPr>
        <w:t xml:space="preserve">. These lower generation rates may reflect a recent change of the catalyst or other process improvements based on existing technology at the facility. This is consistent with research conducted by the Öko Institute for Applied Ecology, which found that while the </w:t>
      </w:r>
      <w:r w:rsidRPr="00200A7B">
        <w:rPr>
          <w:i/>
          <w:lang w:val="en-CA"/>
        </w:rPr>
        <w:t>w</w:t>
      </w:r>
      <w:r w:rsidRPr="00200A7B">
        <w:rPr>
          <w:lang w:val="en-CA"/>
        </w:rPr>
        <w:t xml:space="preserve"> rate depend</w:t>
      </w:r>
      <w:r w:rsidR="00F64683">
        <w:rPr>
          <w:lang w:val="en-CA"/>
        </w:rPr>
        <w:t>s</w:t>
      </w:r>
      <w:r w:rsidRPr="00200A7B">
        <w:rPr>
          <w:lang w:val="en-CA"/>
        </w:rPr>
        <w:t xml:space="preserve"> on how the process is operated and the degree of process optimization, </w:t>
      </w:r>
      <w:r w:rsidR="00F64683">
        <w:rPr>
          <w:lang w:val="en-CA"/>
        </w:rPr>
        <w:t>a</w:t>
      </w:r>
      <w:r w:rsidRPr="00200A7B">
        <w:rPr>
          <w:lang w:val="en-CA"/>
        </w:rPr>
        <w:t xml:space="preserve"> registered CDM plant </w:t>
      </w:r>
      <w:r w:rsidR="00F64683">
        <w:rPr>
          <w:lang w:val="en-CA"/>
        </w:rPr>
        <w:t xml:space="preserve">had </w:t>
      </w:r>
      <w:r w:rsidRPr="00200A7B">
        <w:rPr>
          <w:lang w:val="en-CA"/>
        </w:rPr>
        <w:t xml:space="preserve">a value as low as 0.88 per cent </w:t>
      </w:r>
      <w:r w:rsidR="00F64683">
        <w:rPr>
          <w:lang w:val="en-CA"/>
        </w:rPr>
        <w:t>f</w:t>
      </w:r>
      <w:r w:rsidRPr="00200A7B">
        <w:rPr>
          <w:lang w:val="en-CA"/>
        </w:rPr>
        <w:t>or a period of one month and a value of 1.06 per cent for a period of six months.</w:t>
      </w:r>
      <w:r w:rsidRPr="00200A7B">
        <w:rPr>
          <w:rStyle w:val="FootnoteReference"/>
          <w:lang w:val="en-CA"/>
        </w:rPr>
        <w:footnoteReference w:id="25"/>
      </w:r>
      <w:r w:rsidRPr="00200A7B">
        <w:rPr>
          <w:lang w:val="en-CA"/>
        </w:rPr>
        <w:t xml:space="preserve"> A joint implementation project in the Russian Federation achieved an average annual rate of 1.06 per cent in 2004. These lower values were achieved through process optimization, which also increases the HCFC-22 yield.</w:t>
      </w:r>
      <w:r w:rsidRPr="00200A7B">
        <w:rPr>
          <w:rStyle w:val="FootnoteReference"/>
          <w:lang w:val="en-CA"/>
        </w:rPr>
        <w:footnoteReference w:id="26"/>
      </w:r>
      <w:r w:rsidRPr="00200A7B">
        <w:rPr>
          <w:lang w:val="en-CA"/>
        </w:rPr>
        <w:t xml:space="preserve"> The</w:t>
      </w:r>
      <w:r>
        <w:rPr>
          <w:lang w:val="en-CA"/>
        </w:rPr>
        <w:t xml:space="preserve"> Government of Japan reported a decrease in the</w:t>
      </w:r>
      <w:r w:rsidRPr="00200A7B">
        <w:rPr>
          <w:lang w:val="en-CA"/>
        </w:rPr>
        <w:t xml:space="preserve"> </w:t>
      </w:r>
      <w:r w:rsidRPr="00200A7B">
        <w:rPr>
          <w:i/>
          <w:lang w:val="en-CA"/>
        </w:rPr>
        <w:t xml:space="preserve">w </w:t>
      </w:r>
      <w:r w:rsidRPr="00200A7B">
        <w:rPr>
          <w:lang w:val="en-CA"/>
        </w:rPr>
        <w:t xml:space="preserve">rate </w:t>
      </w:r>
      <w:r w:rsidRPr="00200A7B">
        <w:rPr>
          <w:rFonts w:eastAsia="MS PGothic"/>
          <w:lang w:val="en-CA"/>
        </w:rPr>
        <w:t>from 2.34 per cent in 2009 to</w:t>
      </w:r>
      <w:r w:rsidRPr="00200A7B">
        <w:rPr>
          <w:i/>
          <w:lang w:val="en-CA"/>
        </w:rPr>
        <w:t xml:space="preserve"> </w:t>
      </w:r>
      <w:r w:rsidRPr="00200A7B">
        <w:rPr>
          <w:rFonts w:eastAsia="MS PGothic"/>
          <w:lang w:val="en-CA"/>
        </w:rPr>
        <w:t>1.46 per cent in 2015</w:t>
      </w:r>
      <w:r>
        <w:rPr>
          <w:rFonts w:eastAsia="MS PGothic"/>
          <w:lang w:val="en-CA"/>
        </w:rPr>
        <w:t xml:space="preserve"> based on improved process optimization</w:t>
      </w:r>
      <w:r w:rsidR="00F64683">
        <w:rPr>
          <w:rFonts w:eastAsia="MS PGothic"/>
          <w:lang w:val="en-CA"/>
        </w:rPr>
        <w:t>, the costs of which are not known</w:t>
      </w:r>
      <w:r w:rsidRPr="00200A7B">
        <w:rPr>
          <w:rFonts w:eastAsia="MS PGothic"/>
          <w:lang w:val="en-CA"/>
        </w:rPr>
        <w:t>.</w:t>
      </w:r>
      <w:r>
        <w:rPr>
          <w:lang w:val="en-CA"/>
        </w:rPr>
        <w:t xml:space="preserve"> </w:t>
      </w:r>
    </w:p>
    <w:p w14:paraId="349373E2" w14:textId="58F5D5D2" w:rsidR="00ED4C70" w:rsidRPr="003D5872" w:rsidRDefault="00F64683" w:rsidP="00327E75">
      <w:pPr>
        <w:pStyle w:val="Heading1"/>
        <w:rPr>
          <w:lang w:val="en-CA"/>
        </w:rPr>
      </w:pPr>
      <w:r w:rsidRPr="00F64683">
        <w:rPr>
          <w:lang w:val="en-CA"/>
        </w:rPr>
        <w:t>In addition to reducing the generation rate, emissions of HFC-23 by-product can be mitigated by capturing and destroying more of the HFC-23 that is generated. For example, the</w:t>
      </w:r>
      <w:r>
        <w:rPr>
          <w:lang w:val="en-CA"/>
        </w:rPr>
        <w:t xml:space="preserve"> </w:t>
      </w:r>
      <w:r w:rsidRPr="00200A7B">
        <w:rPr>
          <w:rFonts w:eastAsia="SimSun"/>
          <w:lang w:val="en-CA"/>
        </w:rPr>
        <w:t xml:space="preserve">destruction rate </w:t>
      </w:r>
      <w:r>
        <w:rPr>
          <w:rFonts w:eastAsia="SimSun"/>
          <w:lang w:val="en-CA"/>
        </w:rPr>
        <w:t xml:space="preserve">at a </w:t>
      </w:r>
      <w:r w:rsidR="007E1C5F">
        <w:rPr>
          <w:rFonts w:eastAsia="SimSun"/>
          <w:lang w:val="en-CA"/>
        </w:rPr>
        <w:t>production facility</w:t>
      </w:r>
      <w:r>
        <w:rPr>
          <w:rFonts w:eastAsia="SimSun"/>
          <w:lang w:val="en-CA"/>
        </w:rPr>
        <w:t xml:space="preserve"> in the United Kingdom of Great Britain and Ireland </w:t>
      </w:r>
      <w:r w:rsidRPr="00200A7B">
        <w:rPr>
          <w:rFonts w:eastAsia="SimSun"/>
          <w:lang w:val="en-CA"/>
        </w:rPr>
        <w:t>increased from 94 per cent in 1999 to 96</w:t>
      </w:r>
      <w:r w:rsidR="00747E75">
        <w:rPr>
          <w:rFonts w:eastAsia="SimSun"/>
          <w:lang w:val="en-CA"/>
        </w:rPr>
        <w:noBreakHyphen/>
      </w:r>
      <w:r w:rsidRPr="00200A7B">
        <w:rPr>
          <w:rFonts w:eastAsia="SimSun"/>
          <w:lang w:val="en-CA"/>
        </w:rPr>
        <w:t>97</w:t>
      </w:r>
      <w:r w:rsidR="00747E75">
        <w:rPr>
          <w:rFonts w:eastAsia="SimSun"/>
          <w:lang w:val="en-CA"/>
        </w:rPr>
        <w:t> </w:t>
      </w:r>
      <w:r w:rsidRPr="00200A7B">
        <w:rPr>
          <w:rFonts w:eastAsia="SimSun"/>
          <w:lang w:val="en-CA"/>
        </w:rPr>
        <w:t xml:space="preserve">per cent in 2003, due to installation of capture and storage mechanism to prevent emission during shutdown of the thermal oxidizer; further increased to 99 per cent </w:t>
      </w:r>
      <w:r w:rsidRPr="00200A7B">
        <w:rPr>
          <w:rFonts w:eastAsia="SimSun"/>
          <w:color w:val="000000" w:themeColor="text1"/>
          <w:lang w:val="en-CA"/>
        </w:rPr>
        <w:t xml:space="preserve">in 2005-2006 as a result of </w:t>
      </w:r>
      <w:r w:rsidRPr="00200A7B">
        <w:rPr>
          <w:rFonts w:eastAsia="SimSun"/>
          <w:color w:val="000000" w:themeColor="text1"/>
          <w:lang w:val="en-CA"/>
        </w:rPr>
        <w:lastRenderedPageBreak/>
        <w:t xml:space="preserve">installation of </w:t>
      </w:r>
      <w:r w:rsidR="007E1C5F">
        <w:rPr>
          <w:rFonts w:eastAsia="SimSun"/>
          <w:color w:val="000000" w:themeColor="text1"/>
          <w:lang w:val="en-CA"/>
        </w:rPr>
        <w:t xml:space="preserve">a </w:t>
      </w:r>
      <w:r w:rsidRPr="00200A7B">
        <w:rPr>
          <w:rFonts w:eastAsia="SimSun"/>
          <w:color w:val="000000" w:themeColor="text1"/>
          <w:lang w:val="en-CA"/>
        </w:rPr>
        <w:t>carbon bed storage unit (</w:t>
      </w:r>
      <w:r w:rsidRPr="00200A7B">
        <w:rPr>
          <w:color w:val="000000" w:themeColor="text1"/>
          <w:lang w:val="en-CA" w:eastAsia="en-GB"/>
        </w:rPr>
        <w:t>with a design life of 15 years, but expected over 20</w:t>
      </w:r>
      <w:r>
        <w:rPr>
          <w:color w:val="000000" w:themeColor="text1"/>
          <w:lang w:val="en-CA" w:eastAsia="en-GB"/>
        </w:rPr>
        <w:t xml:space="preserve"> years</w:t>
      </w:r>
      <w:r w:rsidRPr="00200A7B">
        <w:rPr>
          <w:color w:val="000000" w:themeColor="text1"/>
          <w:lang w:val="en-CA" w:eastAsia="en-GB"/>
        </w:rPr>
        <w:t xml:space="preserve">) </w:t>
      </w:r>
      <w:r w:rsidRPr="00200A7B">
        <w:rPr>
          <w:rFonts w:eastAsia="SimSun"/>
          <w:lang w:val="en-CA"/>
        </w:rPr>
        <w:t>to capture and destroy HFC-23 from the HCFC</w:t>
      </w:r>
      <w:r>
        <w:rPr>
          <w:rFonts w:eastAsia="SimSun"/>
          <w:lang w:val="en-CA"/>
        </w:rPr>
        <w:noBreakHyphen/>
      </w:r>
      <w:r w:rsidRPr="00200A7B">
        <w:rPr>
          <w:rFonts w:eastAsia="SimSun"/>
          <w:lang w:val="en-CA"/>
        </w:rPr>
        <w:t xml:space="preserve">22 plant’s aqueous effluent streams; and reached 99.9 per cent in 2013 by diverting vents from </w:t>
      </w:r>
      <w:r w:rsidR="0086613B">
        <w:rPr>
          <w:rFonts w:eastAsia="SimSun"/>
          <w:lang w:val="en-CA"/>
        </w:rPr>
        <w:t>hydrogen chloride (</w:t>
      </w:r>
      <w:r w:rsidRPr="00200A7B">
        <w:rPr>
          <w:rFonts w:eastAsia="SimSun"/>
          <w:lang w:val="en-CA"/>
        </w:rPr>
        <w:t>HCl</w:t>
      </w:r>
      <w:r w:rsidR="0086613B">
        <w:rPr>
          <w:rFonts w:eastAsia="SimSun"/>
          <w:lang w:val="en-CA"/>
        </w:rPr>
        <w:t>)</w:t>
      </w:r>
      <w:r w:rsidRPr="00200A7B">
        <w:rPr>
          <w:rFonts w:eastAsia="SimSun"/>
          <w:lang w:val="en-CA"/>
        </w:rPr>
        <w:t xml:space="preserve"> stock tanks to the thermal oxidizer. The level of investment costs related to those improved capture systems are not available. In addition, process optimization measures were undertaken, such as catalyst </w:t>
      </w:r>
      <w:r w:rsidRPr="00200A7B">
        <w:rPr>
          <w:rFonts w:eastAsia="SimSun"/>
          <w:color w:val="000000" w:themeColor="text1"/>
          <w:lang w:val="en-CA"/>
        </w:rPr>
        <w:t xml:space="preserve">control </w:t>
      </w:r>
      <w:r w:rsidRPr="00200A7B">
        <w:rPr>
          <w:rFonts w:eastAsia="SimSun"/>
          <w:lang w:val="en-CA"/>
        </w:rPr>
        <w:t>(</w:t>
      </w:r>
      <w:r w:rsidRPr="00200A7B">
        <w:rPr>
          <w:rFonts w:eastAsia="SimSun"/>
          <w:color w:val="000000" w:themeColor="text1"/>
          <w:lang w:val="en-CA"/>
        </w:rPr>
        <w:t xml:space="preserve">i.e., </w:t>
      </w:r>
      <w:r w:rsidRPr="00200A7B">
        <w:rPr>
          <w:color w:val="000000" w:themeColor="text1"/>
          <w:lang w:val="en-CA"/>
        </w:rPr>
        <w:t>frequent partial changes to the catalyst which kept the impurity levels in the reactor more consistent and hence reduced the variability of the reactor operating parameters, allowing optimized control</w:t>
      </w:r>
      <w:r w:rsidRPr="00200A7B">
        <w:rPr>
          <w:rFonts w:eastAsia="SimSun"/>
          <w:color w:val="000000" w:themeColor="text1"/>
          <w:lang w:val="en-CA"/>
        </w:rPr>
        <w:t xml:space="preserve">), </w:t>
      </w:r>
      <w:r w:rsidRPr="00200A7B">
        <w:rPr>
          <w:rFonts w:eastAsia="SimSun"/>
          <w:lang w:val="en-CA"/>
        </w:rPr>
        <w:t xml:space="preserve">and synchronizing the operation time of HCFC-22 with </w:t>
      </w:r>
      <w:r w:rsidRPr="003D5872">
        <w:rPr>
          <w:rFonts w:eastAsia="SimSun"/>
          <w:lang w:val="en-CA"/>
        </w:rPr>
        <w:t xml:space="preserve">that of thermal oxidizer. </w:t>
      </w:r>
    </w:p>
    <w:p w14:paraId="17D166F7" w14:textId="20FD29C6" w:rsidR="00327E75" w:rsidRPr="003D5872" w:rsidRDefault="00F64683" w:rsidP="00327E75">
      <w:pPr>
        <w:pStyle w:val="Heading1"/>
        <w:rPr>
          <w:lang w:val="en-CA"/>
        </w:rPr>
      </w:pPr>
      <w:r w:rsidRPr="003D5872">
        <w:rPr>
          <w:rFonts w:eastAsia="SimSun"/>
          <w:lang w:val="en-CA"/>
        </w:rPr>
        <w:t xml:space="preserve">A </w:t>
      </w:r>
      <w:r w:rsidR="006D7FAE" w:rsidRPr="003D5872">
        <w:rPr>
          <w:lang w:val="en-CA"/>
        </w:rPr>
        <w:t xml:space="preserve">producer </w:t>
      </w:r>
      <w:r w:rsidR="00ED4C70" w:rsidRPr="003D5872">
        <w:rPr>
          <w:lang w:val="en-CA"/>
        </w:rPr>
        <w:t xml:space="preserve">based in the United States of America </w:t>
      </w:r>
      <w:r w:rsidR="006D7FAE" w:rsidRPr="003D5872">
        <w:rPr>
          <w:lang w:val="en-CA"/>
        </w:rPr>
        <w:t>emphasized that for facilities that collect HFC</w:t>
      </w:r>
      <w:r w:rsidR="00747E75">
        <w:rPr>
          <w:lang w:val="en-CA"/>
        </w:rPr>
        <w:noBreakHyphen/>
      </w:r>
      <w:r w:rsidR="006D7FAE" w:rsidRPr="003D5872">
        <w:rPr>
          <w:lang w:val="en-CA"/>
        </w:rPr>
        <w:t>23 for off-site destruction, depending on the plant set-up, not all the HFC-23 that is generated can be destroyed given limitations in the ability to separate and capture HFC-23 from other streams in the process. In particular, the gas mixture exiting the HCFC-22 reactor typically contains HCFC-22, HCFC</w:t>
      </w:r>
      <w:r w:rsidR="006D7FAE" w:rsidRPr="003D5872">
        <w:rPr>
          <w:lang w:val="en-CA"/>
        </w:rPr>
        <w:noBreakHyphen/>
        <w:t>21, HFC-23, HCl and HF. The HFC-23 tends to travel with the HCl stream and is difficult to separate wit</w:t>
      </w:r>
      <w:r w:rsidR="00CF6ACB" w:rsidRPr="003D5872">
        <w:rPr>
          <w:lang w:val="en-CA"/>
        </w:rPr>
        <w:t>hout a liquid absorption system</w:t>
      </w:r>
      <w:r w:rsidR="00AB4BB5" w:rsidRPr="003D5872">
        <w:rPr>
          <w:lang w:val="en-CA"/>
        </w:rPr>
        <w:t>.</w:t>
      </w:r>
    </w:p>
    <w:p w14:paraId="5767DE9B" w14:textId="77777777" w:rsidR="005C49E0" w:rsidRDefault="005C49E0" w:rsidP="00552E85">
      <w:pPr>
        <w:pStyle w:val="Heading1"/>
        <w:rPr>
          <w:lang w:val="en-CA"/>
        </w:rPr>
      </w:pPr>
      <w:r w:rsidRPr="003D5872">
        <w:rPr>
          <w:lang w:val="en-CA"/>
        </w:rPr>
        <w:t>Several HCFC-22 production facilities use their destruction</w:t>
      </w:r>
      <w:r w:rsidRPr="00F60C28">
        <w:rPr>
          <w:lang w:val="en-CA"/>
        </w:rPr>
        <w:t xml:space="preserve"> facility to not only destroy HFC-23 but also other fluorinated waste gases. Such co-destruction may help lower the destruction costs of those enterprises.</w:t>
      </w:r>
    </w:p>
    <w:p w14:paraId="46D3C816" w14:textId="0C117A12" w:rsidR="00552E85" w:rsidRPr="00F60C28" w:rsidRDefault="00552E85" w:rsidP="00552E85">
      <w:pPr>
        <w:pStyle w:val="Heading1"/>
        <w:rPr>
          <w:lang w:val="en-CA"/>
        </w:rPr>
      </w:pPr>
      <w:r w:rsidRPr="00F60C28">
        <w:rPr>
          <w:lang w:val="en-CA"/>
        </w:rPr>
        <w:t>The estimated cost of off-site destruction</w:t>
      </w:r>
      <w:r w:rsidR="00CD62BB">
        <w:rPr>
          <w:lang w:val="en-CA"/>
        </w:rPr>
        <w:t xml:space="preserve"> of fluorochemicals</w:t>
      </w:r>
      <w:r w:rsidRPr="00F60C28">
        <w:rPr>
          <w:lang w:val="en-CA"/>
        </w:rPr>
        <w:t xml:space="preserve"> varies, with one estimate of approximately US $3.00/kg in the United States of America (plus shipping). Proposals for demonstration projects for the disposal of ozone-depleting substances in accordance with decision 58/19 provided varying costs of off-site destruction, as submitted. For example, the project in Mexico</w:t>
      </w:r>
      <w:r w:rsidR="001178A1" w:rsidRPr="00F60C28">
        <w:rPr>
          <w:rStyle w:val="FootnoteReference"/>
          <w:lang w:val="en-CA"/>
        </w:rPr>
        <w:footnoteReference w:id="27"/>
      </w:r>
      <w:r w:rsidRPr="00F60C28">
        <w:rPr>
          <w:lang w:val="en-CA"/>
        </w:rPr>
        <w:t xml:space="preserve"> estimated a cost </w:t>
      </w:r>
      <w:r w:rsidR="001178A1" w:rsidRPr="00F60C28">
        <w:rPr>
          <w:lang w:val="en-CA"/>
        </w:rPr>
        <w:t>of US $3.00/kg</w:t>
      </w:r>
      <w:r w:rsidR="006C761C" w:rsidRPr="00F60C28">
        <w:rPr>
          <w:lang w:val="en-CA"/>
        </w:rPr>
        <w:t xml:space="preserve"> for CFC-11</w:t>
      </w:r>
      <w:r w:rsidR="001178A1" w:rsidRPr="00F60C28">
        <w:rPr>
          <w:lang w:val="en-CA"/>
        </w:rPr>
        <w:t xml:space="preserve"> and US $</w:t>
      </w:r>
      <w:r w:rsidRPr="00F60C28">
        <w:rPr>
          <w:lang w:val="en-CA"/>
        </w:rPr>
        <w:t xml:space="preserve">5.50/kg </w:t>
      </w:r>
      <w:r w:rsidR="006C761C" w:rsidRPr="00F60C28">
        <w:rPr>
          <w:lang w:val="en-CA"/>
        </w:rPr>
        <w:t xml:space="preserve">for CFC-12 </w:t>
      </w:r>
      <w:r w:rsidRPr="00F60C28">
        <w:rPr>
          <w:lang w:val="en-CA"/>
        </w:rPr>
        <w:t xml:space="preserve">for </w:t>
      </w:r>
      <w:r w:rsidR="001178A1" w:rsidRPr="00F60C28">
        <w:rPr>
          <w:lang w:val="en-CA"/>
        </w:rPr>
        <w:t xml:space="preserve">off-site </w:t>
      </w:r>
      <w:r w:rsidRPr="00F60C28">
        <w:rPr>
          <w:lang w:val="en-CA"/>
        </w:rPr>
        <w:t xml:space="preserve">destruction in </w:t>
      </w:r>
      <w:r w:rsidR="001178A1" w:rsidRPr="00F60C28">
        <w:rPr>
          <w:lang w:val="en-CA"/>
        </w:rPr>
        <w:t xml:space="preserve">Mexico and in </w:t>
      </w:r>
      <w:r w:rsidRPr="00F60C28">
        <w:rPr>
          <w:lang w:val="en-CA"/>
        </w:rPr>
        <w:t xml:space="preserve">the United States of America, </w:t>
      </w:r>
      <w:r w:rsidR="001178A1" w:rsidRPr="00F60C28">
        <w:rPr>
          <w:lang w:val="en-CA"/>
        </w:rPr>
        <w:t>respectively</w:t>
      </w:r>
      <w:r w:rsidR="006C761C" w:rsidRPr="00F60C28">
        <w:rPr>
          <w:lang w:val="en-CA"/>
        </w:rPr>
        <w:t>, as submitted; the project in Ghana</w:t>
      </w:r>
      <w:r w:rsidR="006C761C" w:rsidRPr="00F60C28">
        <w:rPr>
          <w:rStyle w:val="FootnoteReference"/>
          <w:lang w:val="en-CA"/>
        </w:rPr>
        <w:footnoteReference w:id="28"/>
      </w:r>
      <w:r w:rsidR="006C761C" w:rsidRPr="00F60C28">
        <w:rPr>
          <w:lang w:val="en-CA"/>
        </w:rPr>
        <w:t xml:space="preserve"> estimated a cost of US</w:t>
      </w:r>
      <w:r w:rsidR="00A17397">
        <w:rPr>
          <w:lang w:val="en-CA"/>
        </w:rPr>
        <w:t> </w:t>
      </w:r>
      <w:r w:rsidR="006C761C" w:rsidRPr="00F60C28">
        <w:rPr>
          <w:lang w:val="en-CA"/>
        </w:rPr>
        <w:t xml:space="preserve">$4.19/kg of CFC-12 for destruction at a facility in the EU, as submitted; </w:t>
      </w:r>
      <w:r w:rsidR="00F60C28" w:rsidRPr="00F60C28">
        <w:rPr>
          <w:lang w:val="en-CA"/>
        </w:rPr>
        <w:t>the regional project in Europe and Central Asia</w:t>
      </w:r>
      <w:r w:rsidR="00F60C28" w:rsidRPr="00F60C28">
        <w:rPr>
          <w:rStyle w:val="FootnoteReference"/>
          <w:lang w:val="en-CA"/>
        </w:rPr>
        <w:footnoteReference w:id="29"/>
      </w:r>
      <w:r w:rsidR="00F60C28" w:rsidRPr="00F60C28">
        <w:rPr>
          <w:lang w:val="en-CA"/>
        </w:rPr>
        <w:t xml:space="preserve"> and the project in Lebanon</w:t>
      </w:r>
      <w:r w:rsidR="00846DFC">
        <w:rPr>
          <w:rStyle w:val="FootnoteReference"/>
          <w:lang w:val="en-CA"/>
        </w:rPr>
        <w:footnoteReference w:id="30"/>
      </w:r>
      <w:r w:rsidR="00F60C28" w:rsidRPr="00F60C28">
        <w:rPr>
          <w:lang w:val="en-CA"/>
        </w:rPr>
        <w:t xml:space="preserve"> estimated a cost of US $5.00/kg of ODS at a facility in the EU, as submitted; </w:t>
      </w:r>
      <w:r w:rsidR="006C761C" w:rsidRPr="00F60C28">
        <w:rPr>
          <w:lang w:val="en-CA"/>
        </w:rPr>
        <w:t>the project in Georgia</w:t>
      </w:r>
      <w:r w:rsidR="006C761C" w:rsidRPr="00F60C28">
        <w:rPr>
          <w:rStyle w:val="FootnoteReference"/>
          <w:lang w:val="en-CA"/>
        </w:rPr>
        <w:footnoteReference w:id="31"/>
      </w:r>
      <w:r w:rsidR="006C761C" w:rsidRPr="00F60C28">
        <w:rPr>
          <w:lang w:val="en-CA"/>
        </w:rPr>
        <w:t xml:space="preserve"> estimated a cost of US $8.00/kg for CFC-12 and HCFCs</w:t>
      </w:r>
      <w:r w:rsidR="00F60C28" w:rsidRPr="00F60C28">
        <w:rPr>
          <w:lang w:val="en-CA"/>
        </w:rPr>
        <w:t>, including transportation,</w:t>
      </w:r>
      <w:r w:rsidR="006C761C" w:rsidRPr="00F60C28">
        <w:rPr>
          <w:lang w:val="en-CA"/>
        </w:rPr>
        <w:t xml:space="preserve"> at a facility in the EU, as submitted</w:t>
      </w:r>
      <w:r w:rsidR="00F60C28" w:rsidRPr="00F60C28">
        <w:rPr>
          <w:lang w:val="en-CA"/>
        </w:rPr>
        <w:t>.</w:t>
      </w:r>
      <w:r w:rsidRPr="00F60C28">
        <w:rPr>
          <w:lang w:val="en-CA"/>
        </w:rPr>
        <w:t xml:space="preserve"> </w:t>
      </w:r>
    </w:p>
    <w:p w14:paraId="45AFBD6C" w14:textId="77777777" w:rsidR="00552E85" w:rsidRPr="00552E85" w:rsidRDefault="00552E85" w:rsidP="009142D3">
      <w:pPr>
        <w:pStyle w:val="Heading1"/>
        <w:rPr>
          <w:lang w:val="en-CA"/>
        </w:rPr>
      </w:pPr>
      <w:r w:rsidRPr="00200A7B">
        <w:rPr>
          <w:lang w:val="en-CA"/>
        </w:rPr>
        <w:t>Information was provided on one conversion technology (Midwest Refrigerants). To date, the technology has only been used at a pilot scale (with a capacity of 61 mt/year if operated continuously); a facility with capacity of 450 mt/year is planned. The information provided suggests that for every kg of HFC-23 converted, 0.86 kg of anhydrous HF (99.99 per cent purity) and 0.80 kg of technical grade carbon monoxide (99.98 per cent purity) will be generated. While the technology provider indicated that the value of the chemicals produced through the transformation process would compensate for the higher initial capital costs, detailed information on the costs of the technology was not provided.</w:t>
      </w:r>
    </w:p>
    <w:p w14:paraId="0202B261" w14:textId="77777777" w:rsidR="009B16B7" w:rsidRPr="00200A7B" w:rsidRDefault="00101C2D" w:rsidP="00674FBA">
      <w:pPr>
        <w:rPr>
          <w:i/>
          <w:lang w:val="en-CA"/>
        </w:rPr>
      </w:pPr>
      <w:r w:rsidRPr="00200A7B">
        <w:rPr>
          <w:i/>
          <w:lang w:val="en-CA"/>
        </w:rPr>
        <w:t xml:space="preserve">Part IV B: </w:t>
      </w:r>
      <w:r w:rsidR="00D45934" w:rsidRPr="00200A7B">
        <w:rPr>
          <w:i/>
          <w:lang w:val="en-CA"/>
        </w:rPr>
        <w:t xml:space="preserve">Information provided by Parties in response to </w:t>
      </w:r>
      <w:r w:rsidR="0079685C" w:rsidRPr="00200A7B">
        <w:rPr>
          <w:i/>
          <w:lang w:val="en-CA"/>
        </w:rPr>
        <w:t>decision </w:t>
      </w:r>
      <w:r w:rsidR="00D45934" w:rsidRPr="00200A7B">
        <w:rPr>
          <w:i/>
          <w:lang w:val="en-CA"/>
        </w:rPr>
        <w:t>78/5(d)</w:t>
      </w:r>
    </w:p>
    <w:p w14:paraId="3C81D40F" w14:textId="77777777" w:rsidR="00D45934" w:rsidRPr="00200A7B" w:rsidRDefault="00D45934" w:rsidP="00674FBA">
      <w:pPr>
        <w:rPr>
          <w:lang w:val="en-CA"/>
        </w:rPr>
      </w:pPr>
    </w:p>
    <w:p w14:paraId="5BB10C5B" w14:textId="21E7485B" w:rsidR="007E3B3A" w:rsidRDefault="007E3B3A" w:rsidP="00D45934">
      <w:pPr>
        <w:pStyle w:val="Heading1"/>
        <w:rPr>
          <w:rFonts w:eastAsia="SimSun"/>
          <w:lang w:val="en-CA"/>
        </w:rPr>
      </w:pPr>
      <w:r>
        <w:rPr>
          <w:rFonts w:eastAsia="SimSun"/>
          <w:lang w:val="en-CA"/>
        </w:rPr>
        <w:t xml:space="preserve">The Governments of China, Japan, Republic of Korea, and the United Kingdom of Great Britain and Northern Ireland provided information in response to decision 78/5(d). In addition, one producer provided information on a facility in </w:t>
      </w:r>
      <w:r w:rsidR="00B97011">
        <w:rPr>
          <w:rFonts w:eastAsia="SimSun"/>
          <w:lang w:val="en-CA"/>
        </w:rPr>
        <w:t>Europe</w:t>
      </w:r>
      <w:r>
        <w:rPr>
          <w:rFonts w:eastAsia="SimSun"/>
          <w:lang w:val="en-CA"/>
        </w:rPr>
        <w:t xml:space="preserve"> and two facilities in the United States</w:t>
      </w:r>
      <w:r w:rsidR="00384449">
        <w:rPr>
          <w:rFonts w:eastAsia="SimSun"/>
          <w:lang w:val="en-CA"/>
        </w:rPr>
        <w:t xml:space="preserve"> of America</w:t>
      </w:r>
      <w:r>
        <w:rPr>
          <w:rFonts w:eastAsia="SimSun"/>
          <w:lang w:val="en-CA"/>
        </w:rPr>
        <w:t>; and the Government of Argentina provided information in response to decision 77/57(c). This info</w:t>
      </w:r>
      <w:r w:rsidR="00FD4F10">
        <w:rPr>
          <w:rFonts w:eastAsia="SimSun"/>
          <w:lang w:val="en-CA"/>
        </w:rPr>
        <w:t xml:space="preserve">rmation is summarized in </w:t>
      </w:r>
      <w:r w:rsidR="00A17397">
        <w:rPr>
          <w:rFonts w:eastAsia="SimSun"/>
          <w:lang w:val="en-CA"/>
        </w:rPr>
        <w:t>T</w:t>
      </w:r>
      <w:r w:rsidR="00FD4F10">
        <w:rPr>
          <w:rFonts w:eastAsia="SimSun"/>
          <w:lang w:val="en-CA"/>
        </w:rPr>
        <w:t>able 6</w:t>
      </w:r>
      <w:r>
        <w:rPr>
          <w:rFonts w:eastAsia="SimSun"/>
          <w:lang w:val="en-CA"/>
        </w:rPr>
        <w:t xml:space="preserve"> below; detailed information is contained in Annex III</w:t>
      </w:r>
      <w:r w:rsidR="00384449">
        <w:rPr>
          <w:rFonts w:eastAsia="SimSun"/>
          <w:lang w:val="en-CA"/>
        </w:rPr>
        <w:t xml:space="preserve"> to the present document</w:t>
      </w:r>
      <w:r>
        <w:rPr>
          <w:rFonts w:eastAsia="SimSun"/>
          <w:lang w:val="en-CA"/>
        </w:rPr>
        <w:t>.</w:t>
      </w:r>
    </w:p>
    <w:p w14:paraId="3233E5C9" w14:textId="77777777" w:rsidR="00FD4F10" w:rsidRPr="00FD4F10" w:rsidRDefault="00FD4F10" w:rsidP="00747E75">
      <w:pPr>
        <w:keepNext/>
        <w:keepLines/>
        <w:rPr>
          <w:rFonts w:eastAsia="SimSun"/>
          <w:b/>
          <w:lang w:val="en-CA"/>
        </w:rPr>
      </w:pPr>
      <w:r>
        <w:rPr>
          <w:rFonts w:eastAsia="SimSun"/>
          <w:b/>
          <w:lang w:val="en-CA"/>
        </w:rPr>
        <w:lastRenderedPageBreak/>
        <w:t>Table 6</w:t>
      </w:r>
      <w:r w:rsidRPr="00FD4F10">
        <w:rPr>
          <w:rFonts w:eastAsia="SimSun"/>
          <w:b/>
          <w:lang w:val="en-CA"/>
        </w:rPr>
        <w:t>: Summary of information provided in response to decision 78/5(d)</w:t>
      </w:r>
    </w:p>
    <w:tbl>
      <w:tblPr>
        <w:tblW w:w="9825" w:type="dxa"/>
        <w:tblInd w:w="93" w:type="dxa"/>
        <w:tblLook w:val="04A0" w:firstRow="1" w:lastRow="0" w:firstColumn="1" w:lastColumn="0" w:noHBand="0" w:noVBand="1"/>
      </w:tblPr>
      <w:tblGrid>
        <w:gridCol w:w="2175"/>
        <w:gridCol w:w="1350"/>
        <w:gridCol w:w="1440"/>
        <w:gridCol w:w="4860"/>
      </w:tblGrid>
      <w:tr w:rsidR="00F147DC" w:rsidRPr="00747E75" w14:paraId="61AD9DD7" w14:textId="77777777" w:rsidTr="00747E75">
        <w:trPr>
          <w:trHeight w:val="52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32AFC" w14:textId="77777777" w:rsidR="00F147DC" w:rsidRPr="00747E75" w:rsidRDefault="00F147DC" w:rsidP="00747E75">
            <w:pPr>
              <w:keepNext/>
              <w:keepLines/>
              <w:jc w:val="center"/>
              <w:rPr>
                <w:b/>
                <w:color w:val="000000"/>
                <w:sz w:val="19"/>
                <w:szCs w:val="19"/>
                <w:lang w:val="en-US"/>
              </w:rPr>
            </w:pPr>
            <w:r w:rsidRPr="00747E75">
              <w:rPr>
                <w:b/>
                <w:color w:val="000000"/>
                <w:sz w:val="19"/>
                <w:szCs w:val="19"/>
                <w:lang w:val="en-US"/>
              </w:rPr>
              <w:t>Country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094CCA7" w14:textId="1F53396F" w:rsidR="00F147DC" w:rsidRPr="00747E75" w:rsidRDefault="00F147DC" w:rsidP="00747E75">
            <w:pPr>
              <w:keepNext/>
              <w:keepLines/>
              <w:jc w:val="center"/>
              <w:rPr>
                <w:b/>
                <w:color w:val="000000"/>
                <w:sz w:val="19"/>
                <w:szCs w:val="19"/>
                <w:lang w:val="en-US"/>
              </w:rPr>
            </w:pPr>
            <w:r w:rsidRPr="00747E75">
              <w:rPr>
                <w:b/>
                <w:color w:val="000000"/>
                <w:sz w:val="19"/>
                <w:szCs w:val="19"/>
                <w:lang w:val="en-US"/>
              </w:rPr>
              <w:t>Capital cost (US</w:t>
            </w:r>
            <w:r w:rsidR="00747E75">
              <w:rPr>
                <w:b/>
                <w:color w:val="000000"/>
                <w:sz w:val="19"/>
                <w:szCs w:val="19"/>
                <w:lang w:val="en-US"/>
              </w:rPr>
              <w:t> </w:t>
            </w:r>
            <w:r w:rsidRPr="00747E75">
              <w:rPr>
                <w:b/>
                <w:color w:val="000000"/>
                <w:sz w:val="19"/>
                <w:szCs w:val="19"/>
                <w:lang w:val="en-US"/>
              </w:rPr>
              <w:t>$ million)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77C0AF9" w14:textId="64A6B50D" w:rsidR="00F147DC" w:rsidRPr="00747E75" w:rsidRDefault="00F147DC" w:rsidP="00747E75">
            <w:pPr>
              <w:keepNext/>
              <w:keepLines/>
              <w:jc w:val="center"/>
              <w:rPr>
                <w:b/>
                <w:color w:val="000000"/>
                <w:sz w:val="19"/>
                <w:szCs w:val="19"/>
                <w:lang w:val="en-US"/>
              </w:rPr>
            </w:pPr>
            <w:r w:rsidRPr="00747E75">
              <w:rPr>
                <w:b/>
                <w:color w:val="000000"/>
                <w:sz w:val="19"/>
                <w:szCs w:val="19"/>
                <w:lang w:val="en-US"/>
              </w:rPr>
              <w:t>Operating cost (US</w:t>
            </w:r>
            <w:r w:rsidR="00747E75">
              <w:rPr>
                <w:b/>
                <w:color w:val="000000"/>
                <w:sz w:val="19"/>
                <w:szCs w:val="19"/>
                <w:lang w:val="en-US"/>
              </w:rPr>
              <w:t> </w:t>
            </w:r>
            <w:r w:rsidRPr="00747E75">
              <w:rPr>
                <w:b/>
                <w:color w:val="000000"/>
                <w:sz w:val="19"/>
                <w:szCs w:val="19"/>
                <w:lang w:val="en-US"/>
              </w:rPr>
              <w:t>$/kg)</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0CBD9FF1" w14:textId="77777777" w:rsidR="00F147DC" w:rsidRPr="00747E75" w:rsidRDefault="00F147DC" w:rsidP="00747E75">
            <w:pPr>
              <w:keepNext/>
              <w:keepLines/>
              <w:jc w:val="center"/>
              <w:rPr>
                <w:b/>
                <w:color w:val="000000"/>
                <w:sz w:val="19"/>
                <w:szCs w:val="19"/>
                <w:lang w:val="en-US"/>
              </w:rPr>
            </w:pPr>
            <w:r w:rsidRPr="00747E75">
              <w:rPr>
                <w:b/>
                <w:color w:val="000000"/>
                <w:sz w:val="19"/>
                <w:szCs w:val="19"/>
                <w:lang w:val="en-US"/>
              </w:rPr>
              <w:t>Remarks</w:t>
            </w:r>
          </w:p>
        </w:tc>
      </w:tr>
      <w:tr w:rsidR="00712D4B" w:rsidRPr="00F147DC" w14:paraId="33D9603B" w14:textId="77777777" w:rsidTr="00747E75">
        <w:trPr>
          <w:trHeight w:val="525"/>
        </w:trPr>
        <w:tc>
          <w:tcPr>
            <w:tcW w:w="2175" w:type="dxa"/>
            <w:tcBorders>
              <w:top w:val="nil"/>
              <w:left w:val="single" w:sz="4" w:space="0" w:color="auto"/>
              <w:bottom w:val="single" w:sz="4" w:space="0" w:color="auto"/>
              <w:right w:val="single" w:sz="4" w:space="0" w:color="auto"/>
            </w:tcBorders>
            <w:shd w:val="clear" w:color="auto" w:fill="auto"/>
            <w:noWrap/>
          </w:tcPr>
          <w:p w14:paraId="5C8D3146" w14:textId="77777777" w:rsidR="00712D4B" w:rsidRPr="00F147DC" w:rsidRDefault="00712D4B" w:rsidP="00747E75">
            <w:pPr>
              <w:jc w:val="left"/>
              <w:rPr>
                <w:color w:val="000000"/>
                <w:sz w:val="19"/>
                <w:szCs w:val="19"/>
                <w:lang w:val="en-US"/>
              </w:rPr>
            </w:pPr>
            <w:r w:rsidRPr="00F147DC">
              <w:rPr>
                <w:color w:val="000000"/>
                <w:sz w:val="19"/>
                <w:szCs w:val="19"/>
                <w:lang w:val="en-US"/>
              </w:rPr>
              <w:t>Argentina</w:t>
            </w:r>
          </w:p>
        </w:tc>
        <w:tc>
          <w:tcPr>
            <w:tcW w:w="1350" w:type="dxa"/>
            <w:tcBorders>
              <w:top w:val="nil"/>
              <w:left w:val="nil"/>
              <w:bottom w:val="single" w:sz="4" w:space="0" w:color="auto"/>
              <w:right w:val="single" w:sz="4" w:space="0" w:color="auto"/>
            </w:tcBorders>
            <w:shd w:val="clear" w:color="auto" w:fill="auto"/>
            <w:noWrap/>
          </w:tcPr>
          <w:p w14:paraId="2FA8210C" w14:textId="77777777" w:rsidR="00712D4B" w:rsidRPr="00F147DC" w:rsidRDefault="00712D4B" w:rsidP="00747E75">
            <w:pPr>
              <w:jc w:val="right"/>
              <w:rPr>
                <w:color w:val="000000"/>
                <w:sz w:val="19"/>
                <w:szCs w:val="19"/>
                <w:lang w:val="en-US"/>
              </w:rPr>
            </w:pPr>
            <w:r w:rsidRPr="00F147DC">
              <w:rPr>
                <w:color w:val="000000"/>
                <w:sz w:val="19"/>
                <w:szCs w:val="19"/>
                <w:lang w:val="en-US"/>
              </w:rPr>
              <w:t>n/a</w:t>
            </w:r>
          </w:p>
        </w:tc>
        <w:tc>
          <w:tcPr>
            <w:tcW w:w="1440" w:type="dxa"/>
            <w:tcBorders>
              <w:top w:val="nil"/>
              <w:left w:val="nil"/>
              <w:bottom w:val="single" w:sz="4" w:space="0" w:color="auto"/>
              <w:right w:val="single" w:sz="4" w:space="0" w:color="auto"/>
            </w:tcBorders>
            <w:shd w:val="clear" w:color="auto" w:fill="auto"/>
            <w:noWrap/>
          </w:tcPr>
          <w:p w14:paraId="6008A24C" w14:textId="77777777" w:rsidR="00712D4B" w:rsidRPr="00F147DC" w:rsidRDefault="00712D4B" w:rsidP="00747E75">
            <w:pPr>
              <w:jc w:val="right"/>
              <w:rPr>
                <w:color w:val="000000"/>
                <w:sz w:val="19"/>
                <w:szCs w:val="19"/>
                <w:lang w:val="en-US"/>
              </w:rPr>
            </w:pPr>
            <w:r w:rsidRPr="00F147DC">
              <w:rPr>
                <w:color w:val="000000"/>
                <w:sz w:val="19"/>
                <w:szCs w:val="19"/>
                <w:lang w:val="en-US"/>
              </w:rPr>
              <w:t>5.68</w:t>
            </w:r>
          </w:p>
        </w:tc>
        <w:tc>
          <w:tcPr>
            <w:tcW w:w="4860" w:type="dxa"/>
            <w:tcBorders>
              <w:top w:val="nil"/>
              <w:left w:val="nil"/>
              <w:bottom w:val="single" w:sz="4" w:space="0" w:color="auto"/>
              <w:right w:val="single" w:sz="4" w:space="0" w:color="auto"/>
            </w:tcBorders>
            <w:shd w:val="clear" w:color="auto" w:fill="auto"/>
          </w:tcPr>
          <w:p w14:paraId="46472EC0" w14:textId="69BD8FC2" w:rsidR="00712D4B" w:rsidRPr="00F147DC" w:rsidRDefault="00712D4B" w:rsidP="00EF34A4">
            <w:pPr>
              <w:jc w:val="left"/>
              <w:rPr>
                <w:color w:val="000000"/>
                <w:sz w:val="19"/>
                <w:szCs w:val="19"/>
                <w:lang w:val="en-US"/>
              </w:rPr>
            </w:pPr>
            <w:r w:rsidRPr="00F147DC">
              <w:rPr>
                <w:color w:val="000000"/>
                <w:sz w:val="19"/>
                <w:szCs w:val="19"/>
                <w:lang w:val="en-US"/>
              </w:rPr>
              <w:t>IOC based on annual generation of 72 mt of HFC-23 by</w:t>
            </w:r>
            <w:r w:rsidR="00EF34A4">
              <w:rPr>
                <w:color w:val="000000"/>
                <w:sz w:val="19"/>
                <w:szCs w:val="19"/>
                <w:lang w:val="en-US"/>
              </w:rPr>
              <w:noBreakHyphen/>
            </w:r>
            <w:r w:rsidRPr="00F147DC">
              <w:rPr>
                <w:color w:val="000000"/>
                <w:sz w:val="19"/>
                <w:szCs w:val="19"/>
                <w:lang w:val="en-US"/>
              </w:rPr>
              <w:t>product. Additional investments needed to start up the destruction facili</w:t>
            </w:r>
            <w:r>
              <w:rPr>
                <w:color w:val="000000"/>
                <w:sz w:val="19"/>
                <w:szCs w:val="19"/>
                <w:lang w:val="en-US"/>
              </w:rPr>
              <w:t>ty which is currently in disuse</w:t>
            </w:r>
          </w:p>
        </w:tc>
      </w:tr>
      <w:tr w:rsidR="00712D4B" w:rsidRPr="00F147DC" w14:paraId="24CBF241" w14:textId="77777777" w:rsidTr="00747E75">
        <w:trPr>
          <w:trHeight w:val="350"/>
        </w:trPr>
        <w:tc>
          <w:tcPr>
            <w:tcW w:w="2175" w:type="dxa"/>
            <w:tcBorders>
              <w:top w:val="nil"/>
              <w:left w:val="single" w:sz="4" w:space="0" w:color="auto"/>
              <w:bottom w:val="single" w:sz="4" w:space="0" w:color="auto"/>
              <w:right w:val="single" w:sz="4" w:space="0" w:color="auto"/>
            </w:tcBorders>
            <w:shd w:val="clear" w:color="auto" w:fill="auto"/>
            <w:noWrap/>
          </w:tcPr>
          <w:p w14:paraId="354D812A" w14:textId="77777777" w:rsidR="00712D4B" w:rsidRPr="00F147DC" w:rsidRDefault="00712D4B" w:rsidP="00747E75">
            <w:pPr>
              <w:jc w:val="left"/>
              <w:rPr>
                <w:color w:val="000000"/>
                <w:sz w:val="19"/>
                <w:szCs w:val="19"/>
                <w:lang w:val="en-US"/>
              </w:rPr>
            </w:pPr>
            <w:r w:rsidRPr="00F147DC">
              <w:rPr>
                <w:color w:val="000000"/>
                <w:sz w:val="19"/>
                <w:szCs w:val="19"/>
                <w:lang w:val="en-US"/>
              </w:rPr>
              <w:t>China</w:t>
            </w:r>
          </w:p>
        </w:tc>
        <w:tc>
          <w:tcPr>
            <w:tcW w:w="1350" w:type="dxa"/>
            <w:tcBorders>
              <w:top w:val="nil"/>
              <w:left w:val="nil"/>
              <w:bottom w:val="single" w:sz="4" w:space="0" w:color="auto"/>
              <w:right w:val="single" w:sz="4" w:space="0" w:color="auto"/>
            </w:tcBorders>
            <w:shd w:val="clear" w:color="auto" w:fill="auto"/>
            <w:noWrap/>
          </w:tcPr>
          <w:p w14:paraId="7960F7E7" w14:textId="77777777" w:rsidR="00712D4B" w:rsidRPr="00F147DC" w:rsidRDefault="00712D4B" w:rsidP="00747E75">
            <w:pPr>
              <w:jc w:val="right"/>
              <w:rPr>
                <w:color w:val="000000"/>
                <w:sz w:val="19"/>
                <w:szCs w:val="19"/>
                <w:lang w:val="en-US"/>
              </w:rPr>
            </w:pPr>
            <w:r w:rsidRPr="00F147DC">
              <w:rPr>
                <w:color w:val="000000"/>
                <w:sz w:val="19"/>
                <w:szCs w:val="19"/>
                <w:lang w:val="en-US"/>
              </w:rPr>
              <w:t>3.67-7.35</w:t>
            </w:r>
          </w:p>
        </w:tc>
        <w:tc>
          <w:tcPr>
            <w:tcW w:w="1440" w:type="dxa"/>
            <w:tcBorders>
              <w:top w:val="nil"/>
              <w:left w:val="nil"/>
              <w:bottom w:val="single" w:sz="4" w:space="0" w:color="auto"/>
              <w:right w:val="single" w:sz="4" w:space="0" w:color="auto"/>
            </w:tcBorders>
            <w:shd w:val="clear" w:color="auto" w:fill="auto"/>
            <w:noWrap/>
          </w:tcPr>
          <w:p w14:paraId="18135C58" w14:textId="77777777" w:rsidR="00712D4B" w:rsidRPr="00F147DC" w:rsidRDefault="00712D4B" w:rsidP="00747E75">
            <w:pPr>
              <w:jc w:val="right"/>
              <w:rPr>
                <w:color w:val="000000"/>
                <w:sz w:val="19"/>
                <w:szCs w:val="19"/>
                <w:lang w:val="en-US"/>
              </w:rPr>
            </w:pPr>
            <w:r w:rsidRPr="00F147DC">
              <w:rPr>
                <w:color w:val="000000"/>
                <w:sz w:val="19"/>
                <w:szCs w:val="19"/>
                <w:lang w:val="en-US"/>
              </w:rPr>
              <w:t>5.14-8.82</w:t>
            </w:r>
          </w:p>
        </w:tc>
        <w:tc>
          <w:tcPr>
            <w:tcW w:w="4860" w:type="dxa"/>
            <w:tcBorders>
              <w:top w:val="nil"/>
              <w:left w:val="nil"/>
              <w:bottom w:val="single" w:sz="4" w:space="0" w:color="auto"/>
              <w:right w:val="single" w:sz="4" w:space="0" w:color="auto"/>
            </w:tcBorders>
            <w:shd w:val="clear" w:color="auto" w:fill="auto"/>
          </w:tcPr>
          <w:p w14:paraId="39CA6686" w14:textId="77777777" w:rsidR="00712D4B" w:rsidRPr="00F147DC" w:rsidRDefault="00712D4B" w:rsidP="00747E75">
            <w:pPr>
              <w:jc w:val="left"/>
              <w:rPr>
                <w:color w:val="000000"/>
                <w:sz w:val="19"/>
                <w:szCs w:val="19"/>
                <w:lang w:val="en-US"/>
              </w:rPr>
            </w:pPr>
            <w:r w:rsidRPr="00F147DC">
              <w:rPr>
                <w:color w:val="000000"/>
                <w:sz w:val="19"/>
                <w:szCs w:val="19"/>
                <w:lang w:val="en-US"/>
              </w:rPr>
              <w:t>Capital costs for capacity between 500-1</w:t>
            </w:r>
            <w:r>
              <w:rPr>
                <w:color w:val="000000"/>
                <w:sz w:val="19"/>
                <w:szCs w:val="19"/>
                <w:lang w:val="en-US"/>
              </w:rPr>
              <w:t>,</w:t>
            </w:r>
            <w:r w:rsidRPr="00F147DC">
              <w:rPr>
                <w:color w:val="000000"/>
                <w:sz w:val="19"/>
                <w:szCs w:val="19"/>
                <w:lang w:val="en-US"/>
              </w:rPr>
              <w:t>500 mt/y. IOCs include maintenance, labor and depreciation but not revenue from recovered HF</w:t>
            </w:r>
          </w:p>
        </w:tc>
      </w:tr>
      <w:tr w:rsidR="00712D4B" w:rsidRPr="00F147DC" w14:paraId="645299F3" w14:textId="77777777" w:rsidTr="00747E75">
        <w:trPr>
          <w:trHeight w:val="440"/>
        </w:trPr>
        <w:tc>
          <w:tcPr>
            <w:tcW w:w="2175" w:type="dxa"/>
            <w:tcBorders>
              <w:top w:val="nil"/>
              <w:left w:val="single" w:sz="4" w:space="0" w:color="auto"/>
              <w:bottom w:val="single" w:sz="4" w:space="0" w:color="auto"/>
              <w:right w:val="single" w:sz="4" w:space="0" w:color="auto"/>
            </w:tcBorders>
            <w:shd w:val="clear" w:color="auto" w:fill="auto"/>
          </w:tcPr>
          <w:p w14:paraId="3F197DB5" w14:textId="77777777" w:rsidR="00712D4B" w:rsidRPr="00F147DC" w:rsidRDefault="00712D4B" w:rsidP="00747E75">
            <w:pPr>
              <w:jc w:val="left"/>
              <w:rPr>
                <w:color w:val="000000"/>
                <w:sz w:val="19"/>
                <w:szCs w:val="19"/>
                <w:lang w:val="en-US"/>
              </w:rPr>
            </w:pPr>
            <w:r w:rsidRPr="00F147DC">
              <w:rPr>
                <w:color w:val="000000"/>
                <w:sz w:val="19"/>
                <w:szCs w:val="19"/>
                <w:lang w:val="en-US"/>
              </w:rPr>
              <w:t>Japan</w:t>
            </w:r>
          </w:p>
        </w:tc>
        <w:tc>
          <w:tcPr>
            <w:tcW w:w="1350" w:type="dxa"/>
            <w:tcBorders>
              <w:top w:val="nil"/>
              <w:left w:val="nil"/>
              <w:bottom w:val="single" w:sz="4" w:space="0" w:color="auto"/>
              <w:right w:val="single" w:sz="4" w:space="0" w:color="auto"/>
            </w:tcBorders>
            <w:shd w:val="clear" w:color="auto" w:fill="auto"/>
            <w:noWrap/>
          </w:tcPr>
          <w:p w14:paraId="4FF85747" w14:textId="68F68E2E" w:rsidR="00712D4B" w:rsidRPr="00F147DC" w:rsidRDefault="00712D4B" w:rsidP="00747E75">
            <w:pPr>
              <w:jc w:val="right"/>
              <w:rPr>
                <w:color w:val="000000"/>
                <w:sz w:val="19"/>
                <w:szCs w:val="19"/>
                <w:lang w:val="en-US"/>
              </w:rPr>
            </w:pPr>
            <w:r w:rsidRPr="00F147DC">
              <w:rPr>
                <w:color w:val="000000"/>
                <w:sz w:val="19"/>
                <w:szCs w:val="19"/>
                <w:lang w:val="en-US"/>
              </w:rPr>
              <w:t>5</w:t>
            </w:r>
            <w:r w:rsidR="00747E75">
              <w:rPr>
                <w:color w:val="000000"/>
                <w:sz w:val="19"/>
                <w:szCs w:val="19"/>
                <w:lang w:val="en-US"/>
              </w:rPr>
              <w:t>.00</w:t>
            </w:r>
          </w:p>
        </w:tc>
        <w:tc>
          <w:tcPr>
            <w:tcW w:w="1440" w:type="dxa"/>
            <w:tcBorders>
              <w:top w:val="nil"/>
              <w:left w:val="nil"/>
              <w:bottom w:val="single" w:sz="4" w:space="0" w:color="auto"/>
              <w:right w:val="single" w:sz="4" w:space="0" w:color="auto"/>
            </w:tcBorders>
            <w:shd w:val="clear" w:color="auto" w:fill="auto"/>
            <w:noWrap/>
          </w:tcPr>
          <w:p w14:paraId="0539266C" w14:textId="464E8475" w:rsidR="00712D4B" w:rsidRPr="00F147DC" w:rsidRDefault="00712D4B" w:rsidP="00747E75">
            <w:pPr>
              <w:jc w:val="right"/>
              <w:rPr>
                <w:color w:val="000000"/>
                <w:sz w:val="19"/>
                <w:szCs w:val="19"/>
                <w:lang w:val="en-US"/>
              </w:rPr>
            </w:pPr>
            <w:r w:rsidRPr="00F147DC">
              <w:rPr>
                <w:color w:val="000000"/>
                <w:sz w:val="19"/>
                <w:szCs w:val="19"/>
                <w:lang w:val="en-US"/>
              </w:rPr>
              <w:t xml:space="preserve">  2</w:t>
            </w:r>
            <w:r w:rsidR="00747E75">
              <w:rPr>
                <w:color w:val="000000"/>
                <w:sz w:val="19"/>
                <w:szCs w:val="19"/>
                <w:lang w:val="en-US"/>
              </w:rPr>
              <w:t>.00</w:t>
            </w:r>
            <w:r w:rsidRPr="00F147DC">
              <w:rPr>
                <w:color w:val="000000"/>
                <w:sz w:val="19"/>
                <w:szCs w:val="19"/>
                <w:lang w:val="en-US"/>
              </w:rPr>
              <w:t>-3</w:t>
            </w:r>
            <w:r w:rsidR="00747E75">
              <w:rPr>
                <w:color w:val="000000"/>
                <w:sz w:val="19"/>
                <w:szCs w:val="19"/>
                <w:lang w:val="en-US"/>
              </w:rPr>
              <w:t>.00</w:t>
            </w:r>
            <w:r w:rsidRPr="00F147DC">
              <w:rPr>
                <w:color w:val="000000"/>
                <w:sz w:val="19"/>
                <w:szCs w:val="19"/>
                <w:lang w:val="en-US"/>
              </w:rPr>
              <w:t xml:space="preserve"> </w:t>
            </w:r>
          </w:p>
        </w:tc>
        <w:tc>
          <w:tcPr>
            <w:tcW w:w="4860" w:type="dxa"/>
            <w:tcBorders>
              <w:top w:val="nil"/>
              <w:left w:val="nil"/>
              <w:bottom w:val="single" w:sz="4" w:space="0" w:color="auto"/>
              <w:right w:val="single" w:sz="4" w:space="0" w:color="auto"/>
            </w:tcBorders>
            <w:shd w:val="clear" w:color="auto" w:fill="auto"/>
          </w:tcPr>
          <w:p w14:paraId="7C83B8B9" w14:textId="77777777" w:rsidR="00712D4B" w:rsidRPr="00F147DC" w:rsidRDefault="00712D4B" w:rsidP="00747E75">
            <w:pPr>
              <w:jc w:val="left"/>
              <w:rPr>
                <w:color w:val="000000"/>
                <w:sz w:val="19"/>
                <w:szCs w:val="19"/>
                <w:lang w:val="en-US"/>
              </w:rPr>
            </w:pPr>
            <w:r w:rsidRPr="00F147DC">
              <w:rPr>
                <w:color w:val="000000"/>
                <w:sz w:val="19"/>
                <w:szCs w:val="19"/>
                <w:lang w:val="en-US"/>
              </w:rPr>
              <w:t>Capital costs for capacity of 2</w:t>
            </w:r>
            <w:r>
              <w:rPr>
                <w:color w:val="000000"/>
                <w:sz w:val="19"/>
                <w:szCs w:val="19"/>
                <w:lang w:val="en-US"/>
              </w:rPr>
              <w:t>,</w:t>
            </w:r>
            <w:r w:rsidRPr="00F147DC">
              <w:rPr>
                <w:color w:val="000000"/>
                <w:sz w:val="19"/>
                <w:szCs w:val="19"/>
                <w:lang w:val="en-US"/>
              </w:rPr>
              <w:t>000 mt/y. IOCs including neutralization of HF and HCl was</w:t>
            </w:r>
            <w:r>
              <w:rPr>
                <w:color w:val="000000"/>
                <w:sz w:val="19"/>
                <w:szCs w:val="19"/>
                <w:lang w:val="en-US"/>
              </w:rPr>
              <w:t>te, noting that HF is recovered</w:t>
            </w:r>
          </w:p>
        </w:tc>
      </w:tr>
      <w:tr w:rsidR="00712D4B" w:rsidRPr="00F147DC" w14:paraId="231E5211" w14:textId="77777777" w:rsidTr="00747E75">
        <w:trPr>
          <w:trHeight w:val="525"/>
        </w:trPr>
        <w:tc>
          <w:tcPr>
            <w:tcW w:w="2175" w:type="dxa"/>
            <w:tcBorders>
              <w:top w:val="nil"/>
              <w:left w:val="single" w:sz="4" w:space="0" w:color="auto"/>
              <w:bottom w:val="single" w:sz="4" w:space="0" w:color="auto"/>
              <w:right w:val="single" w:sz="4" w:space="0" w:color="auto"/>
            </w:tcBorders>
            <w:shd w:val="clear" w:color="auto" w:fill="auto"/>
          </w:tcPr>
          <w:p w14:paraId="4FE8EC26" w14:textId="77777777" w:rsidR="00712D4B" w:rsidRPr="00F147DC" w:rsidRDefault="00712D4B" w:rsidP="00747E75">
            <w:pPr>
              <w:jc w:val="left"/>
              <w:rPr>
                <w:color w:val="000000"/>
                <w:sz w:val="19"/>
                <w:szCs w:val="19"/>
                <w:lang w:val="en-US"/>
              </w:rPr>
            </w:pPr>
            <w:r w:rsidRPr="00F147DC">
              <w:rPr>
                <w:color w:val="000000"/>
                <w:sz w:val="19"/>
                <w:szCs w:val="19"/>
                <w:lang w:val="en-US"/>
              </w:rPr>
              <w:t>Republic of Korea</w:t>
            </w:r>
          </w:p>
        </w:tc>
        <w:tc>
          <w:tcPr>
            <w:tcW w:w="1350" w:type="dxa"/>
            <w:tcBorders>
              <w:top w:val="nil"/>
              <w:left w:val="nil"/>
              <w:bottom w:val="single" w:sz="4" w:space="0" w:color="auto"/>
              <w:right w:val="single" w:sz="4" w:space="0" w:color="auto"/>
            </w:tcBorders>
            <w:shd w:val="clear" w:color="auto" w:fill="auto"/>
            <w:noWrap/>
          </w:tcPr>
          <w:p w14:paraId="35B844B9" w14:textId="77777777" w:rsidR="00712D4B" w:rsidRPr="00F147DC" w:rsidRDefault="00712D4B" w:rsidP="00747E75">
            <w:pPr>
              <w:jc w:val="right"/>
              <w:rPr>
                <w:color w:val="000000"/>
                <w:sz w:val="19"/>
                <w:szCs w:val="19"/>
                <w:lang w:val="en-US"/>
              </w:rPr>
            </w:pPr>
            <w:r w:rsidRPr="00F147DC">
              <w:rPr>
                <w:color w:val="000000"/>
                <w:sz w:val="19"/>
                <w:szCs w:val="19"/>
                <w:lang w:val="en-US"/>
              </w:rPr>
              <w:t>n/a</w:t>
            </w:r>
          </w:p>
        </w:tc>
        <w:tc>
          <w:tcPr>
            <w:tcW w:w="1440" w:type="dxa"/>
            <w:tcBorders>
              <w:top w:val="nil"/>
              <w:left w:val="nil"/>
              <w:bottom w:val="single" w:sz="4" w:space="0" w:color="auto"/>
              <w:right w:val="single" w:sz="4" w:space="0" w:color="auto"/>
            </w:tcBorders>
            <w:shd w:val="clear" w:color="auto" w:fill="auto"/>
            <w:noWrap/>
          </w:tcPr>
          <w:p w14:paraId="79313BA7" w14:textId="77777777" w:rsidR="00712D4B" w:rsidRPr="00F147DC" w:rsidRDefault="00712D4B" w:rsidP="00747E75">
            <w:pPr>
              <w:jc w:val="right"/>
              <w:rPr>
                <w:color w:val="000000"/>
                <w:sz w:val="19"/>
                <w:szCs w:val="19"/>
                <w:lang w:val="en-US"/>
              </w:rPr>
            </w:pPr>
            <w:r w:rsidRPr="00F147DC">
              <w:rPr>
                <w:color w:val="000000"/>
                <w:sz w:val="19"/>
                <w:szCs w:val="19"/>
                <w:lang w:val="en-US"/>
              </w:rPr>
              <w:t>4.20</w:t>
            </w:r>
          </w:p>
        </w:tc>
        <w:tc>
          <w:tcPr>
            <w:tcW w:w="4860" w:type="dxa"/>
            <w:tcBorders>
              <w:top w:val="nil"/>
              <w:left w:val="nil"/>
              <w:bottom w:val="single" w:sz="4" w:space="0" w:color="auto"/>
              <w:right w:val="single" w:sz="4" w:space="0" w:color="auto"/>
            </w:tcBorders>
            <w:shd w:val="clear" w:color="auto" w:fill="auto"/>
          </w:tcPr>
          <w:p w14:paraId="70CA7CB0" w14:textId="77777777" w:rsidR="00712D4B" w:rsidRPr="00F147DC" w:rsidRDefault="00712D4B" w:rsidP="00747E75">
            <w:pPr>
              <w:jc w:val="left"/>
              <w:rPr>
                <w:color w:val="000000"/>
                <w:sz w:val="19"/>
                <w:szCs w:val="19"/>
                <w:lang w:val="en-US"/>
              </w:rPr>
            </w:pPr>
            <w:r>
              <w:rPr>
                <w:color w:val="000000"/>
                <w:sz w:val="19"/>
                <w:szCs w:val="19"/>
                <w:lang w:val="en-US"/>
              </w:rPr>
              <w:t>A</w:t>
            </w:r>
            <w:r w:rsidRPr="00F147DC">
              <w:rPr>
                <w:color w:val="000000"/>
                <w:sz w:val="19"/>
                <w:szCs w:val="19"/>
                <w:lang w:val="en-US"/>
              </w:rPr>
              <w:t xml:space="preserve">nnual operating costs </w:t>
            </w:r>
            <w:r>
              <w:rPr>
                <w:color w:val="000000"/>
                <w:sz w:val="19"/>
                <w:szCs w:val="19"/>
                <w:lang w:val="en-US"/>
              </w:rPr>
              <w:t>amount to</w:t>
            </w:r>
            <w:r w:rsidRPr="00F147DC">
              <w:rPr>
                <w:color w:val="000000"/>
                <w:sz w:val="19"/>
                <w:szCs w:val="19"/>
                <w:lang w:val="en-US"/>
              </w:rPr>
              <w:t xml:space="preserve"> US $800,000. As the destruction facility is currently not in use, an estimated additional US $</w:t>
            </w:r>
            <w:r>
              <w:rPr>
                <w:color w:val="000000"/>
                <w:sz w:val="19"/>
                <w:szCs w:val="19"/>
                <w:lang w:val="en-US"/>
              </w:rPr>
              <w:t>4</w:t>
            </w:r>
            <w:r w:rsidRPr="00F147DC">
              <w:rPr>
                <w:color w:val="000000"/>
                <w:sz w:val="19"/>
                <w:szCs w:val="19"/>
                <w:lang w:val="en-US"/>
              </w:rPr>
              <w:t>00,000 are needed</w:t>
            </w:r>
            <w:r>
              <w:rPr>
                <w:color w:val="000000"/>
                <w:sz w:val="19"/>
                <w:szCs w:val="19"/>
                <w:lang w:val="en-US"/>
              </w:rPr>
              <w:t xml:space="preserve"> to start the facility up again</w:t>
            </w:r>
            <w:r w:rsidRPr="00F147DC">
              <w:rPr>
                <w:color w:val="000000"/>
                <w:sz w:val="19"/>
                <w:szCs w:val="19"/>
                <w:lang w:val="en-US"/>
              </w:rPr>
              <w:t xml:space="preserve"> </w:t>
            </w:r>
          </w:p>
        </w:tc>
      </w:tr>
      <w:tr w:rsidR="00712D4B" w:rsidRPr="00F147DC" w14:paraId="78066642" w14:textId="77777777" w:rsidTr="00747E75">
        <w:trPr>
          <w:trHeight w:val="525"/>
        </w:trPr>
        <w:tc>
          <w:tcPr>
            <w:tcW w:w="2175" w:type="dxa"/>
            <w:tcBorders>
              <w:top w:val="nil"/>
              <w:left w:val="single" w:sz="4" w:space="0" w:color="auto"/>
              <w:bottom w:val="single" w:sz="4" w:space="0" w:color="auto"/>
              <w:right w:val="single" w:sz="4" w:space="0" w:color="auto"/>
            </w:tcBorders>
            <w:shd w:val="clear" w:color="auto" w:fill="auto"/>
            <w:noWrap/>
            <w:hideMark/>
          </w:tcPr>
          <w:p w14:paraId="5D3F1FD4" w14:textId="77777777" w:rsidR="00712D4B" w:rsidRPr="00F147DC" w:rsidRDefault="00712D4B" w:rsidP="00747E75">
            <w:pPr>
              <w:jc w:val="left"/>
              <w:rPr>
                <w:color w:val="000000"/>
                <w:sz w:val="19"/>
                <w:szCs w:val="19"/>
                <w:lang w:val="en-US"/>
              </w:rPr>
            </w:pPr>
            <w:r>
              <w:rPr>
                <w:color w:val="000000"/>
                <w:sz w:val="19"/>
                <w:szCs w:val="19"/>
                <w:lang w:val="en-US"/>
              </w:rPr>
              <w:t>EU country</w:t>
            </w:r>
          </w:p>
        </w:tc>
        <w:tc>
          <w:tcPr>
            <w:tcW w:w="1350" w:type="dxa"/>
            <w:tcBorders>
              <w:top w:val="nil"/>
              <w:left w:val="nil"/>
              <w:bottom w:val="single" w:sz="4" w:space="0" w:color="auto"/>
              <w:right w:val="single" w:sz="4" w:space="0" w:color="auto"/>
            </w:tcBorders>
            <w:shd w:val="clear" w:color="auto" w:fill="auto"/>
            <w:noWrap/>
            <w:hideMark/>
          </w:tcPr>
          <w:p w14:paraId="59B4F70F" w14:textId="77777777" w:rsidR="00712D4B" w:rsidRPr="00F147DC" w:rsidRDefault="00712D4B" w:rsidP="00747E75">
            <w:pPr>
              <w:jc w:val="right"/>
              <w:rPr>
                <w:color w:val="000000"/>
                <w:sz w:val="19"/>
                <w:szCs w:val="19"/>
                <w:lang w:val="en-US"/>
              </w:rPr>
            </w:pPr>
            <w:r w:rsidRPr="00F147DC">
              <w:rPr>
                <w:color w:val="000000"/>
                <w:sz w:val="19"/>
                <w:szCs w:val="19"/>
                <w:lang w:val="en-US"/>
              </w:rPr>
              <w:t>n/a</w:t>
            </w:r>
          </w:p>
        </w:tc>
        <w:tc>
          <w:tcPr>
            <w:tcW w:w="1440" w:type="dxa"/>
            <w:tcBorders>
              <w:top w:val="nil"/>
              <w:left w:val="nil"/>
              <w:bottom w:val="single" w:sz="4" w:space="0" w:color="auto"/>
              <w:right w:val="single" w:sz="4" w:space="0" w:color="auto"/>
            </w:tcBorders>
            <w:shd w:val="clear" w:color="auto" w:fill="auto"/>
            <w:noWrap/>
            <w:hideMark/>
          </w:tcPr>
          <w:p w14:paraId="0E76DBA2" w14:textId="77777777" w:rsidR="00712D4B" w:rsidRPr="00F147DC" w:rsidRDefault="00712D4B" w:rsidP="00747E75">
            <w:pPr>
              <w:jc w:val="right"/>
              <w:rPr>
                <w:color w:val="000000"/>
                <w:sz w:val="19"/>
                <w:szCs w:val="19"/>
                <w:lang w:val="en-US"/>
              </w:rPr>
            </w:pPr>
            <w:r w:rsidRPr="00F147DC">
              <w:rPr>
                <w:color w:val="000000"/>
                <w:sz w:val="19"/>
                <w:szCs w:val="19"/>
                <w:lang w:val="en-US"/>
              </w:rPr>
              <w:t>0.28</w:t>
            </w:r>
          </w:p>
        </w:tc>
        <w:tc>
          <w:tcPr>
            <w:tcW w:w="4860" w:type="dxa"/>
            <w:tcBorders>
              <w:top w:val="nil"/>
              <w:left w:val="nil"/>
              <w:bottom w:val="single" w:sz="4" w:space="0" w:color="auto"/>
              <w:right w:val="single" w:sz="4" w:space="0" w:color="auto"/>
            </w:tcBorders>
            <w:shd w:val="clear" w:color="auto" w:fill="auto"/>
            <w:hideMark/>
          </w:tcPr>
          <w:p w14:paraId="00D49FE3" w14:textId="77777777" w:rsidR="00712D4B" w:rsidRPr="00F147DC" w:rsidRDefault="00712D4B" w:rsidP="00747E75">
            <w:pPr>
              <w:jc w:val="left"/>
              <w:rPr>
                <w:color w:val="000000"/>
                <w:sz w:val="19"/>
                <w:szCs w:val="19"/>
                <w:lang w:val="en-US"/>
              </w:rPr>
            </w:pPr>
            <w:r w:rsidRPr="00F147DC">
              <w:rPr>
                <w:color w:val="000000"/>
                <w:sz w:val="19"/>
                <w:szCs w:val="19"/>
                <w:lang w:val="en-US"/>
              </w:rPr>
              <w:t>IOC does not include neutralization as facility sell</w:t>
            </w:r>
            <w:r>
              <w:rPr>
                <w:color w:val="000000"/>
                <w:sz w:val="19"/>
                <w:szCs w:val="19"/>
                <w:lang w:val="en-US"/>
              </w:rPr>
              <w:t>s</w:t>
            </w:r>
            <w:r w:rsidRPr="00F147DC">
              <w:rPr>
                <w:color w:val="000000"/>
                <w:sz w:val="19"/>
                <w:szCs w:val="19"/>
                <w:lang w:val="en-US"/>
              </w:rPr>
              <w:t xml:space="preserve"> some of recovered HF; otherwise, </w:t>
            </w:r>
            <w:r>
              <w:rPr>
                <w:color w:val="000000"/>
                <w:sz w:val="19"/>
                <w:szCs w:val="19"/>
                <w:lang w:val="en-US"/>
              </w:rPr>
              <w:t xml:space="preserve">additional </w:t>
            </w:r>
            <w:r w:rsidRPr="00F147DC">
              <w:rPr>
                <w:color w:val="000000"/>
                <w:sz w:val="19"/>
                <w:szCs w:val="19"/>
                <w:lang w:val="en-US"/>
              </w:rPr>
              <w:t xml:space="preserve">neutralization costs </w:t>
            </w:r>
            <w:r>
              <w:rPr>
                <w:color w:val="000000"/>
                <w:sz w:val="19"/>
                <w:szCs w:val="19"/>
                <w:lang w:val="en-US"/>
              </w:rPr>
              <w:t xml:space="preserve">of </w:t>
            </w:r>
            <w:r w:rsidRPr="00F147DC">
              <w:rPr>
                <w:color w:val="000000"/>
                <w:sz w:val="19"/>
                <w:szCs w:val="19"/>
                <w:lang w:val="en-US"/>
              </w:rPr>
              <w:t>appro</w:t>
            </w:r>
            <w:r>
              <w:rPr>
                <w:color w:val="000000"/>
                <w:sz w:val="19"/>
                <w:szCs w:val="19"/>
                <w:lang w:val="en-US"/>
              </w:rPr>
              <w:t>ximately US $0.33/kg of HFC-23 destroyed</w:t>
            </w:r>
          </w:p>
        </w:tc>
      </w:tr>
      <w:tr w:rsidR="00712D4B" w:rsidRPr="00F147DC" w14:paraId="6C1ADF2A" w14:textId="77777777" w:rsidTr="00747E75">
        <w:trPr>
          <w:trHeight w:val="525"/>
        </w:trPr>
        <w:tc>
          <w:tcPr>
            <w:tcW w:w="2175" w:type="dxa"/>
            <w:tcBorders>
              <w:top w:val="nil"/>
              <w:left w:val="single" w:sz="4" w:space="0" w:color="auto"/>
              <w:bottom w:val="single" w:sz="4" w:space="0" w:color="auto"/>
              <w:right w:val="single" w:sz="4" w:space="0" w:color="auto"/>
            </w:tcBorders>
            <w:shd w:val="clear" w:color="auto" w:fill="auto"/>
            <w:hideMark/>
          </w:tcPr>
          <w:p w14:paraId="288DE4EB" w14:textId="09A139CF" w:rsidR="00712D4B" w:rsidRPr="00F147DC" w:rsidRDefault="00712D4B" w:rsidP="00747E75">
            <w:pPr>
              <w:jc w:val="left"/>
              <w:rPr>
                <w:color w:val="000000"/>
                <w:sz w:val="19"/>
                <w:szCs w:val="19"/>
                <w:lang w:val="en-US"/>
              </w:rPr>
            </w:pPr>
            <w:r w:rsidRPr="00F147DC">
              <w:rPr>
                <w:color w:val="000000"/>
                <w:sz w:val="19"/>
                <w:szCs w:val="19"/>
                <w:lang w:val="en-US"/>
              </w:rPr>
              <w:t>United Kingdom</w:t>
            </w:r>
            <w:r w:rsidR="00747E75">
              <w:rPr>
                <w:color w:val="000000"/>
                <w:sz w:val="19"/>
                <w:szCs w:val="19"/>
                <w:lang w:val="en-US"/>
              </w:rPr>
              <w:t xml:space="preserve"> </w:t>
            </w:r>
            <w:r w:rsidR="00747E75" w:rsidRPr="00747E75">
              <w:rPr>
                <w:color w:val="000000"/>
                <w:sz w:val="19"/>
                <w:szCs w:val="19"/>
                <w:lang w:val="en-US"/>
              </w:rPr>
              <w:t>of Great Britain and Northern Ireland</w:t>
            </w:r>
          </w:p>
        </w:tc>
        <w:tc>
          <w:tcPr>
            <w:tcW w:w="1350" w:type="dxa"/>
            <w:tcBorders>
              <w:top w:val="nil"/>
              <w:left w:val="nil"/>
              <w:bottom w:val="single" w:sz="4" w:space="0" w:color="auto"/>
              <w:right w:val="single" w:sz="4" w:space="0" w:color="auto"/>
            </w:tcBorders>
            <w:shd w:val="clear" w:color="auto" w:fill="auto"/>
            <w:noWrap/>
            <w:hideMark/>
          </w:tcPr>
          <w:p w14:paraId="6693E2CF" w14:textId="77777777" w:rsidR="00712D4B" w:rsidRPr="00F147DC" w:rsidRDefault="00712D4B" w:rsidP="00747E75">
            <w:pPr>
              <w:jc w:val="right"/>
              <w:rPr>
                <w:color w:val="000000"/>
                <w:sz w:val="19"/>
                <w:szCs w:val="19"/>
                <w:lang w:val="en-US"/>
              </w:rPr>
            </w:pPr>
            <w:r w:rsidRPr="00F147DC">
              <w:rPr>
                <w:color w:val="000000"/>
                <w:sz w:val="19"/>
                <w:szCs w:val="19"/>
                <w:lang w:val="en-US"/>
              </w:rPr>
              <w:t>n/a</w:t>
            </w:r>
          </w:p>
        </w:tc>
        <w:tc>
          <w:tcPr>
            <w:tcW w:w="1440" w:type="dxa"/>
            <w:tcBorders>
              <w:top w:val="nil"/>
              <w:left w:val="nil"/>
              <w:bottom w:val="single" w:sz="4" w:space="0" w:color="auto"/>
              <w:right w:val="single" w:sz="4" w:space="0" w:color="auto"/>
            </w:tcBorders>
            <w:shd w:val="clear" w:color="auto" w:fill="auto"/>
            <w:noWrap/>
            <w:hideMark/>
          </w:tcPr>
          <w:p w14:paraId="52711E6D" w14:textId="77777777" w:rsidR="00712D4B" w:rsidRPr="00F147DC" w:rsidRDefault="00712D4B" w:rsidP="00747E75">
            <w:pPr>
              <w:jc w:val="right"/>
              <w:rPr>
                <w:color w:val="000000"/>
                <w:sz w:val="19"/>
                <w:szCs w:val="19"/>
                <w:lang w:val="en-US"/>
              </w:rPr>
            </w:pPr>
            <w:r w:rsidRPr="00F147DC">
              <w:rPr>
                <w:color w:val="000000"/>
                <w:sz w:val="19"/>
                <w:szCs w:val="19"/>
                <w:lang w:val="en-US"/>
              </w:rPr>
              <w:t>1.53</w:t>
            </w:r>
          </w:p>
        </w:tc>
        <w:tc>
          <w:tcPr>
            <w:tcW w:w="4860" w:type="dxa"/>
            <w:tcBorders>
              <w:top w:val="nil"/>
              <w:left w:val="nil"/>
              <w:bottom w:val="single" w:sz="4" w:space="0" w:color="auto"/>
              <w:right w:val="single" w:sz="4" w:space="0" w:color="auto"/>
            </w:tcBorders>
            <w:shd w:val="clear" w:color="auto" w:fill="auto"/>
            <w:hideMark/>
          </w:tcPr>
          <w:p w14:paraId="58A925C5" w14:textId="5CA42E02" w:rsidR="00712D4B" w:rsidRPr="00F147DC" w:rsidRDefault="00712D4B" w:rsidP="00EF34A4">
            <w:pPr>
              <w:jc w:val="left"/>
              <w:rPr>
                <w:color w:val="000000"/>
                <w:sz w:val="19"/>
                <w:szCs w:val="19"/>
                <w:lang w:val="en-US"/>
              </w:rPr>
            </w:pPr>
            <w:r w:rsidRPr="00F147DC">
              <w:rPr>
                <w:color w:val="000000"/>
                <w:sz w:val="19"/>
                <w:szCs w:val="19"/>
                <w:lang w:val="en-US"/>
              </w:rPr>
              <w:t>Capital investments improved capture of HFC-23 by</w:t>
            </w:r>
            <w:r w:rsidR="00EF34A4">
              <w:rPr>
                <w:color w:val="000000"/>
                <w:sz w:val="19"/>
                <w:szCs w:val="19"/>
                <w:lang w:val="en-US"/>
              </w:rPr>
              <w:noBreakHyphen/>
            </w:r>
            <w:r w:rsidRPr="00F147DC">
              <w:rPr>
                <w:color w:val="000000"/>
                <w:sz w:val="19"/>
                <w:szCs w:val="19"/>
                <w:lang w:val="en-US"/>
              </w:rPr>
              <w:t>product. For IOCs,</w:t>
            </w:r>
            <w:r>
              <w:rPr>
                <w:color w:val="000000"/>
                <w:sz w:val="19"/>
                <w:szCs w:val="19"/>
                <w:lang w:val="en-US"/>
              </w:rPr>
              <w:t xml:space="preserve"> note that HF is not recovered</w:t>
            </w:r>
          </w:p>
        </w:tc>
      </w:tr>
    </w:tbl>
    <w:p w14:paraId="5DF03DF9" w14:textId="77777777" w:rsidR="0048116D" w:rsidRDefault="0048116D" w:rsidP="000B1460">
      <w:pPr>
        <w:pStyle w:val="Heading1"/>
        <w:numPr>
          <w:ilvl w:val="0"/>
          <w:numId w:val="0"/>
        </w:numPr>
        <w:spacing w:after="0"/>
        <w:rPr>
          <w:lang w:val="en-CA"/>
        </w:rPr>
      </w:pPr>
    </w:p>
    <w:p w14:paraId="09337240" w14:textId="77777777" w:rsidR="00747E75" w:rsidRPr="00747E75" w:rsidRDefault="00747E75" w:rsidP="00747E75">
      <w:pPr>
        <w:rPr>
          <w:lang w:val="en-CA"/>
        </w:rPr>
      </w:pPr>
    </w:p>
    <w:p w14:paraId="64867310" w14:textId="77777777" w:rsidR="009B16B7" w:rsidRPr="00EC655E" w:rsidRDefault="00F81FAA" w:rsidP="00674FBA">
      <w:pPr>
        <w:rPr>
          <w:b/>
          <w:lang w:val="en-CA"/>
        </w:rPr>
      </w:pPr>
      <w:r w:rsidRPr="00EC655E">
        <w:rPr>
          <w:b/>
          <w:lang w:val="en-CA"/>
        </w:rPr>
        <w:t xml:space="preserve">Part V: </w:t>
      </w:r>
      <w:r w:rsidR="009B16B7" w:rsidRPr="00EC655E">
        <w:rPr>
          <w:b/>
          <w:lang w:val="en-CA"/>
        </w:rPr>
        <w:t>Monitoring methodologies for HFC-23</w:t>
      </w:r>
    </w:p>
    <w:p w14:paraId="14F92573" w14:textId="77777777" w:rsidR="009B16B7" w:rsidRPr="00200A7B" w:rsidRDefault="009B16B7" w:rsidP="00674FBA">
      <w:pPr>
        <w:rPr>
          <w:lang w:val="en-CA"/>
        </w:rPr>
      </w:pPr>
    </w:p>
    <w:p w14:paraId="351E7130" w14:textId="70C65659" w:rsidR="00DD4CC1" w:rsidRPr="00200A7B" w:rsidRDefault="00335E33" w:rsidP="00335E33">
      <w:pPr>
        <w:pStyle w:val="Heading1"/>
        <w:rPr>
          <w:lang w:val="en-CA"/>
        </w:rPr>
      </w:pPr>
      <w:r w:rsidRPr="00200A7B">
        <w:rPr>
          <w:lang w:val="en-CA"/>
        </w:rPr>
        <w:t>The International Panel on Climate Change (IPCC) under the UNFCCC has developed guidelines for reporting emissions of GHG</w:t>
      </w:r>
      <w:r w:rsidR="007E1C5F">
        <w:rPr>
          <w:lang w:val="en-CA"/>
        </w:rPr>
        <w:t>s</w:t>
      </w:r>
      <w:r w:rsidRPr="00200A7B">
        <w:rPr>
          <w:lang w:val="en-CA"/>
        </w:rPr>
        <w:t>. Those guidelines provide methodologies for making estimates of national anthropogenic emissions and removals of GHGs</w:t>
      </w:r>
      <w:r w:rsidR="00BB1F72">
        <w:rPr>
          <w:lang w:val="en-CA"/>
        </w:rPr>
        <w:t xml:space="preserve">, including </w:t>
      </w:r>
      <w:r w:rsidR="00BB1F72" w:rsidRPr="00200A7B">
        <w:rPr>
          <w:lang w:val="en-CA"/>
        </w:rPr>
        <w:t xml:space="preserve">methodologies for reporting of HFC-23 </w:t>
      </w:r>
      <w:r w:rsidR="00BB1F72">
        <w:rPr>
          <w:lang w:val="en-CA"/>
        </w:rPr>
        <w:t xml:space="preserve">emissions </w:t>
      </w:r>
      <w:r w:rsidR="00BB1F72" w:rsidRPr="00200A7B">
        <w:rPr>
          <w:lang w:val="en-CA"/>
        </w:rPr>
        <w:t>both at the individual facility level and the nationally aggregated level</w:t>
      </w:r>
      <w:r w:rsidRPr="00200A7B">
        <w:rPr>
          <w:lang w:val="en-CA"/>
        </w:rPr>
        <w:t xml:space="preserve">. These methodologies can be used to assist Parties to the UNFCCC in fulfilling their commitments to develop GHG emission inventories. The guidelines, which were last revised in 2006, are to be used by Parties included in Annex I of the UNFCCC, and can be used on a voluntary basis for non-Annex I Parties. </w:t>
      </w:r>
    </w:p>
    <w:p w14:paraId="6BE9120E" w14:textId="77777777" w:rsidR="00335E33" w:rsidRPr="00200A7B" w:rsidRDefault="00335E33" w:rsidP="00335E33">
      <w:pPr>
        <w:pStyle w:val="Heading1"/>
        <w:rPr>
          <w:lang w:val="en-CA"/>
        </w:rPr>
      </w:pPr>
      <w:r w:rsidRPr="00200A7B">
        <w:rPr>
          <w:lang w:val="en-CA"/>
        </w:rPr>
        <w:t xml:space="preserve">There is ongoing work within the IPCC on a supplement that will update the 2006 IPCC guidelines, which is expected to be ready around 2019. </w:t>
      </w:r>
      <w:r w:rsidR="00DD4CC1" w:rsidRPr="00200A7B">
        <w:rPr>
          <w:lang w:val="en-CA"/>
        </w:rPr>
        <w:t>In addition, t</w:t>
      </w:r>
      <w:r w:rsidRPr="00200A7B">
        <w:rPr>
          <w:lang w:val="en-CA"/>
        </w:rPr>
        <w:t xml:space="preserve">here are ongoing negotiations within the UNFCCC related to the implementation of the Paris Agreement, including on requirements on reporting using the IPCC guidelines. The outcomes from those negotiations are not yet known. </w:t>
      </w:r>
    </w:p>
    <w:p w14:paraId="67669832" w14:textId="77777777" w:rsidR="0064465C" w:rsidRPr="00200A7B" w:rsidRDefault="0064465C" w:rsidP="0064465C">
      <w:pPr>
        <w:pStyle w:val="Heading1"/>
        <w:numPr>
          <w:ilvl w:val="0"/>
          <w:numId w:val="0"/>
        </w:numPr>
        <w:tabs>
          <w:tab w:val="left" w:pos="720"/>
        </w:tabs>
        <w:rPr>
          <w:i/>
          <w:lang w:val="en-CA"/>
        </w:rPr>
      </w:pPr>
      <w:r w:rsidRPr="00200A7B">
        <w:rPr>
          <w:i/>
          <w:lang w:val="en-CA"/>
        </w:rPr>
        <w:t xml:space="preserve">Methods to estimate HFC-23 emissions </w:t>
      </w:r>
      <w:r w:rsidR="00797BDB" w:rsidRPr="00200A7B">
        <w:rPr>
          <w:i/>
          <w:lang w:val="en-CA"/>
        </w:rPr>
        <w:t>following</w:t>
      </w:r>
      <w:r w:rsidRPr="00200A7B">
        <w:rPr>
          <w:i/>
          <w:lang w:val="en-CA"/>
        </w:rPr>
        <w:t xml:space="preserve"> IPCC Guidelines for National Greenhouse Gas Inventories</w:t>
      </w:r>
    </w:p>
    <w:p w14:paraId="65E9B2C5" w14:textId="2AEC5000" w:rsidR="0064465C" w:rsidRPr="00200A7B" w:rsidRDefault="0064465C" w:rsidP="00700DA0">
      <w:pPr>
        <w:pStyle w:val="Heading1"/>
        <w:rPr>
          <w:lang w:val="en-CA"/>
        </w:rPr>
      </w:pPr>
      <w:r w:rsidRPr="00200A7B">
        <w:rPr>
          <w:lang w:val="en-CA"/>
        </w:rPr>
        <w:t xml:space="preserve">The 2006 IPCC Guidelines for National Greenhouse Gas Inventories </w:t>
      </w:r>
      <w:r w:rsidR="00DD4CC1" w:rsidRPr="00200A7B">
        <w:rPr>
          <w:lang w:val="en-CA"/>
        </w:rPr>
        <w:t>provides</w:t>
      </w:r>
      <w:r w:rsidRPr="00200A7B">
        <w:rPr>
          <w:lang w:val="en-CA"/>
        </w:rPr>
        <w:t xml:space="preserve"> three approaches to estimate HFC-23 emissions from plants producing HCFC-22: Tier 1, Tier 2 and Tier 3.</w:t>
      </w:r>
      <w:r w:rsidR="00C3390E" w:rsidRPr="00200A7B">
        <w:rPr>
          <w:lang w:val="en-CA"/>
        </w:rPr>
        <w:t xml:space="preserve">  Tier 3 is considered the most accurate; </w:t>
      </w:r>
      <w:r w:rsidR="00BB1F72">
        <w:rPr>
          <w:lang w:val="en-CA"/>
        </w:rPr>
        <w:t>T</w:t>
      </w:r>
      <w:r w:rsidR="00FD3B1D" w:rsidRPr="00200A7B">
        <w:rPr>
          <w:lang w:val="en-CA"/>
        </w:rPr>
        <w:t xml:space="preserve">ier 1 is the least accurate and could be used where limited </w:t>
      </w:r>
      <w:r w:rsidR="00700DA0" w:rsidRPr="00200A7B">
        <w:rPr>
          <w:lang w:val="en-CA"/>
        </w:rPr>
        <w:t xml:space="preserve">or no </w:t>
      </w:r>
      <w:r w:rsidR="00FD3B1D" w:rsidRPr="00200A7B">
        <w:rPr>
          <w:lang w:val="en-CA"/>
        </w:rPr>
        <w:t>plant</w:t>
      </w:r>
      <w:r w:rsidR="00EF34A4">
        <w:rPr>
          <w:lang w:val="en-CA"/>
        </w:rPr>
        <w:noBreakHyphen/>
      </w:r>
      <w:r w:rsidR="00FD3B1D" w:rsidRPr="00200A7B">
        <w:rPr>
          <w:lang w:val="en-CA"/>
        </w:rPr>
        <w:t xml:space="preserve">level measurements </w:t>
      </w:r>
      <w:r w:rsidR="006347EF" w:rsidRPr="00200A7B">
        <w:rPr>
          <w:lang w:val="en-CA"/>
        </w:rPr>
        <w:t xml:space="preserve">for HFC-23 </w:t>
      </w:r>
      <w:r w:rsidR="00FD3B1D" w:rsidRPr="00200A7B">
        <w:rPr>
          <w:lang w:val="en-CA"/>
        </w:rPr>
        <w:t xml:space="preserve">are available. </w:t>
      </w:r>
      <w:r w:rsidR="00700DA0" w:rsidRPr="00200A7B">
        <w:rPr>
          <w:lang w:val="en-CA"/>
        </w:rPr>
        <w:t xml:space="preserve">Tier 2 and Tier 3 methodologies </w:t>
      </w:r>
      <w:r w:rsidR="006347EF" w:rsidRPr="00200A7B">
        <w:rPr>
          <w:lang w:val="en-CA"/>
        </w:rPr>
        <w:t>can</w:t>
      </w:r>
      <w:r w:rsidR="00704FE8" w:rsidRPr="00200A7B">
        <w:rPr>
          <w:lang w:val="en-CA"/>
        </w:rPr>
        <w:t xml:space="preserve"> only</w:t>
      </w:r>
      <w:r w:rsidR="006347EF" w:rsidRPr="00200A7B">
        <w:rPr>
          <w:lang w:val="en-CA"/>
        </w:rPr>
        <w:t xml:space="preserve"> be used when</w:t>
      </w:r>
      <w:r w:rsidR="00700DA0" w:rsidRPr="00200A7B">
        <w:rPr>
          <w:lang w:val="en-CA"/>
        </w:rPr>
        <w:t xml:space="preserve"> </w:t>
      </w:r>
      <w:r w:rsidR="006347EF" w:rsidRPr="00200A7B">
        <w:rPr>
          <w:lang w:val="en-CA"/>
        </w:rPr>
        <w:t xml:space="preserve">monitoring </w:t>
      </w:r>
      <w:r w:rsidR="00700DA0" w:rsidRPr="00200A7B">
        <w:rPr>
          <w:lang w:val="en-CA"/>
        </w:rPr>
        <w:t>data are available from HCFC-22 producing plants.</w:t>
      </w:r>
    </w:p>
    <w:p w14:paraId="517C0C07" w14:textId="33846707" w:rsidR="0064465C" w:rsidRPr="00200A7B" w:rsidRDefault="0064465C" w:rsidP="00747E75">
      <w:pPr>
        <w:pStyle w:val="Heading1"/>
        <w:keepNext/>
        <w:keepLines/>
        <w:rPr>
          <w:lang w:val="en-CA"/>
        </w:rPr>
      </w:pPr>
      <w:r w:rsidRPr="00200A7B">
        <w:rPr>
          <w:lang w:val="en-CA"/>
        </w:rPr>
        <w:lastRenderedPageBreak/>
        <w:t>Tier 2 and Tier 3 were developed based on the two broad measurement approaches described in the following publications: IPCC (2000)</w:t>
      </w:r>
      <w:r w:rsidRPr="00200A7B">
        <w:rPr>
          <w:rStyle w:val="FootnoteReference"/>
          <w:lang w:val="en-CA"/>
        </w:rPr>
        <w:footnoteReference w:id="32"/>
      </w:r>
      <w:r w:rsidRPr="00200A7B">
        <w:rPr>
          <w:lang w:val="en-CA"/>
        </w:rPr>
        <w:t>, DEFRA (2002a and 2002b)</w:t>
      </w:r>
      <w:r w:rsidRPr="00200A7B">
        <w:rPr>
          <w:rStyle w:val="FootnoteReference"/>
          <w:lang w:val="en-CA"/>
        </w:rPr>
        <w:footnoteReference w:id="33"/>
      </w:r>
      <w:r w:rsidRPr="00200A7B">
        <w:rPr>
          <w:lang w:val="en-CA"/>
        </w:rPr>
        <w:t>, EFCTC (2003)</w:t>
      </w:r>
      <w:r w:rsidRPr="00200A7B">
        <w:rPr>
          <w:rStyle w:val="FootnoteReference"/>
          <w:lang w:val="en-CA"/>
        </w:rPr>
        <w:footnoteReference w:id="34"/>
      </w:r>
      <w:r w:rsidRPr="00200A7B">
        <w:rPr>
          <w:lang w:val="en-CA"/>
        </w:rPr>
        <w:t xml:space="preserve"> and UN</w:t>
      </w:r>
      <w:r w:rsidRPr="00200A7B">
        <w:rPr>
          <w:rStyle w:val="FootnoteReference"/>
          <w:lang w:val="en-CA"/>
        </w:rPr>
        <w:footnoteReference w:id="35"/>
      </w:r>
      <w:r w:rsidRPr="00200A7B">
        <w:rPr>
          <w:lang w:val="en-CA"/>
        </w:rPr>
        <w:t xml:space="preserve"> (2004) (which is </w:t>
      </w:r>
      <w:r w:rsidR="0020491A">
        <w:rPr>
          <w:lang w:val="en-CA"/>
        </w:rPr>
        <w:t xml:space="preserve">the </w:t>
      </w:r>
      <w:r w:rsidRPr="00200A7B">
        <w:rPr>
          <w:lang w:val="en-CA"/>
        </w:rPr>
        <w:t xml:space="preserve">CDM methodology presented </w:t>
      </w:r>
      <w:r w:rsidR="00704FE8" w:rsidRPr="00200A7B">
        <w:rPr>
          <w:lang w:val="en-CA"/>
        </w:rPr>
        <w:t>below</w:t>
      </w:r>
      <w:r w:rsidRPr="00200A7B">
        <w:rPr>
          <w:lang w:val="en-CA"/>
        </w:rPr>
        <w:t xml:space="preserve"> </w:t>
      </w:r>
      <w:r w:rsidRPr="00EF34A4">
        <w:rPr>
          <w:lang w:val="en-CA"/>
        </w:rPr>
        <w:t>in paragraphs</w:t>
      </w:r>
      <w:r w:rsidR="00200A7B" w:rsidRPr="00EF34A4">
        <w:rPr>
          <w:lang w:val="en-CA"/>
        </w:rPr>
        <w:t> </w:t>
      </w:r>
      <w:r w:rsidR="00986DA9" w:rsidRPr="00EF34A4">
        <w:rPr>
          <w:lang w:val="en-CA"/>
        </w:rPr>
        <w:t>49</w:t>
      </w:r>
      <w:r w:rsidRPr="00EF34A4">
        <w:rPr>
          <w:color w:val="000000" w:themeColor="text1"/>
          <w:lang w:val="en-CA"/>
        </w:rPr>
        <w:t xml:space="preserve"> to </w:t>
      </w:r>
      <w:r w:rsidR="00986DA9" w:rsidRPr="00EF34A4">
        <w:rPr>
          <w:color w:val="000000" w:themeColor="text1"/>
          <w:lang w:val="en-CA"/>
        </w:rPr>
        <w:t>51 and in</w:t>
      </w:r>
      <w:r w:rsidR="00986DA9">
        <w:rPr>
          <w:color w:val="000000" w:themeColor="text1"/>
          <w:lang w:val="en-CA"/>
        </w:rPr>
        <w:t xml:space="preserve"> Annex IV</w:t>
      </w:r>
      <w:r w:rsidRPr="00200A7B">
        <w:rPr>
          <w:color w:val="000000" w:themeColor="text1"/>
          <w:lang w:val="en-CA"/>
        </w:rPr>
        <w:t xml:space="preserve">). </w:t>
      </w:r>
      <w:r w:rsidR="00BD6FED" w:rsidRPr="00200A7B">
        <w:rPr>
          <w:lang w:val="en-CA"/>
        </w:rPr>
        <w:t xml:space="preserve">Tier 1 method applies a default emission factor to the quantity of HCFC-22 produced and assumes that there is no destruction of HFC-23. </w:t>
      </w:r>
      <w:r w:rsidR="00BD6FED">
        <w:rPr>
          <w:lang w:val="en-CA"/>
        </w:rPr>
        <w:t xml:space="preserve">Further details on the monitoring methods </w:t>
      </w:r>
      <w:r w:rsidR="00367406">
        <w:rPr>
          <w:lang w:val="en-CA"/>
        </w:rPr>
        <w:t>are</w:t>
      </w:r>
      <w:r w:rsidR="00BD6FED">
        <w:rPr>
          <w:lang w:val="en-CA"/>
        </w:rPr>
        <w:t xml:space="preserve"> provided in Annex IV</w:t>
      </w:r>
      <w:r w:rsidR="00BB1F72">
        <w:rPr>
          <w:lang w:val="en-CA"/>
        </w:rPr>
        <w:t xml:space="preserve"> to the present document</w:t>
      </w:r>
      <w:r w:rsidR="00BD6FED">
        <w:rPr>
          <w:lang w:val="en-CA"/>
        </w:rPr>
        <w:t xml:space="preserve">. </w:t>
      </w:r>
    </w:p>
    <w:p w14:paraId="1EE647EE" w14:textId="77777777" w:rsidR="00F36F66" w:rsidRPr="00200A7B" w:rsidRDefault="00F36F66" w:rsidP="00F36F66">
      <w:pPr>
        <w:pStyle w:val="Heading1"/>
        <w:rPr>
          <w:lang w:val="en-CA"/>
        </w:rPr>
      </w:pPr>
      <w:r w:rsidRPr="00200A7B">
        <w:rPr>
          <w:lang w:val="en-CA"/>
        </w:rPr>
        <w:t xml:space="preserve">Irrespective of which tier is used, the quantity of HFC-23 recovered for use as chemical feedstock, thus destroyed, should be discounted from the estimated emissions. Material recovered for uses where it may potentially be emitted may be discounted if the emissions are included in the calculations elsewhere. </w:t>
      </w:r>
    </w:p>
    <w:p w14:paraId="036231B5" w14:textId="77777777" w:rsidR="00BB1F72" w:rsidRPr="00200A7B" w:rsidRDefault="00BB1F72" w:rsidP="00BB1F72">
      <w:pPr>
        <w:pStyle w:val="Heading1"/>
        <w:rPr>
          <w:lang w:val="en-CA"/>
        </w:rPr>
      </w:pPr>
      <w:r w:rsidRPr="00200A7B">
        <w:rPr>
          <w:lang w:val="en-CA"/>
        </w:rPr>
        <w:t>The guidelines note that it is good practice to estimate emissions by summing measured parameters from all HCFC-22 plants in a country, and to subtract abated HFC-23 emissions from national estimates where the abatement has been verified by process records on every plant.</w:t>
      </w:r>
    </w:p>
    <w:p w14:paraId="6919A1BA" w14:textId="77777777" w:rsidR="009B16B7" w:rsidRPr="00200A7B" w:rsidRDefault="00335E33" w:rsidP="00DD4CC1">
      <w:pPr>
        <w:pStyle w:val="Heading1"/>
        <w:rPr>
          <w:lang w:val="en-CA"/>
        </w:rPr>
      </w:pPr>
      <w:r w:rsidRPr="00200A7B">
        <w:rPr>
          <w:lang w:val="en-CA"/>
        </w:rPr>
        <w:t xml:space="preserve">The UNFCCC does not have estimates of the likely costs of monitoring HFC-23 emissions in accordance with the guidelines. </w:t>
      </w:r>
      <w:r w:rsidR="009B16B7" w:rsidRPr="00200A7B">
        <w:rPr>
          <w:lang w:val="en-CA"/>
        </w:rPr>
        <w:t xml:space="preserve"> </w:t>
      </w:r>
    </w:p>
    <w:p w14:paraId="175E4686" w14:textId="77777777" w:rsidR="00797BDB" w:rsidRPr="00200A7B" w:rsidRDefault="00797BDB" w:rsidP="00797BDB">
      <w:pPr>
        <w:pStyle w:val="Heading1"/>
        <w:numPr>
          <w:ilvl w:val="0"/>
          <w:numId w:val="0"/>
        </w:numPr>
        <w:tabs>
          <w:tab w:val="left" w:pos="720"/>
        </w:tabs>
        <w:rPr>
          <w:i/>
          <w:lang w:val="en-CA"/>
        </w:rPr>
      </w:pPr>
      <w:r w:rsidRPr="00200A7B">
        <w:rPr>
          <w:i/>
          <w:lang w:val="en-CA"/>
        </w:rPr>
        <w:t>Method to monitor HFC-23 emissions from the Clean Development Mechanism</w:t>
      </w:r>
    </w:p>
    <w:p w14:paraId="16C43004" w14:textId="77777777" w:rsidR="00167E5F" w:rsidRPr="00200A7B" w:rsidRDefault="00797BDB" w:rsidP="00797BDB">
      <w:pPr>
        <w:pStyle w:val="Heading1"/>
        <w:rPr>
          <w:lang w:val="en-CA"/>
        </w:rPr>
      </w:pPr>
      <w:r w:rsidRPr="00200A7B">
        <w:rPr>
          <w:lang w:val="en-CA"/>
        </w:rPr>
        <w:t>The CDM first developed a facility-level methodology for monitoring HFC-23, termed AM0001, in 2003</w:t>
      </w:r>
      <w:r w:rsidR="001532D3">
        <w:rPr>
          <w:lang w:val="en-CA"/>
        </w:rPr>
        <w:t xml:space="preserve">, </w:t>
      </w:r>
      <w:r w:rsidRPr="00200A7B">
        <w:rPr>
          <w:lang w:val="en-CA"/>
        </w:rPr>
        <w:t>based on the proposal from the HFC-23 decomposition project in Ulsan, Republic of Korea</w:t>
      </w:r>
      <w:r w:rsidR="001532D3">
        <w:rPr>
          <w:lang w:val="en-CA"/>
        </w:rPr>
        <w:t>. It is</w:t>
      </w:r>
      <w:r w:rsidRPr="00200A7B">
        <w:rPr>
          <w:lang w:val="en-CA"/>
        </w:rPr>
        <w:t xml:space="preserve"> applicable to CDM projects that capture and decompose HFC-23 formed in the production of HCFC-22. </w:t>
      </w:r>
      <w:r w:rsidR="00167E5F" w:rsidRPr="00200A7B">
        <w:rPr>
          <w:lang w:val="en-CA"/>
        </w:rPr>
        <w:t>That AM0001 methodology was revised several times, with the latest (sixth) version prepared in 2011.</w:t>
      </w:r>
      <w:r w:rsidR="00167E5F" w:rsidRPr="00200A7B">
        <w:rPr>
          <w:rStyle w:val="FootnoteReference"/>
          <w:lang w:val="en-CA"/>
        </w:rPr>
        <w:footnoteReference w:id="36"/>
      </w:r>
      <w:r w:rsidR="00167E5F" w:rsidRPr="00200A7B">
        <w:rPr>
          <w:lang w:val="en-CA"/>
        </w:rPr>
        <w:t xml:space="preserve"> While AM0001 </w:t>
      </w:r>
      <w:r w:rsidR="001532D3">
        <w:rPr>
          <w:lang w:val="en-CA"/>
        </w:rPr>
        <w:t>includes</w:t>
      </w:r>
      <w:r w:rsidR="00167E5F" w:rsidRPr="00200A7B">
        <w:rPr>
          <w:lang w:val="en-CA"/>
        </w:rPr>
        <w:t xml:space="preserve"> a useful method to allow HFC-23 emissions to be monitored, it was not developed for that purpose. Rather, AM0001 was developed to allow for the accurate and transparent accounting of the carbon credits generated from HFC</w:t>
      </w:r>
      <w:r w:rsidR="0058239F">
        <w:rPr>
          <w:lang w:val="en-CA"/>
        </w:rPr>
        <w:noBreakHyphen/>
      </w:r>
      <w:r w:rsidR="00167E5F" w:rsidRPr="00200A7B">
        <w:rPr>
          <w:lang w:val="en-CA"/>
        </w:rPr>
        <w:t xml:space="preserve">23 destruction in the relevant reporting period. </w:t>
      </w:r>
    </w:p>
    <w:p w14:paraId="7F72B8CE" w14:textId="77777777" w:rsidR="00797BDB" w:rsidRPr="00200A7B" w:rsidRDefault="00797BDB" w:rsidP="00797BDB">
      <w:pPr>
        <w:pStyle w:val="Heading1"/>
        <w:rPr>
          <w:lang w:val="en-CA"/>
        </w:rPr>
      </w:pPr>
      <w:r w:rsidRPr="00200A7B">
        <w:rPr>
          <w:lang w:val="en-CA"/>
        </w:rPr>
        <w:t>AM</w:t>
      </w:r>
      <w:r w:rsidR="0058523E">
        <w:rPr>
          <w:lang w:val="en-CA"/>
        </w:rPr>
        <w:t>0</w:t>
      </w:r>
      <w:r w:rsidRPr="00200A7B">
        <w:rPr>
          <w:lang w:val="en-CA"/>
        </w:rPr>
        <w:t>001 requires measurements of the following parameters: quantity of HFC-23 generated; quantity of HFC-23 sent to the inlet of HFC-23 decomposition facility; quantity of HFC-23 emitted due to incomplete decomposition; the stock of HFC-23 stored at the beginning of the monitoring period; HFC</w:t>
      </w:r>
      <w:r w:rsidR="0058239F">
        <w:rPr>
          <w:lang w:val="en-CA"/>
        </w:rPr>
        <w:noBreakHyphen/>
      </w:r>
      <w:r w:rsidRPr="00200A7B">
        <w:rPr>
          <w:lang w:val="en-CA"/>
        </w:rPr>
        <w:t>23 added to or taken from the stock; and HFC-23 sold. All monitoring procedures must be described and specified, including the type of measurement instrumentation used, and the responsibilities for monitoring and quality assurance/quality control procedures that will be applied. Meters should be installed, maintained and calibrated according to equipment manufacturer instructions and be in line with national standards or, if these are not available, international standards (e.g. IEC, ISO).</w:t>
      </w:r>
      <w:r w:rsidR="00BB560F">
        <w:rPr>
          <w:lang w:val="en-CA"/>
        </w:rPr>
        <w:t xml:space="preserve"> Further details of the requirements of AM0001 are provided in Annex IV.</w:t>
      </w:r>
    </w:p>
    <w:p w14:paraId="6F28AF3E" w14:textId="77777777" w:rsidR="00561274" w:rsidRPr="00200A7B" w:rsidRDefault="00797BDB" w:rsidP="00561274">
      <w:pPr>
        <w:pStyle w:val="Heading1"/>
        <w:rPr>
          <w:lang w:val="en-CA"/>
        </w:rPr>
      </w:pPr>
      <w:r w:rsidRPr="00200A7B">
        <w:rPr>
          <w:lang w:val="en-CA"/>
        </w:rPr>
        <w:t>The CDM does not have estimates of the costs of monitoring under AM0</w:t>
      </w:r>
      <w:r w:rsidR="005B6B34">
        <w:rPr>
          <w:lang w:val="en-CA"/>
        </w:rPr>
        <w:t>0</w:t>
      </w:r>
      <w:r w:rsidRPr="00200A7B">
        <w:rPr>
          <w:lang w:val="en-CA"/>
        </w:rPr>
        <w:t>01</w:t>
      </w:r>
      <w:r w:rsidRPr="00200A7B">
        <w:rPr>
          <w:sz w:val="24"/>
          <w:szCs w:val="24"/>
          <w:lang w:val="en-CA"/>
        </w:rPr>
        <w:t xml:space="preserve">. </w:t>
      </w:r>
    </w:p>
    <w:p w14:paraId="06D7D9D5" w14:textId="77777777" w:rsidR="00561274" w:rsidRPr="00FF7104" w:rsidRDefault="00561274" w:rsidP="00747E75">
      <w:pPr>
        <w:keepNext/>
        <w:keepLines/>
        <w:rPr>
          <w:i/>
          <w:lang w:val="en-CA"/>
        </w:rPr>
      </w:pPr>
      <w:r w:rsidRPr="00FF7104">
        <w:rPr>
          <w:i/>
          <w:lang w:val="en-CA"/>
        </w:rPr>
        <w:lastRenderedPageBreak/>
        <w:t>Current practices for monitoring HFC-23 under the implementation of HPPMP for China</w:t>
      </w:r>
    </w:p>
    <w:p w14:paraId="21CC810B" w14:textId="77777777" w:rsidR="00561274" w:rsidRPr="00200A7B" w:rsidRDefault="00561274" w:rsidP="00747E75">
      <w:pPr>
        <w:keepNext/>
        <w:keepLines/>
        <w:rPr>
          <w:lang w:val="en-CA"/>
        </w:rPr>
      </w:pPr>
    </w:p>
    <w:p w14:paraId="3D7F5378" w14:textId="77777777" w:rsidR="00561274" w:rsidRPr="00200A7B" w:rsidRDefault="00561274" w:rsidP="00747E75">
      <w:pPr>
        <w:pStyle w:val="Heading1"/>
        <w:keepNext/>
        <w:keepLines/>
        <w:rPr>
          <w:lang w:val="en-CA"/>
        </w:rPr>
      </w:pPr>
      <w:r w:rsidRPr="00200A7B">
        <w:rPr>
          <w:lang w:val="en-CA"/>
        </w:rPr>
        <w:t>As per the Agreement between the Government of China and the Executive Committee</w:t>
      </w:r>
      <w:r w:rsidR="00363517">
        <w:rPr>
          <w:lang w:val="en-CA"/>
        </w:rPr>
        <w:t xml:space="preserve"> for stage I of the HPPMP</w:t>
      </w:r>
      <w:r w:rsidRPr="00200A7B">
        <w:rPr>
          <w:lang w:val="en-CA"/>
        </w:rPr>
        <w:t>, the Government agrees to coordinate with its stakeholders and authorities to make best efforts to manage HCFC production and associated by-product production in HCFC plants in accordance with best practices to minimize associated climate impacts. In order to monitor the impact of the implementation of the above activities, the Executive Committee decided (</w:t>
      </w:r>
      <w:r w:rsidR="001C2366" w:rsidRPr="00200A7B">
        <w:rPr>
          <w:lang w:val="en-CA"/>
        </w:rPr>
        <w:t>d</w:t>
      </w:r>
      <w:r w:rsidR="0079685C" w:rsidRPr="00200A7B">
        <w:rPr>
          <w:lang w:val="en-CA"/>
        </w:rPr>
        <w:t>ecision </w:t>
      </w:r>
      <w:r w:rsidRPr="00200A7B">
        <w:rPr>
          <w:lang w:val="en-CA"/>
        </w:rPr>
        <w:t>72/44 (b)) that the World Bank’s verification report should provide estimates of inadvertent emissions of HFC-23 and other by-products. The verifications conducted for 2013, 2014 and 2015 have included the relevant information on HFC-23 emission in the 16 HCFC-22 producers covered by the HPPMP and one feedstock producers outside of the HPPMP.</w:t>
      </w:r>
    </w:p>
    <w:p w14:paraId="58B1FF94" w14:textId="77777777" w:rsidR="00561274" w:rsidRPr="00200A7B" w:rsidRDefault="00561274" w:rsidP="00561274">
      <w:pPr>
        <w:pStyle w:val="Heading1"/>
        <w:rPr>
          <w:lang w:val="en-CA"/>
        </w:rPr>
      </w:pPr>
      <w:r w:rsidRPr="00200A7B">
        <w:rPr>
          <w:lang w:val="en-CA"/>
        </w:rPr>
        <w:t xml:space="preserve">The verification included the technical verification </w:t>
      </w:r>
      <w:r w:rsidR="00363517" w:rsidRPr="00200A7B">
        <w:rPr>
          <w:lang w:val="en-CA"/>
        </w:rPr>
        <w:t xml:space="preserve">on HCFC plant operation </w:t>
      </w:r>
      <w:r w:rsidR="00363517">
        <w:rPr>
          <w:lang w:val="en-CA"/>
        </w:rPr>
        <w:t>which</w:t>
      </w:r>
      <w:r w:rsidR="00363517" w:rsidRPr="00200A7B">
        <w:rPr>
          <w:lang w:val="en-CA"/>
        </w:rPr>
        <w:t xml:space="preserve"> is conducted on a line-to-line basis </w:t>
      </w:r>
      <w:r w:rsidRPr="00200A7B">
        <w:rPr>
          <w:lang w:val="en-CA"/>
        </w:rPr>
        <w:t xml:space="preserve">and the financial verification </w:t>
      </w:r>
      <w:r w:rsidR="00363517" w:rsidRPr="00200A7B">
        <w:rPr>
          <w:lang w:val="en-CA"/>
        </w:rPr>
        <w:t>o</w:t>
      </w:r>
      <w:r w:rsidR="00363517">
        <w:rPr>
          <w:lang w:val="en-CA"/>
        </w:rPr>
        <w:t>f</w:t>
      </w:r>
      <w:r w:rsidR="00363517" w:rsidRPr="00200A7B">
        <w:rPr>
          <w:lang w:val="en-CA"/>
        </w:rPr>
        <w:t xml:space="preserve"> the accounting system</w:t>
      </w:r>
      <w:r w:rsidR="00363517">
        <w:rPr>
          <w:lang w:val="en-CA"/>
        </w:rPr>
        <w:t>. Those verifications</w:t>
      </w:r>
      <w:r w:rsidRPr="00200A7B">
        <w:rPr>
          <w:lang w:val="en-CA"/>
        </w:rPr>
        <w:t xml:space="preserve"> are conducted in parallel. The outputs of the technical and financial verification are cross checked to ensure consistency of the verified results.   </w:t>
      </w:r>
    </w:p>
    <w:p w14:paraId="3FA6BA91" w14:textId="6FE07643" w:rsidR="00561274" w:rsidRPr="00200A7B" w:rsidRDefault="00561274" w:rsidP="00561274">
      <w:pPr>
        <w:pStyle w:val="Heading1"/>
        <w:rPr>
          <w:lang w:val="en-CA"/>
        </w:rPr>
      </w:pPr>
      <w:r w:rsidRPr="00200A7B">
        <w:rPr>
          <w:lang w:val="en-CA"/>
        </w:rPr>
        <w:t>During the verification, data on HFC-23 by-production from</w:t>
      </w:r>
      <w:r w:rsidRPr="00200A7B">
        <w:rPr>
          <w:spacing w:val="-2"/>
          <w:lang w:val="en-CA"/>
        </w:rPr>
        <w:t xml:space="preserve"> </w:t>
      </w:r>
      <w:r w:rsidRPr="00200A7B">
        <w:rPr>
          <w:lang w:val="en-CA"/>
        </w:rPr>
        <w:t>HCFC-22</w:t>
      </w:r>
      <w:r w:rsidRPr="00200A7B">
        <w:rPr>
          <w:spacing w:val="-1"/>
          <w:lang w:val="en-CA"/>
        </w:rPr>
        <w:t xml:space="preserve"> </w:t>
      </w:r>
      <w:r w:rsidRPr="00200A7B">
        <w:rPr>
          <w:lang w:val="en-CA"/>
        </w:rPr>
        <w:t>p</w:t>
      </w:r>
      <w:r w:rsidRPr="00200A7B">
        <w:rPr>
          <w:spacing w:val="2"/>
          <w:lang w:val="en-CA"/>
        </w:rPr>
        <w:t>r</w:t>
      </w:r>
      <w:r w:rsidRPr="00200A7B">
        <w:rPr>
          <w:lang w:val="en-CA"/>
        </w:rPr>
        <w:t xml:space="preserve">oduction and the handling of HFC-23 </w:t>
      </w:r>
      <w:r w:rsidR="00747E75">
        <w:rPr>
          <w:lang w:val="en-CA"/>
        </w:rPr>
        <w:t>is</w:t>
      </w:r>
      <w:r w:rsidRPr="00200A7B">
        <w:rPr>
          <w:lang w:val="en-CA"/>
        </w:rPr>
        <w:t xml:space="preserve"> reviewed for each producer.</w:t>
      </w:r>
      <w:r w:rsidRPr="00200A7B">
        <w:rPr>
          <w:spacing w:val="-4"/>
          <w:lang w:val="en-CA"/>
        </w:rPr>
        <w:t xml:space="preserve"> The practice in managing HFC-23 in each line </w:t>
      </w:r>
      <w:r w:rsidR="00747E75">
        <w:rPr>
          <w:spacing w:val="-4"/>
          <w:lang w:val="en-CA"/>
        </w:rPr>
        <w:t>i</w:t>
      </w:r>
      <w:r w:rsidRPr="00200A7B">
        <w:rPr>
          <w:spacing w:val="-4"/>
          <w:lang w:val="en-CA"/>
        </w:rPr>
        <w:t>s investigated and recorded. T</w:t>
      </w:r>
      <w:r w:rsidRPr="00200A7B">
        <w:rPr>
          <w:lang w:val="en-CA"/>
        </w:rPr>
        <w:t xml:space="preserve">he data on the amounts of HFC-23 generated, destroyed, vented, sold and stored are collected, verified and presented in the yearly production verification report for each facility. Total by-production of </w:t>
      </w:r>
      <w:r w:rsidRPr="00200A7B">
        <w:rPr>
          <w:bCs/>
          <w:iCs/>
          <w:lang w:val="en-CA"/>
        </w:rPr>
        <w:t xml:space="preserve">HFC-23 from HCFC-22 process </w:t>
      </w:r>
      <w:r w:rsidR="00747E75">
        <w:rPr>
          <w:lang w:val="en-CA"/>
        </w:rPr>
        <w:t>is</w:t>
      </w:r>
      <w:r w:rsidRPr="00200A7B">
        <w:rPr>
          <w:lang w:val="en-CA"/>
        </w:rPr>
        <w:t xml:space="preserve"> determined based on the verifiable records, by the amounts transferred to the on-site CDM incinerator or HFC-23 recovery system; the amounts sold are verified from financial records. Where specific measurement records are not available, an assumption of HFC</w:t>
      </w:r>
      <w:r w:rsidRPr="00200A7B">
        <w:rPr>
          <w:lang w:val="en-CA"/>
        </w:rPr>
        <w:noBreakHyphen/>
        <w:t xml:space="preserve">23 ratio of 3 per cent </w:t>
      </w:r>
      <w:r w:rsidR="00747E75">
        <w:rPr>
          <w:lang w:val="en-CA"/>
        </w:rPr>
        <w:t>is</w:t>
      </w:r>
      <w:r w:rsidRPr="00200A7B">
        <w:rPr>
          <w:lang w:val="en-CA"/>
        </w:rPr>
        <w:t xml:space="preserve"> used for estimating the overall generation of HFC-23. </w:t>
      </w:r>
    </w:p>
    <w:p w14:paraId="7A50126E" w14:textId="797157AC" w:rsidR="00561274" w:rsidRPr="00200A7B" w:rsidRDefault="00561274" w:rsidP="00561274">
      <w:pPr>
        <w:pStyle w:val="Heading1"/>
        <w:rPr>
          <w:lang w:val="en-CA"/>
        </w:rPr>
      </w:pPr>
      <w:r w:rsidRPr="00200A7B">
        <w:rPr>
          <w:lang w:val="en-CA"/>
        </w:rPr>
        <w:t xml:space="preserve">In its response to </w:t>
      </w:r>
      <w:r w:rsidR="0079685C" w:rsidRPr="00200A7B">
        <w:rPr>
          <w:lang w:val="en-CA"/>
        </w:rPr>
        <w:t>decision </w:t>
      </w:r>
      <w:r w:rsidRPr="00200A7B">
        <w:rPr>
          <w:lang w:val="en-CA"/>
        </w:rPr>
        <w:t xml:space="preserve">78/5(c), the Government of China included </w:t>
      </w:r>
      <w:r w:rsidR="0020491A">
        <w:rPr>
          <w:lang w:val="en-CA"/>
        </w:rPr>
        <w:t xml:space="preserve">the </w:t>
      </w:r>
      <w:r w:rsidRPr="00200A7B">
        <w:rPr>
          <w:lang w:val="en-CA"/>
        </w:rPr>
        <w:t xml:space="preserve">HFC-23 monitoring </w:t>
      </w:r>
      <w:r w:rsidRPr="00200A7B">
        <w:rPr>
          <w:bCs/>
          <w:lang w:val="en-CA"/>
        </w:rPr>
        <w:t xml:space="preserve">methodology for domestic carbon emission reduction (CCER) projects CM-010-V01 ‘HFC-23 Gaseous Effluents Incineration Version I’ and </w:t>
      </w:r>
      <w:r w:rsidRPr="00200A7B">
        <w:rPr>
          <w:lang w:val="en-CA"/>
        </w:rPr>
        <w:t>a revised HFC-23 monitoring methodology based on</w:t>
      </w:r>
      <w:r w:rsidRPr="00200A7B">
        <w:rPr>
          <w:bCs/>
          <w:lang w:val="en-CA"/>
        </w:rPr>
        <w:t xml:space="preserve"> CM-010-V01 </w:t>
      </w:r>
      <w:r w:rsidRPr="00200A7B">
        <w:rPr>
          <w:lang w:val="en-CA"/>
        </w:rPr>
        <w:t>to support the implementation of the HFC-23 decomposition policy</w:t>
      </w:r>
      <w:r w:rsidRPr="00200A7B">
        <w:rPr>
          <w:rStyle w:val="FootnoteReference"/>
          <w:lang w:val="en-CA"/>
        </w:rPr>
        <w:footnoteReference w:id="37"/>
      </w:r>
      <w:r w:rsidRPr="00200A7B">
        <w:rPr>
          <w:lang w:val="en-CA"/>
        </w:rPr>
        <w:t xml:space="preserve"> issued on 13 May 2015. The revised HFC-23 monitoring methodology has the following components: </w:t>
      </w:r>
    </w:p>
    <w:p w14:paraId="6CE00A48" w14:textId="77777777" w:rsidR="00561274" w:rsidRPr="00200A7B" w:rsidRDefault="00561274" w:rsidP="00561274">
      <w:pPr>
        <w:pStyle w:val="Heading2"/>
        <w:numPr>
          <w:ilvl w:val="1"/>
          <w:numId w:val="1"/>
        </w:numPr>
        <w:rPr>
          <w:lang w:val="en-CA"/>
        </w:rPr>
      </w:pPr>
      <w:r w:rsidRPr="00200A7B">
        <w:rPr>
          <w:lang w:val="en-CA"/>
        </w:rPr>
        <w:t>One HFC-23 flow meter should be installed at the outlet for each HCFC-22 production line. In case that a meter cannot be installed for each line at the outlet, one flow meter should be installed at the outlet of each separation facility to measure the individual HFC</w:t>
      </w:r>
      <w:r w:rsidRPr="00200A7B">
        <w:rPr>
          <w:lang w:val="en-CA"/>
        </w:rPr>
        <w:noBreakHyphen/>
        <w:t>23 generation;</w:t>
      </w:r>
    </w:p>
    <w:p w14:paraId="69F763F7" w14:textId="59BA9298" w:rsidR="00561274" w:rsidRPr="00200A7B" w:rsidRDefault="00561274" w:rsidP="00561274">
      <w:pPr>
        <w:pStyle w:val="Heading2"/>
        <w:numPr>
          <w:ilvl w:val="1"/>
          <w:numId w:val="1"/>
        </w:numPr>
        <w:rPr>
          <w:bCs/>
          <w:lang w:val="en-CA"/>
        </w:rPr>
      </w:pPr>
      <w:r w:rsidRPr="00200A7B">
        <w:rPr>
          <w:bCs/>
          <w:lang w:val="en-CA"/>
        </w:rPr>
        <w:t>All meters installed should be calibrated at least once a year;</w:t>
      </w:r>
      <w:r w:rsidR="00EF34A4">
        <w:rPr>
          <w:bCs/>
          <w:lang w:val="en-CA"/>
        </w:rPr>
        <w:t xml:space="preserve"> and</w:t>
      </w:r>
    </w:p>
    <w:p w14:paraId="52C2E5A7" w14:textId="77777777" w:rsidR="00561274" w:rsidRPr="00200A7B" w:rsidRDefault="00561274" w:rsidP="00561274">
      <w:pPr>
        <w:pStyle w:val="Heading2"/>
        <w:numPr>
          <w:ilvl w:val="1"/>
          <w:numId w:val="1"/>
        </w:numPr>
        <w:rPr>
          <w:bCs/>
          <w:lang w:val="en-CA"/>
        </w:rPr>
      </w:pPr>
      <w:r w:rsidRPr="00200A7B">
        <w:rPr>
          <w:bCs/>
          <w:lang w:val="en-CA"/>
        </w:rPr>
        <w:t>In order to meet relevant national environment standards, dioxin in the flue gas should be measured at least once a year. Other gaseous effluents (CO, HCl, HF, Cl</w:t>
      </w:r>
      <w:r w:rsidRPr="00200A7B">
        <w:rPr>
          <w:bCs/>
          <w:vertAlign w:val="subscript"/>
          <w:lang w:val="en-CA"/>
        </w:rPr>
        <w:t>2</w:t>
      </w:r>
      <w:r w:rsidRPr="00200A7B">
        <w:rPr>
          <w:bCs/>
          <w:lang w:val="en-CA"/>
        </w:rPr>
        <w:t xml:space="preserve"> and NO</w:t>
      </w:r>
      <w:r w:rsidRPr="00200A7B">
        <w:rPr>
          <w:bCs/>
          <w:vertAlign w:val="subscript"/>
          <w:lang w:val="en-CA"/>
        </w:rPr>
        <w:t>x</w:t>
      </w:r>
      <w:r w:rsidRPr="00200A7B">
        <w:rPr>
          <w:bCs/>
          <w:lang w:val="en-CA"/>
        </w:rPr>
        <w:t xml:space="preserve">), liquid effluents, </w:t>
      </w:r>
      <w:r w:rsidR="001532D3">
        <w:rPr>
          <w:bCs/>
          <w:lang w:val="en-CA"/>
        </w:rPr>
        <w:t>suspended solids</w:t>
      </w:r>
      <w:r w:rsidRPr="00200A7B">
        <w:rPr>
          <w:bCs/>
          <w:lang w:val="en-CA"/>
        </w:rPr>
        <w:t xml:space="preserve">, phenol and metal substances (Cu, Zn, Mn and Cr) should be measured at least once every half year. </w:t>
      </w:r>
    </w:p>
    <w:p w14:paraId="19F1193A" w14:textId="77777777" w:rsidR="00363517" w:rsidRPr="00363517" w:rsidRDefault="001532D3" w:rsidP="00561274">
      <w:pPr>
        <w:pStyle w:val="Heading1"/>
        <w:rPr>
          <w:bCs/>
          <w:lang w:val="en-CA"/>
        </w:rPr>
      </w:pPr>
      <w:r>
        <w:rPr>
          <w:lang w:val="en-CA"/>
        </w:rPr>
        <w:t>T</w:t>
      </w:r>
      <w:r w:rsidR="00561274" w:rsidRPr="00200A7B">
        <w:rPr>
          <w:lang w:val="en-CA"/>
        </w:rPr>
        <w:t>he relevant HFC-23 data collected through verification depends on the plant operation records (</w:t>
      </w:r>
      <w:r>
        <w:rPr>
          <w:lang w:val="en-CA"/>
        </w:rPr>
        <w:t xml:space="preserve">e.g., </w:t>
      </w:r>
      <w:r w:rsidR="00561274" w:rsidRPr="00200A7B">
        <w:rPr>
          <w:lang w:val="en-CA"/>
        </w:rPr>
        <w:t>daily logs, monitoring records</w:t>
      </w:r>
      <w:r>
        <w:rPr>
          <w:lang w:val="en-CA"/>
        </w:rPr>
        <w:t>,</w:t>
      </w:r>
      <w:r w:rsidR="00561274" w:rsidRPr="00200A7B">
        <w:rPr>
          <w:lang w:val="en-CA"/>
        </w:rPr>
        <w:t xml:space="preserve"> and raw material movements) obtained from routine operation and monitoring system established in the individual plants. </w:t>
      </w:r>
    </w:p>
    <w:p w14:paraId="51618C94" w14:textId="66931748" w:rsidR="00561274" w:rsidRPr="00200A7B" w:rsidRDefault="00561274" w:rsidP="00747E75">
      <w:pPr>
        <w:pStyle w:val="Heading1"/>
        <w:keepNext/>
        <w:keepLines/>
        <w:rPr>
          <w:bCs/>
          <w:lang w:val="en-CA"/>
        </w:rPr>
      </w:pPr>
      <w:r w:rsidRPr="00200A7B">
        <w:rPr>
          <w:lang w:val="en-CA"/>
        </w:rPr>
        <w:lastRenderedPageBreak/>
        <w:t>The Secretariat note</w:t>
      </w:r>
      <w:r w:rsidR="001F3309" w:rsidRPr="00200A7B">
        <w:rPr>
          <w:lang w:val="en-CA"/>
        </w:rPr>
        <w:t>s</w:t>
      </w:r>
      <w:r w:rsidRPr="00200A7B">
        <w:rPr>
          <w:lang w:val="en-CA"/>
        </w:rPr>
        <w:t xml:space="preserve"> that the revised </w:t>
      </w:r>
      <w:r w:rsidRPr="00200A7B">
        <w:rPr>
          <w:bCs/>
          <w:lang w:val="en-CA"/>
        </w:rPr>
        <w:t xml:space="preserve">CM-010-V01 provides data on HFC-23 based on actual measurements, which is similar to the </w:t>
      </w:r>
      <w:r w:rsidR="00A82036">
        <w:rPr>
          <w:bCs/>
          <w:lang w:val="en-CA"/>
        </w:rPr>
        <w:t>Tier</w:t>
      </w:r>
      <w:r w:rsidRPr="00200A7B">
        <w:rPr>
          <w:bCs/>
          <w:lang w:val="en-CA"/>
        </w:rPr>
        <w:t xml:space="preserve"> 3a method used to estimate HFC-23 emissions </w:t>
      </w:r>
      <w:r w:rsidR="00A82036">
        <w:rPr>
          <w:bCs/>
          <w:lang w:val="en-CA"/>
        </w:rPr>
        <w:t>in</w:t>
      </w:r>
      <w:r w:rsidRPr="00200A7B">
        <w:rPr>
          <w:bCs/>
          <w:lang w:val="en-CA"/>
        </w:rPr>
        <w:t xml:space="preserve"> the IPCC Guidelines for Nati</w:t>
      </w:r>
      <w:r w:rsidR="00A82036">
        <w:rPr>
          <w:bCs/>
          <w:lang w:val="en-CA"/>
        </w:rPr>
        <w:t xml:space="preserve">onal Greenhouse Gas Inventories. That method </w:t>
      </w:r>
      <w:r w:rsidRPr="00200A7B">
        <w:rPr>
          <w:bCs/>
          <w:lang w:val="en-CA"/>
        </w:rPr>
        <w:t>is considered as the most accurate method of monitoring HFC-23 emission</w:t>
      </w:r>
      <w:r w:rsidR="00A82036">
        <w:rPr>
          <w:bCs/>
          <w:lang w:val="en-CA"/>
        </w:rPr>
        <w:t>s</w:t>
      </w:r>
      <w:r w:rsidR="006808FC">
        <w:rPr>
          <w:bCs/>
          <w:lang w:val="en-CA"/>
        </w:rPr>
        <w:t xml:space="preserve"> and should be considered sufficient for monitoring under the Kigali Amendment</w:t>
      </w:r>
      <w:r w:rsidRPr="00200A7B">
        <w:rPr>
          <w:bCs/>
          <w:lang w:val="en-CA"/>
        </w:rPr>
        <w:t xml:space="preserve">. </w:t>
      </w:r>
    </w:p>
    <w:p w14:paraId="265AE0AF" w14:textId="77777777" w:rsidR="00016065" w:rsidRPr="00200A7B" w:rsidRDefault="00016065" w:rsidP="00016065">
      <w:pPr>
        <w:rPr>
          <w:lang w:val="en-CA"/>
        </w:rPr>
      </w:pPr>
      <w:r w:rsidRPr="00200A7B">
        <w:rPr>
          <w:b/>
          <w:lang w:val="en-CA"/>
        </w:rPr>
        <w:t>Recommendation</w:t>
      </w:r>
    </w:p>
    <w:p w14:paraId="076A6807" w14:textId="77777777" w:rsidR="00016065" w:rsidRPr="00200A7B" w:rsidRDefault="00016065" w:rsidP="00016065">
      <w:pPr>
        <w:rPr>
          <w:lang w:val="en-CA"/>
        </w:rPr>
      </w:pPr>
    </w:p>
    <w:p w14:paraId="18258ED7" w14:textId="77777777" w:rsidR="00363517" w:rsidRDefault="00016065" w:rsidP="00016065">
      <w:pPr>
        <w:pStyle w:val="Heading1"/>
        <w:rPr>
          <w:lang w:val="en-CA"/>
        </w:rPr>
      </w:pPr>
      <w:r w:rsidRPr="00200A7B">
        <w:rPr>
          <w:lang w:val="en-CA"/>
        </w:rPr>
        <w:t>The Executive Committee may wish to</w:t>
      </w:r>
      <w:r w:rsidR="00363517">
        <w:rPr>
          <w:lang w:val="en-CA"/>
        </w:rPr>
        <w:t>:</w:t>
      </w:r>
    </w:p>
    <w:p w14:paraId="36EC6A3B" w14:textId="0F059AFE" w:rsidR="00877AFB" w:rsidRDefault="00363517" w:rsidP="00363517">
      <w:pPr>
        <w:pStyle w:val="Heading2"/>
        <w:rPr>
          <w:lang w:val="en-CA"/>
        </w:rPr>
      </w:pPr>
      <w:r>
        <w:rPr>
          <w:lang w:val="en-CA"/>
        </w:rPr>
        <w:t>N</w:t>
      </w:r>
      <w:r w:rsidR="00016065" w:rsidRPr="00200A7B">
        <w:rPr>
          <w:lang w:val="en-CA"/>
        </w:rPr>
        <w:t>ote document</w:t>
      </w:r>
      <w:r w:rsidR="0079685C" w:rsidRPr="00200A7B">
        <w:rPr>
          <w:lang w:val="en-CA"/>
        </w:rPr>
        <w:t> </w:t>
      </w:r>
      <w:r w:rsidR="00016065" w:rsidRPr="00200A7B">
        <w:rPr>
          <w:lang w:val="en-CA"/>
        </w:rPr>
        <w:t>UNEP/OzL.Pro/ExCom/79/</w:t>
      </w:r>
      <w:r w:rsidR="0079685C" w:rsidRPr="00200A7B">
        <w:rPr>
          <w:lang w:val="en-CA"/>
        </w:rPr>
        <w:t>48</w:t>
      </w:r>
      <w:r w:rsidR="00016065" w:rsidRPr="00200A7B">
        <w:rPr>
          <w:lang w:val="en-CA"/>
        </w:rPr>
        <w:t xml:space="preserve"> on Key aspects related to HFC-23 by</w:t>
      </w:r>
      <w:r w:rsidR="00747E75">
        <w:rPr>
          <w:lang w:val="en-CA"/>
        </w:rPr>
        <w:noBreakHyphen/>
      </w:r>
      <w:r w:rsidR="00016065" w:rsidRPr="00200A7B">
        <w:rPr>
          <w:lang w:val="en-CA"/>
        </w:rPr>
        <w:t>product-control technologies</w:t>
      </w:r>
      <w:r w:rsidR="00877AFB">
        <w:rPr>
          <w:lang w:val="en-CA"/>
        </w:rPr>
        <w:t>;</w:t>
      </w:r>
    </w:p>
    <w:p w14:paraId="73E58DB7" w14:textId="3B4C3689" w:rsidR="00016065" w:rsidRPr="00200A7B" w:rsidRDefault="00877AFB" w:rsidP="00363517">
      <w:pPr>
        <w:pStyle w:val="Heading2"/>
        <w:rPr>
          <w:lang w:val="en-CA"/>
        </w:rPr>
      </w:pPr>
      <w:r>
        <w:rPr>
          <w:lang w:val="en-CA"/>
        </w:rPr>
        <w:t xml:space="preserve">Note with appreciation </w:t>
      </w:r>
      <w:r w:rsidR="00166C68">
        <w:rPr>
          <w:lang w:val="en-CA"/>
        </w:rPr>
        <w:t>the information</w:t>
      </w:r>
      <w:r>
        <w:rPr>
          <w:lang w:val="en-CA"/>
        </w:rPr>
        <w:t xml:space="preserve"> related to HFC-23 </w:t>
      </w:r>
      <w:r w:rsidR="004F1C00">
        <w:rPr>
          <w:lang w:val="en-CA"/>
        </w:rPr>
        <w:t>by-product</w:t>
      </w:r>
      <w:r>
        <w:rPr>
          <w:lang w:val="en-CA"/>
        </w:rPr>
        <w:t xml:space="preserve"> provided by the Governments of </w:t>
      </w:r>
      <w:r w:rsidR="008A4BC1">
        <w:rPr>
          <w:lang w:val="en-CA"/>
        </w:rPr>
        <w:t xml:space="preserve">Argentina, </w:t>
      </w:r>
      <w:r>
        <w:rPr>
          <w:lang w:val="en-CA"/>
        </w:rPr>
        <w:t>China,</w:t>
      </w:r>
      <w:r w:rsidR="000630B0">
        <w:rPr>
          <w:lang w:val="en-CA"/>
        </w:rPr>
        <w:t xml:space="preserve"> the Democratic People’s Republic of Korea, Japan, </w:t>
      </w:r>
      <w:r w:rsidR="004F1C00">
        <w:rPr>
          <w:lang w:val="en-CA"/>
        </w:rPr>
        <w:t xml:space="preserve">the </w:t>
      </w:r>
      <w:r w:rsidR="000630B0">
        <w:rPr>
          <w:lang w:val="en-CA"/>
        </w:rPr>
        <w:t>Republic of Korea, Mexico, the Russian Federation, the United Kingdom of Great Britain and Northern Ireland</w:t>
      </w:r>
      <w:r w:rsidR="00F7691D">
        <w:rPr>
          <w:lang w:val="en-CA"/>
        </w:rPr>
        <w:t>,</w:t>
      </w:r>
      <w:r w:rsidR="000630B0">
        <w:rPr>
          <w:lang w:val="en-CA"/>
        </w:rPr>
        <w:t xml:space="preserve"> and </w:t>
      </w:r>
      <w:r w:rsidR="002068DB">
        <w:rPr>
          <w:lang w:val="en-CA"/>
        </w:rPr>
        <w:t>the United States</w:t>
      </w:r>
      <w:r w:rsidR="00C214C7">
        <w:rPr>
          <w:lang w:val="en-CA"/>
        </w:rPr>
        <w:t xml:space="preserve"> of America; the European Union;</w:t>
      </w:r>
      <w:r w:rsidR="000630B0">
        <w:rPr>
          <w:lang w:val="en-CA"/>
        </w:rPr>
        <w:t xml:space="preserve"> </w:t>
      </w:r>
      <w:r w:rsidR="008A4BC1">
        <w:rPr>
          <w:lang w:val="en-CA"/>
        </w:rPr>
        <w:t>the Secretariat of the United Nations Framework Convention on Climate Change</w:t>
      </w:r>
      <w:r w:rsidR="00BC3B4D">
        <w:rPr>
          <w:lang w:val="en-CA"/>
        </w:rPr>
        <w:t>;</w:t>
      </w:r>
      <w:r w:rsidR="008A4BC1">
        <w:rPr>
          <w:lang w:val="en-CA"/>
        </w:rPr>
        <w:t xml:space="preserve"> </w:t>
      </w:r>
      <w:r w:rsidR="004F1C00">
        <w:rPr>
          <w:lang w:val="en-CA"/>
        </w:rPr>
        <w:t xml:space="preserve">a </w:t>
      </w:r>
      <w:proofErr w:type="spellStart"/>
      <w:r w:rsidR="004F1C00">
        <w:rPr>
          <w:lang w:val="en-CA"/>
        </w:rPr>
        <w:t>fluorochemical</w:t>
      </w:r>
      <w:proofErr w:type="spellEnd"/>
      <w:r w:rsidR="000630B0">
        <w:rPr>
          <w:lang w:val="en-CA"/>
        </w:rPr>
        <w:t xml:space="preserve"> producer</w:t>
      </w:r>
      <w:r w:rsidR="00C214C7">
        <w:rPr>
          <w:lang w:val="en-CA"/>
        </w:rPr>
        <w:t>;</w:t>
      </w:r>
      <w:r w:rsidR="00F326F5">
        <w:rPr>
          <w:lang w:val="en-CA"/>
        </w:rPr>
        <w:t xml:space="preserve"> </w:t>
      </w:r>
      <w:r w:rsidR="008A4BC1">
        <w:rPr>
          <w:lang w:val="en-CA"/>
        </w:rPr>
        <w:t xml:space="preserve">and </w:t>
      </w:r>
      <w:r w:rsidR="00F326F5">
        <w:rPr>
          <w:lang w:val="en-CA"/>
        </w:rPr>
        <w:t>an independent research and consulting organization</w:t>
      </w:r>
      <w:r w:rsidR="00363517">
        <w:rPr>
          <w:lang w:val="en-CA"/>
        </w:rPr>
        <w:t>;</w:t>
      </w:r>
      <w:r w:rsidR="00951106">
        <w:rPr>
          <w:lang w:val="en-CA"/>
        </w:rPr>
        <w:t xml:space="preserve"> and</w:t>
      </w:r>
    </w:p>
    <w:p w14:paraId="487AADDA" w14:textId="77777777" w:rsidR="00DF57FC" w:rsidRPr="00200A7B" w:rsidRDefault="00363517" w:rsidP="00363517">
      <w:pPr>
        <w:pStyle w:val="Heading2"/>
        <w:rPr>
          <w:lang w:val="en-CA"/>
        </w:rPr>
      </w:pPr>
      <w:r>
        <w:rPr>
          <w:lang w:val="en-CA"/>
        </w:rPr>
        <w:t>C</w:t>
      </w:r>
      <w:r w:rsidR="00433865" w:rsidRPr="00200A7B">
        <w:rPr>
          <w:lang w:val="en-CA"/>
        </w:rPr>
        <w:t>onsider whether or not</w:t>
      </w:r>
      <w:r w:rsidR="00DF57FC" w:rsidRPr="00200A7B">
        <w:rPr>
          <w:lang w:val="en-CA"/>
        </w:rPr>
        <w:t xml:space="preserve">: </w:t>
      </w:r>
    </w:p>
    <w:p w14:paraId="256C4E27" w14:textId="1B704B64" w:rsidR="00B51BBD" w:rsidRPr="00200A7B" w:rsidRDefault="00433865" w:rsidP="00363517">
      <w:pPr>
        <w:pStyle w:val="Heading3"/>
        <w:rPr>
          <w:lang w:val="en-CA"/>
        </w:rPr>
      </w:pPr>
      <w:r w:rsidRPr="00200A7B">
        <w:rPr>
          <w:lang w:val="en-CA"/>
        </w:rPr>
        <w:t>T</w:t>
      </w:r>
      <w:r w:rsidR="00B51BBD" w:rsidRPr="00200A7B">
        <w:rPr>
          <w:lang w:val="en-CA"/>
        </w:rPr>
        <w:t xml:space="preserve">o </w:t>
      </w:r>
      <w:r w:rsidR="0093353C">
        <w:rPr>
          <w:lang w:val="en-CA"/>
        </w:rPr>
        <w:t>consider eligible for funding the</w:t>
      </w:r>
      <w:r w:rsidR="00B51BBD" w:rsidRPr="00200A7B">
        <w:rPr>
          <w:lang w:val="en-CA"/>
        </w:rPr>
        <w:t xml:space="preserve"> closure of </w:t>
      </w:r>
      <w:r w:rsidR="0077257B">
        <w:rPr>
          <w:lang w:val="en-CA"/>
        </w:rPr>
        <w:t xml:space="preserve">the </w:t>
      </w:r>
      <w:r w:rsidR="004222E8">
        <w:rPr>
          <w:lang w:val="en-CA"/>
        </w:rPr>
        <w:t xml:space="preserve">HCFC-22 </w:t>
      </w:r>
      <w:r w:rsidR="00B51BBD" w:rsidRPr="00200A7B">
        <w:rPr>
          <w:lang w:val="en-CA"/>
        </w:rPr>
        <w:t>production swing plants</w:t>
      </w:r>
      <w:r w:rsidRPr="00200A7B">
        <w:rPr>
          <w:lang w:val="en-CA"/>
        </w:rPr>
        <w:t xml:space="preserve"> </w:t>
      </w:r>
      <w:r w:rsidR="004222E8">
        <w:rPr>
          <w:lang w:val="en-CA"/>
        </w:rPr>
        <w:t xml:space="preserve">in </w:t>
      </w:r>
      <w:r w:rsidR="0093353C">
        <w:rPr>
          <w:lang w:val="en-CA"/>
        </w:rPr>
        <w:t xml:space="preserve">those countries that wish to do so </w:t>
      </w:r>
      <w:r w:rsidRPr="00200A7B">
        <w:rPr>
          <w:lang w:val="en-CA"/>
        </w:rPr>
        <w:t>to enable compliance with the control measures under the Kigali Amendment</w:t>
      </w:r>
      <w:r w:rsidR="004222E8">
        <w:rPr>
          <w:lang w:val="en-CA"/>
        </w:rPr>
        <w:t xml:space="preserve"> once the </w:t>
      </w:r>
      <w:r w:rsidR="0077257B">
        <w:rPr>
          <w:lang w:val="en-CA"/>
        </w:rPr>
        <w:t xml:space="preserve">country </w:t>
      </w:r>
      <w:r w:rsidR="004222E8">
        <w:rPr>
          <w:lang w:val="en-CA"/>
        </w:rPr>
        <w:t>concerned ratified the Amendment</w:t>
      </w:r>
      <w:r w:rsidR="00B51BBD" w:rsidRPr="00200A7B">
        <w:rPr>
          <w:lang w:val="en-CA"/>
        </w:rPr>
        <w:t>;</w:t>
      </w:r>
    </w:p>
    <w:p w14:paraId="46FEEC5C" w14:textId="77777777" w:rsidR="00DF57FC" w:rsidRPr="00200A7B" w:rsidRDefault="00433865" w:rsidP="00363517">
      <w:pPr>
        <w:pStyle w:val="Heading3"/>
        <w:rPr>
          <w:lang w:val="en-CA"/>
        </w:rPr>
      </w:pPr>
      <w:r w:rsidRPr="00200A7B">
        <w:rPr>
          <w:lang w:val="en-CA"/>
        </w:rPr>
        <w:t>T</w:t>
      </w:r>
      <w:r w:rsidR="00B51BBD" w:rsidRPr="00200A7B">
        <w:rPr>
          <w:lang w:val="en-CA"/>
        </w:rPr>
        <w:t xml:space="preserve">o request the Governments wishing to close their production swing plants to submit preliminary data as per </w:t>
      </w:r>
      <w:r w:rsidR="0079685C" w:rsidRPr="00200A7B">
        <w:rPr>
          <w:lang w:val="en-CA"/>
        </w:rPr>
        <w:t>decision </w:t>
      </w:r>
      <w:r w:rsidR="00B51BBD" w:rsidRPr="00200A7B">
        <w:rPr>
          <w:lang w:val="en-CA"/>
        </w:rPr>
        <w:t xml:space="preserve">36/19; and </w:t>
      </w:r>
    </w:p>
    <w:p w14:paraId="3CBE561F" w14:textId="77777777" w:rsidR="00B51BBD" w:rsidRPr="00200A7B" w:rsidRDefault="00433865" w:rsidP="00363517">
      <w:pPr>
        <w:pStyle w:val="Heading3"/>
        <w:rPr>
          <w:lang w:val="en-CA"/>
        </w:rPr>
      </w:pPr>
      <w:r w:rsidRPr="00200A7B">
        <w:rPr>
          <w:lang w:val="en-CA"/>
        </w:rPr>
        <w:t>T</w:t>
      </w:r>
      <w:r w:rsidR="00B51BBD" w:rsidRPr="00200A7B">
        <w:rPr>
          <w:lang w:val="en-CA"/>
        </w:rPr>
        <w:t xml:space="preserve">o </w:t>
      </w:r>
      <w:r w:rsidRPr="00200A7B">
        <w:rPr>
          <w:lang w:val="en-CA"/>
        </w:rPr>
        <w:t xml:space="preserve">request the </w:t>
      </w:r>
      <w:r w:rsidR="00B51BBD" w:rsidRPr="00200A7B">
        <w:rPr>
          <w:lang w:val="en-CA"/>
        </w:rPr>
        <w:t>Secretariat to contract an independent consultant to undertake a desk study on the cost of HFC-23 destruction</w:t>
      </w:r>
      <w:r w:rsidRPr="00200A7B">
        <w:rPr>
          <w:lang w:val="en-CA"/>
        </w:rPr>
        <w:t xml:space="preserve"> and allocate the necessary budget, accordingly</w:t>
      </w:r>
      <w:r w:rsidR="00B51BBD" w:rsidRPr="00200A7B">
        <w:rPr>
          <w:lang w:val="en-CA"/>
        </w:rPr>
        <w:t>.</w:t>
      </w:r>
    </w:p>
    <w:p w14:paraId="6CFAAEC9" w14:textId="77777777" w:rsidR="00561274" w:rsidRPr="0079685C" w:rsidRDefault="00561274" w:rsidP="00561274">
      <w:pPr>
        <w:rPr>
          <w:lang w:val="en-CA"/>
        </w:rPr>
      </w:pPr>
    </w:p>
    <w:p w14:paraId="74254A65" w14:textId="77777777" w:rsidR="002B225F" w:rsidRDefault="002B225F" w:rsidP="00797BDB">
      <w:pPr>
        <w:rPr>
          <w:lang w:val="en-CA"/>
        </w:rPr>
        <w:sectPr w:rsidR="002B225F" w:rsidSect="0058239F">
          <w:headerReference w:type="first" r:id="rId18"/>
          <w:pgSz w:w="12240" w:h="15840" w:code="1"/>
          <w:pgMar w:top="720" w:right="1440" w:bottom="864" w:left="1440" w:header="720" w:footer="475" w:gutter="0"/>
          <w:cols w:space="720"/>
          <w:docGrid w:linePitch="299"/>
        </w:sectPr>
      </w:pPr>
    </w:p>
    <w:p w14:paraId="5B6EC229" w14:textId="77777777" w:rsidR="00814BD8" w:rsidRDefault="00814BD8" w:rsidP="00814BD8">
      <w:pPr>
        <w:widowControl w:val="0"/>
        <w:jc w:val="center"/>
        <w:outlineLvl w:val="1"/>
        <w:rPr>
          <w:b/>
          <w:lang w:val="en-CA"/>
        </w:rPr>
      </w:pPr>
      <w:r>
        <w:rPr>
          <w:b/>
          <w:lang w:val="en-CA"/>
        </w:rPr>
        <w:lastRenderedPageBreak/>
        <w:t>Annex I</w:t>
      </w:r>
    </w:p>
    <w:p w14:paraId="431B9189" w14:textId="77777777" w:rsidR="00814BD8" w:rsidRPr="001276B8" w:rsidRDefault="00814BD8" w:rsidP="00814BD8">
      <w:pPr>
        <w:widowControl w:val="0"/>
        <w:jc w:val="center"/>
        <w:outlineLvl w:val="1"/>
        <w:rPr>
          <w:lang w:val="en-CA"/>
        </w:rPr>
      </w:pPr>
    </w:p>
    <w:p w14:paraId="13AB0B2A" w14:textId="77777777" w:rsidR="00814BD8" w:rsidRDefault="00814BD8" w:rsidP="00814BD8">
      <w:pPr>
        <w:widowControl w:val="0"/>
        <w:jc w:val="center"/>
        <w:outlineLvl w:val="1"/>
        <w:rPr>
          <w:b/>
          <w:lang w:val="en-CA"/>
        </w:rPr>
      </w:pPr>
      <w:r w:rsidRPr="0072567C">
        <w:rPr>
          <w:b/>
          <w:lang w:val="en-CA"/>
        </w:rPr>
        <w:t>Decision 78/5</w:t>
      </w:r>
    </w:p>
    <w:p w14:paraId="23D80E4B" w14:textId="77777777" w:rsidR="00814BD8" w:rsidRPr="001276B8" w:rsidRDefault="00814BD8" w:rsidP="00814BD8">
      <w:pPr>
        <w:widowControl w:val="0"/>
        <w:jc w:val="center"/>
        <w:outlineLvl w:val="1"/>
        <w:rPr>
          <w:lang w:val="en-CA"/>
        </w:rPr>
      </w:pPr>
    </w:p>
    <w:p w14:paraId="32A92A64" w14:textId="77777777" w:rsidR="00814BD8" w:rsidRDefault="00814BD8" w:rsidP="00814BD8">
      <w:pPr>
        <w:widowControl w:val="0"/>
        <w:spacing w:after="240"/>
        <w:outlineLvl w:val="1"/>
        <w:rPr>
          <w:lang w:val="en-CA"/>
        </w:rPr>
      </w:pPr>
      <w:r>
        <w:rPr>
          <w:lang w:val="en-CA"/>
        </w:rPr>
        <w:t>The Executive Committee decided:</w:t>
      </w:r>
    </w:p>
    <w:p w14:paraId="1ECBFB52" w14:textId="77777777" w:rsidR="00814BD8" w:rsidRPr="000C7255" w:rsidRDefault="00814BD8" w:rsidP="000C7255">
      <w:pPr>
        <w:pStyle w:val="Heading2"/>
        <w:numPr>
          <w:ilvl w:val="1"/>
          <w:numId w:val="23"/>
        </w:numPr>
        <w:rPr>
          <w:lang w:val="en-CA"/>
        </w:rPr>
      </w:pPr>
      <w:r w:rsidRPr="000C7255">
        <w:rPr>
          <w:lang w:val="en-CA"/>
        </w:rPr>
        <w:t>To take note of the key aspects related to HFC-23 by-product-control technologies contained in documents UNEP/OzL.Pro/ExCom/78/9 and Corr.1;</w:t>
      </w:r>
    </w:p>
    <w:p w14:paraId="12754D16" w14:textId="77777777" w:rsidR="00814BD8" w:rsidRPr="00200A7B" w:rsidRDefault="00814BD8" w:rsidP="00814BD8">
      <w:pPr>
        <w:widowControl w:val="0"/>
        <w:numPr>
          <w:ilvl w:val="1"/>
          <w:numId w:val="1"/>
        </w:numPr>
        <w:spacing w:after="240"/>
        <w:outlineLvl w:val="1"/>
        <w:rPr>
          <w:lang w:val="en-CA"/>
        </w:rPr>
      </w:pPr>
      <w:r w:rsidRPr="00200A7B">
        <w:rPr>
          <w:lang w:val="en-CA"/>
        </w:rPr>
        <w:t>To note the urgency of taking action to enable Article 5 countries to meet the HFC-23 reporting and control obligations by 1 January 2020;</w:t>
      </w:r>
    </w:p>
    <w:p w14:paraId="391B05BB" w14:textId="77777777" w:rsidR="00814BD8" w:rsidRPr="00200A7B" w:rsidRDefault="00814BD8" w:rsidP="00814BD8">
      <w:pPr>
        <w:widowControl w:val="0"/>
        <w:numPr>
          <w:ilvl w:val="1"/>
          <w:numId w:val="1"/>
        </w:numPr>
        <w:spacing w:after="240"/>
        <w:outlineLvl w:val="1"/>
        <w:rPr>
          <w:lang w:val="en-CA"/>
        </w:rPr>
      </w:pPr>
      <w:r w:rsidRPr="00200A7B">
        <w:rPr>
          <w:lang w:val="en-CA"/>
        </w:rPr>
        <w:t>To reiterate, through the World Bank, its request to the Government of China that it provide to the 79</w:t>
      </w:r>
      <w:r w:rsidRPr="00200A7B">
        <w:rPr>
          <w:vertAlign w:val="superscript"/>
          <w:lang w:val="en-CA"/>
        </w:rPr>
        <w:t>th</w:t>
      </w:r>
      <w:r w:rsidRPr="00200A7B">
        <w:rPr>
          <w:lang w:val="en-CA"/>
        </w:rPr>
        <w:t xml:space="preserve"> meeting reports on the status of the studies on “HFC-23 conversion/pyrolysis technologies” and on “investigation on reducing HFC-23 by</w:t>
      </w:r>
      <w:r w:rsidRPr="00200A7B">
        <w:rPr>
          <w:lang w:val="en-CA"/>
        </w:rPr>
        <w:noBreakHyphen/>
        <w:t xml:space="preserve">product ratio using best practices” that had been funded through the HCFC production phase-out management plan; </w:t>
      </w:r>
    </w:p>
    <w:p w14:paraId="5CB7AE60" w14:textId="77777777" w:rsidR="00814BD8" w:rsidRPr="00200A7B" w:rsidRDefault="00814BD8" w:rsidP="00814BD8">
      <w:pPr>
        <w:widowControl w:val="0"/>
        <w:numPr>
          <w:ilvl w:val="1"/>
          <w:numId w:val="1"/>
        </w:numPr>
        <w:spacing w:after="240"/>
        <w:outlineLvl w:val="1"/>
        <w:rPr>
          <w:lang w:val="en-CA"/>
        </w:rPr>
      </w:pPr>
      <w:r w:rsidRPr="00200A7B">
        <w:rPr>
          <w:lang w:val="en-CA"/>
        </w:rPr>
        <w:t xml:space="preserve">To invite all relevant HCFC-22 producing parties to provide to the Secretariat, on a voluntary basis, information on quantities of HFC-23 in facilities producing HCFC-22 as well as their experience in controlling and monitoring HFC-23 by-product emissions, including relevant policies and regulations and the related costs, no later than 15 May 2017; </w:t>
      </w:r>
    </w:p>
    <w:p w14:paraId="0DA971BE" w14:textId="77777777" w:rsidR="00814BD8" w:rsidRPr="00200A7B" w:rsidRDefault="00814BD8" w:rsidP="00814BD8">
      <w:pPr>
        <w:widowControl w:val="0"/>
        <w:numPr>
          <w:ilvl w:val="1"/>
          <w:numId w:val="1"/>
        </w:numPr>
        <w:spacing w:after="240"/>
        <w:outlineLvl w:val="1"/>
        <w:rPr>
          <w:lang w:val="en-CA"/>
        </w:rPr>
      </w:pPr>
      <w:r w:rsidRPr="00200A7B">
        <w:rPr>
          <w:lang w:val="en-CA"/>
        </w:rPr>
        <w:t>To request the Secretariat to continue to explore whether there were HFC- or other HCFC-producing facilities in any party that generated HFC-23 emissions and to report back to the Executive Committee by 31 May 2018;</w:t>
      </w:r>
    </w:p>
    <w:p w14:paraId="387D49D6" w14:textId="77777777" w:rsidR="00814BD8" w:rsidRPr="00200A7B" w:rsidRDefault="00814BD8" w:rsidP="00814BD8">
      <w:pPr>
        <w:widowControl w:val="0"/>
        <w:numPr>
          <w:ilvl w:val="1"/>
          <w:numId w:val="1"/>
        </w:numPr>
        <w:spacing w:after="240"/>
        <w:outlineLvl w:val="1"/>
        <w:rPr>
          <w:lang w:val="en-CA"/>
        </w:rPr>
      </w:pPr>
      <w:r w:rsidRPr="00200A7B">
        <w:rPr>
          <w:lang w:val="en-CA"/>
        </w:rPr>
        <w:t>To request the Secretariat to submit an updated document of key aspects related to HFC</w:t>
      </w:r>
      <w:r w:rsidRPr="00200A7B">
        <w:rPr>
          <w:lang w:val="en-CA"/>
        </w:rPr>
        <w:noBreakHyphen/>
        <w:t>23 by-product control technologies to the 79</w:t>
      </w:r>
      <w:r w:rsidRPr="00200A7B">
        <w:rPr>
          <w:vertAlign w:val="superscript"/>
          <w:lang w:val="en-CA"/>
        </w:rPr>
        <w:t>th</w:t>
      </w:r>
      <w:r w:rsidRPr="00200A7B">
        <w:rPr>
          <w:lang w:val="en-CA"/>
        </w:rPr>
        <w:t xml:space="preserve"> meeting, including:</w:t>
      </w:r>
    </w:p>
    <w:p w14:paraId="398658FB" w14:textId="77777777" w:rsidR="00814BD8" w:rsidRPr="00200A7B" w:rsidRDefault="00814BD8" w:rsidP="00814BD8">
      <w:pPr>
        <w:widowControl w:val="0"/>
        <w:numPr>
          <w:ilvl w:val="2"/>
          <w:numId w:val="1"/>
        </w:numPr>
        <w:spacing w:after="240"/>
        <w:outlineLvl w:val="2"/>
        <w:rPr>
          <w:lang w:val="en-CA"/>
        </w:rPr>
      </w:pPr>
      <w:r w:rsidRPr="00200A7B">
        <w:rPr>
          <w:lang w:val="en-CA"/>
        </w:rPr>
        <w:t>Information relevant to the cost of closure of HCFC-22 production swing plants;</w:t>
      </w:r>
    </w:p>
    <w:p w14:paraId="72105E89" w14:textId="77777777" w:rsidR="00814BD8" w:rsidRPr="00200A7B" w:rsidRDefault="00814BD8" w:rsidP="00814BD8">
      <w:pPr>
        <w:widowControl w:val="0"/>
        <w:numPr>
          <w:ilvl w:val="2"/>
          <w:numId w:val="1"/>
        </w:numPr>
        <w:spacing w:after="240"/>
        <w:outlineLvl w:val="2"/>
        <w:rPr>
          <w:lang w:val="en-CA"/>
        </w:rPr>
      </w:pPr>
      <w:r w:rsidRPr="00200A7B">
        <w:rPr>
          <w:lang w:val="en-CA"/>
        </w:rPr>
        <w:t>A description of existing policies and regulations supporting the control and monitoring of HFC-23 emissions and requirements for sustaining those measures in Article 5 countries;</w:t>
      </w:r>
    </w:p>
    <w:p w14:paraId="7907A74D" w14:textId="77777777" w:rsidR="00814BD8" w:rsidRPr="00200A7B" w:rsidRDefault="00814BD8" w:rsidP="00814BD8">
      <w:pPr>
        <w:widowControl w:val="0"/>
        <w:numPr>
          <w:ilvl w:val="2"/>
          <w:numId w:val="1"/>
        </w:numPr>
        <w:spacing w:after="240"/>
        <w:outlineLvl w:val="2"/>
        <w:rPr>
          <w:lang w:val="en-CA"/>
        </w:rPr>
      </w:pPr>
      <w:r w:rsidRPr="00200A7B">
        <w:rPr>
          <w:lang w:val="en-CA"/>
        </w:rPr>
        <w:t>Further analysis of methods to control HFC-23 emissions based on the additional information provided by Executive Committee members and any other available information to the Secretariat, including information from the Clean Development Mechanism;</w:t>
      </w:r>
    </w:p>
    <w:p w14:paraId="35AA26A4" w14:textId="77777777" w:rsidR="00814BD8" w:rsidRPr="00200A7B" w:rsidRDefault="00814BD8" w:rsidP="00814BD8">
      <w:pPr>
        <w:widowControl w:val="0"/>
        <w:numPr>
          <w:ilvl w:val="2"/>
          <w:numId w:val="1"/>
        </w:numPr>
        <w:spacing w:after="240"/>
        <w:outlineLvl w:val="2"/>
        <w:rPr>
          <w:lang w:val="en-CA"/>
        </w:rPr>
      </w:pPr>
      <w:r w:rsidRPr="00200A7B">
        <w:rPr>
          <w:lang w:val="en-CA"/>
        </w:rPr>
        <w:t>The current levels of HCFC-22 production and HFC-23 emissions, and information on management practices, per line, in each facility in Article 5 and non-Article 5 countries, including information on approved monitoring methodologies under the United Nations Framework Convention on Climate Change</w:t>
      </w:r>
      <w:r>
        <w:rPr>
          <w:lang w:val="en-CA"/>
        </w:rPr>
        <w:t xml:space="preserve"> (UNFCCC)</w:t>
      </w:r>
      <w:r w:rsidRPr="00200A7B">
        <w:rPr>
          <w:lang w:val="en-CA"/>
        </w:rPr>
        <w:t>; and</w:t>
      </w:r>
    </w:p>
    <w:p w14:paraId="5B992A2F" w14:textId="77777777" w:rsidR="00814BD8" w:rsidRPr="00200A7B" w:rsidRDefault="00814BD8" w:rsidP="00814BD8">
      <w:pPr>
        <w:widowControl w:val="0"/>
        <w:numPr>
          <w:ilvl w:val="2"/>
          <w:numId w:val="1"/>
        </w:numPr>
        <w:spacing w:after="240"/>
        <w:outlineLvl w:val="2"/>
        <w:rPr>
          <w:lang w:val="en-CA"/>
        </w:rPr>
      </w:pPr>
      <w:r w:rsidRPr="00200A7B">
        <w:rPr>
          <w:lang w:val="en-CA"/>
        </w:rPr>
        <w:t xml:space="preserve">Exploration of possible options for monitoring HFC-23 emissions, such as those approved for continuous monitoring under the </w:t>
      </w:r>
      <w:r>
        <w:rPr>
          <w:lang w:val="en-CA"/>
        </w:rPr>
        <w:t>UNFCCC</w:t>
      </w:r>
      <w:r w:rsidRPr="00200A7B">
        <w:rPr>
          <w:lang w:val="en-CA"/>
        </w:rPr>
        <w:t>, including the associated costs; and</w:t>
      </w:r>
    </w:p>
    <w:p w14:paraId="1DF4274A" w14:textId="77777777" w:rsidR="00814BD8" w:rsidRPr="00721A98" w:rsidRDefault="00814BD8" w:rsidP="00814BD8">
      <w:pPr>
        <w:widowControl w:val="0"/>
        <w:numPr>
          <w:ilvl w:val="1"/>
          <w:numId w:val="1"/>
        </w:numPr>
        <w:spacing w:after="240"/>
        <w:jc w:val="left"/>
        <w:outlineLvl w:val="1"/>
        <w:rPr>
          <w:lang w:val="en-CA"/>
        </w:rPr>
      </w:pPr>
      <w:r w:rsidRPr="00721A98">
        <w:rPr>
          <w:lang w:val="en-CA"/>
        </w:rPr>
        <w:t>To consider the need for a desk and field study at the 79</w:t>
      </w:r>
      <w:r w:rsidRPr="00721A98">
        <w:rPr>
          <w:vertAlign w:val="superscript"/>
          <w:lang w:val="en-CA"/>
        </w:rPr>
        <w:t>th </w:t>
      </w:r>
      <w:r w:rsidRPr="00721A98">
        <w:rPr>
          <w:lang w:val="en-CA"/>
        </w:rPr>
        <w:t>meeting (decision 78/5).</w:t>
      </w:r>
    </w:p>
    <w:p w14:paraId="3A941009" w14:textId="77777777" w:rsidR="00814BD8" w:rsidRDefault="00814BD8" w:rsidP="00814BD8">
      <w:pPr>
        <w:rPr>
          <w:lang w:val="en-CA"/>
        </w:rPr>
        <w:sectPr w:rsidR="00814BD8" w:rsidSect="00A679B6">
          <w:headerReference w:type="even" r:id="rId19"/>
          <w:headerReference w:type="default" r:id="rId20"/>
          <w:headerReference w:type="first" r:id="rId21"/>
          <w:footnotePr>
            <w:numRestart w:val="eachSect"/>
          </w:footnotePr>
          <w:pgSz w:w="12240" w:h="15840" w:code="1"/>
          <w:pgMar w:top="720" w:right="1440" w:bottom="864" w:left="1440" w:header="720" w:footer="475" w:gutter="0"/>
          <w:pgNumType w:start="1"/>
          <w:cols w:space="720"/>
          <w:docGrid w:linePitch="299"/>
        </w:sectPr>
      </w:pPr>
    </w:p>
    <w:p w14:paraId="5D37EE0D" w14:textId="77777777" w:rsidR="00814BD8" w:rsidRDefault="00814BD8" w:rsidP="00814BD8">
      <w:pPr>
        <w:jc w:val="center"/>
        <w:rPr>
          <w:b/>
        </w:rPr>
      </w:pPr>
      <w:r w:rsidRPr="004C0C14">
        <w:rPr>
          <w:b/>
        </w:rPr>
        <w:lastRenderedPageBreak/>
        <w:t>Annex I</w:t>
      </w:r>
      <w:r>
        <w:rPr>
          <w:b/>
        </w:rPr>
        <w:t>I</w:t>
      </w:r>
    </w:p>
    <w:p w14:paraId="45B45F2F" w14:textId="77777777" w:rsidR="00814BD8" w:rsidRDefault="00814BD8" w:rsidP="00814BD8">
      <w:pPr>
        <w:jc w:val="center"/>
        <w:rPr>
          <w:b/>
        </w:rPr>
      </w:pPr>
    </w:p>
    <w:p w14:paraId="33B46E95" w14:textId="77777777" w:rsidR="00814BD8" w:rsidRPr="008F5D77" w:rsidRDefault="00814BD8" w:rsidP="00814BD8">
      <w:pPr>
        <w:jc w:val="center"/>
        <w:rPr>
          <w:b/>
        </w:rPr>
      </w:pPr>
      <w:r w:rsidRPr="00A20582">
        <w:rPr>
          <w:b/>
        </w:rPr>
        <w:t xml:space="preserve">Use and cost of consumables and waste at 19 HFC-23 facilities under the </w:t>
      </w:r>
      <w:r w:rsidRPr="008F5D77">
        <w:rPr>
          <w:b/>
        </w:rPr>
        <w:t>Clean Development Mechanism</w:t>
      </w:r>
    </w:p>
    <w:p w14:paraId="2C03222C" w14:textId="77777777" w:rsidR="00814BD8" w:rsidRPr="004C0C14" w:rsidRDefault="00814BD8" w:rsidP="00814BD8">
      <w:pPr>
        <w:jc w:val="left"/>
      </w:pPr>
    </w:p>
    <w:p w14:paraId="0F42B5DF" w14:textId="77777777" w:rsidR="00814BD8" w:rsidRPr="004C0C14" w:rsidRDefault="00814BD8" w:rsidP="00180ED5">
      <w:pPr>
        <w:pStyle w:val="Heading1"/>
        <w:numPr>
          <w:ilvl w:val="0"/>
          <w:numId w:val="26"/>
        </w:numPr>
      </w:pPr>
      <w:r w:rsidRPr="004C0C14">
        <w:t xml:space="preserve">Table 1 provides the data used to determine the cost of consumables and waste at 19 HFC-23 facilities under the </w:t>
      </w:r>
      <w:r w:rsidRPr="00902ED8">
        <w:t xml:space="preserve">Clean Development Mechanism </w:t>
      </w:r>
      <w:r>
        <w:t>(</w:t>
      </w:r>
      <w:r w:rsidRPr="004C0C14">
        <w:t>CDM</w:t>
      </w:r>
      <w:r>
        <w:t>)</w:t>
      </w:r>
      <w:r w:rsidRPr="004C0C14">
        <w:t xml:space="preserve">, including the normalized use of each consumable reported, and the normalized sludge (waste) where that is reported; the table also provides </w:t>
      </w:r>
      <w:r>
        <w:t>the incremental cost of reported consumables and waste (ICRCW), US $/kg of HFC-23</w:t>
      </w:r>
      <w:r w:rsidRPr="004C0C14">
        <w:t>. The nominal, average costs of consumables and waste used in the analysis are provided in Table 2. The Secretariat notes that the cost of consumables and waste disposal may vary by country. Where available, country</w:t>
      </w:r>
      <w:r w:rsidRPr="004C0C14">
        <w:noBreakHyphen/>
        <w:t>specific values could be used to better estimate the incremental costs of the consumables and waste.</w:t>
      </w:r>
    </w:p>
    <w:p w14:paraId="0D47F538" w14:textId="77777777" w:rsidR="00814BD8" w:rsidRPr="006F6605" w:rsidRDefault="00814BD8" w:rsidP="00814BD8">
      <w:pPr>
        <w:jc w:val="left"/>
        <w:rPr>
          <w:b/>
        </w:rPr>
      </w:pPr>
      <w:r w:rsidRPr="006F6605">
        <w:rPr>
          <w:b/>
        </w:rPr>
        <w:t>Table 1. Use and cost of consumables and waste at 19 HFC-23 facilities under the CDM</w:t>
      </w:r>
    </w:p>
    <w:tbl>
      <w:tblPr>
        <w:tblStyle w:val="TableGrid"/>
        <w:tblW w:w="18720" w:type="dxa"/>
        <w:tblInd w:w="108" w:type="dxa"/>
        <w:tblLayout w:type="fixed"/>
        <w:tblLook w:val="04A0" w:firstRow="1" w:lastRow="0" w:firstColumn="1" w:lastColumn="0" w:noHBand="0" w:noVBand="1"/>
      </w:tblPr>
      <w:tblGrid>
        <w:gridCol w:w="1440"/>
        <w:gridCol w:w="900"/>
        <w:gridCol w:w="540"/>
        <w:gridCol w:w="810"/>
        <w:gridCol w:w="810"/>
        <w:gridCol w:w="630"/>
        <w:gridCol w:w="540"/>
        <w:gridCol w:w="810"/>
        <w:gridCol w:w="810"/>
        <w:gridCol w:w="810"/>
        <w:gridCol w:w="810"/>
        <w:gridCol w:w="810"/>
        <w:gridCol w:w="810"/>
        <w:gridCol w:w="900"/>
        <w:gridCol w:w="810"/>
        <w:gridCol w:w="810"/>
        <w:gridCol w:w="810"/>
        <w:gridCol w:w="810"/>
        <w:gridCol w:w="810"/>
        <w:gridCol w:w="810"/>
        <w:gridCol w:w="990"/>
        <w:gridCol w:w="810"/>
        <w:gridCol w:w="630"/>
      </w:tblGrid>
      <w:tr w:rsidR="00814BD8" w:rsidRPr="004C0C14" w14:paraId="66D631DC" w14:textId="77777777" w:rsidTr="008C6D41">
        <w:trPr>
          <w:trHeight w:val="300"/>
          <w:tblHeader/>
        </w:trPr>
        <w:tc>
          <w:tcPr>
            <w:tcW w:w="1440" w:type="dxa"/>
            <w:vMerge w:val="restart"/>
            <w:noWrap/>
            <w:hideMark/>
          </w:tcPr>
          <w:p w14:paraId="1C972A94" w14:textId="77777777" w:rsidR="00814BD8" w:rsidRPr="004C0C14" w:rsidRDefault="00814BD8" w:rsidP="008C6D41">
            <w:pPr>
              <w:jc w:val="left"/>
              <w:rPr>
                <w:sz w:val="16"/>
                <w:szCs w:val="16"/>
              </w:rPr>
            </w:pPr>
            <w:r w:rsidRPr="004C0C14">
              <w:rPr>
                <w:sz w:val="16"/>
                <w:szCs w:val="16"/>
              </w:rPr>
              <w:t> </w:t>
            </w:r>
          </w:p>
          <w:p w14:paraId="6E49434F" w14:textId="77777777" w:rsidR="00814BD8" w:rsidRPr="004C0C14" w:rsidRDefault="00814BD8" w:rsidP="008C6D41">
            <w:pPr>
              <w:jc w:val="left"/>
              <w:rPr>
                <w:sz w:val="16"/>
                <w:szCs w:val="16"/>
              </w:rPr>
            </w:pPr>
            <w:r w:rsidRPr="004C0C14">
              <w:rPr>
                <w:b/>
                <w:bCs/>
                <w:sz w:val="14"/>
                <w:szCs w:val="14"/>
              </w:rPr>
              <w:t>Plant</w:t>
            </w:r>
          </w:p>
        </w:tc>
        <w:tc>
          <w:tcPr>
            <w:tcW w:w="3060" w:type="dxa"/>
            <w:gridSpan w:val="4"/>
            <w:noWrap/>
            <w:hideMark/>
          </w:tcPr>
          <w:p w14:paraId="0BA81BD9" w14:textId="77777777" w:rsidR="00814BD8" w:rsidRPr="004C0C14" w:rsidRDefault="00814BD8" w:rsidP="008C6D41">
            <w:pPr>
              <w:jc w:val="center"/>
              <w:rPr>
                <w:b/>
                <w:sz w:val="16"/>
                <w:szCs w:val="16"/>
              </w:rPr>
            </w:pPr>
            <w:r w:rsidRPr="004C0C14">
              <w:rPr>
                <w:b/>
                <w:sz w:val="16"/>
                <w:szCs w:val="16"/>
              </w:rPr>
              <w:t>Fuel 1</w:t>
            </w:r>
          </w:p>
        </w:tc>
        <w:tc>
          <w:tcPr>
            <w:tcW w:w="2790" w:type="dxa"/>
            <w:gridSpan w:val="4"/>
            <w:noWrap/>
            <w:hideMark/>
          </w:tcPr>
          <w:p w14:paraId="4B4107C2" w14:textId="77777777" w:rsidR="00814BD8" w:rsidRPr="004C0C14" w:rsidRDefault="00814BD8" w:rsidP="008C6D41">
            <w:pPr>
              <w:jc w:val="center"/>
              <w:rPr>
                <w:b/>
                <w:sz w:val="16"/>
                <w:szCs w:val="16"/>
              </w:rPr>
            </w:pPr>
            <w:r w:rsidRPr="004C0C14">
              <w:rPr>
                <w:b/>
                <w:sz w:val="16"/>
                <w:szCs w:val="16"/>
              </w:rPr>
              <w:t>Fuel 2</w:t>
            </w:r>
          </w:p>
        </w:tc>
        <w:tc>
          <w:tcPr>
            <w:tcW w:w="1620" w:type="dxa"/>
            <w:gridSpan w:val="2"/>
            <w:noWrap/>
            <w:hideMark/>
          </w:tcPr>
          <w:p w14:paraId="18D37299" w14:textId="77777777" w:rsidR="00814BD8" w:rsidRPr="004C0C14" w:rsidRDefault="00814BD8" w:rsidP="008C6D41">
            <w:pPr>
              <w:jc w:val="center"/>
              <w:rPr>
                <w:b/>
                <w:sz w:val="16"/>
                <w:szCs w:val="16"/>
              </w:rPr>
            </w:pPr>
            <w:r w:rsidRPr="004C0C14">
              <w:rPr>
                <w:b/>
                <w:sz w:val="16"/>
                <w:szCs w:val="16"/>
              </w:rPr>
              <w:t>Electricity</w:t>
            </w:r>
          </w:p>
        </w:tc>
        <w:tc>
          <w:tcPr>
            <w:tcW w:w="1620" w:type="dxa"/>
            <w:gridSpan w:val="2"/>
            <w:noWrap/>
            <w:hideMark/>
          </w:tcPr>
          <w:p w14:paraId="02E01840" w14:textId="77777777" w:rsidR="00814BD8" w:rsidRPr="004C0C14" w:rsidRDefault="00814BD8" w:rsidP="008C6D41">
            <w:pPr>
              <w:jc w:val="center"/>
              <w:rPr>
                <w:b/>
                <w:sz w:val="16"/>
                <w:szCs w:val="16"/>
              </w:rPr>
            </w:pPr>
            <w:r w:rsidRPr="004C0C14">
              <w:rPr>
                <w:b/>
                <w:sz w:val="16"/>
                <w:szCs w:val="16"/>
              </w:rPr>
              <w:t>Sludge</w:t>
            </w:r>
          </w:p>
        </w:tc>
        <w:tc>
          <w:tcPr>
            <w:tcW w:w="2520" w:type="dxa"/>
            <w:gridSpan w:val="3"/>
            <w:noWrap/>
            <w:hideMark/>
          </w:tcPr>
          <w:p w14:paraId="6A0EF95C" w14:textId="77777777" w:rsidR="00814BD8" w:rsidRPr="004C0C14" w:rsidRDefault="00814BD8" w:rsidP="008C6D41">
            <w:pPr>
              <w:jc w:val="center"/>
              <w:rPr>
                <w:b/>
                <w:sz w:val="16"/>
                <w:szCs w:val="16"/>
              </w:rPr>
            </w:pPr>
            <w:r w:rsidRPr="004C0C14">
              <w:rPr>
                <w:b/>
                <w:sz w:val="16"/>
                <w:szCs w:val="16"/>
              </w:rPr>
              <w:t>Neutralizing agent 1</w:t>
            </w:r>
          </w:p>
        </w:tc>
        <w:tc>
          <w:tcPr>
            <w:tcW w:w="2430" w:type="dxa"/>
            <w:gridSpan w:val="3"/>
            <w:noWrap/>
            <w:hideMark/>
          </w:tcPr>
          <w:p w14:paraId="5B811B69" w14:textId="77777777" w:rsidR="00814BD8" w:rsidRPr="004C0C14" w:rsidRDefault="00814BD8" w:rsidP="008C6D41">
            <w:pPr>
              <w:jc w:val="center"/>
              <w:rPr>
                <w:b/>
                <w:sz w:val="16"/>
                <w:szCs w:val="16"/>
              </w:rPr>
            </w:pPr>
            <w:r w:rsidRPr="004C0C14">
              <w:rPr>
                <w:b/>
                <w:sz w:val="16"/>
                <w:szCs w:val="16"/>
              </w:rPr>
              <w:t>Neutralizing agent 2</w:t>
            </w:r>
          </w:p>
        </w:tc>
        <w:tc>
          <w:tcPr>
            <w:tcW w:w="810" w:type="dxa"/>
            <w:vMerge w:val="restart"/>
            <w:noWrap/>
            <w:vAlign w:val="center"/>
            <w:hideMark/>
          </w:tcPr>
          <w:p w14:paraId="03056596" w14:textId="77777777" w:rsidR="00814BD8" w:rsidRPr="008601E3" w:rsidRDefault="00814BD8" w:rsidP="008C6D41">
            <w:pPr>
              <w:jc w:val="center"/>
              <w:rPr>
                <w:b/>
                <w:sz w:val="16"/>
                <w:szCs w:val="16"/>
              </w:rPr>
            </w:pPr>
            <w:r w:rsidRPr="004C0C14">
              <w:rPr>
                <w:b/>
                <w:sz w:val="14"/>
                <w:szCs w:val="14"/>
              </w:rPr>
              <w:t>IC</w:t>
            </w:r>
            <w:r>
              <w:rPr>
                <w:b/>
                <w:sz w:val="14"/>
                <w:szCs w:val="14"/>
              </w:rPr>
              <w:t>R</w:t>
            </w:r>
            <w:r w:rsidRPr="004C0C14">
              <w:rPr>
                <w:b/>
                <w:sz w:val="14"/>
                <w:szCs w:val="14"/>
              </w:rPr>
              <w:t>C</w:t>
            </w:r>
            <w:r>
              <w:rPr>
                <w:b/>
                <w:sz w:val="14"/>
                <w:szCs w:val="14"/>
              </w:rPr>
              <w:t>W</w:t>
            </w:r>
            <w:r w:rsidRPr="004C0C14">
              <w:rPr>
                <w:b/>
                <w:sz w:val="14"/>
                <w:szCs w:val="14"/>
              </w:rPr>
              <w:t xml:space="preserve"> (US</w:t>
            </w:r>
            <w:r>
              <w:rPr>
                <w:b/>
                <w:sz w:val="14"/>
                <w:szCs w:val="14"/>
              </w:rPr>
              <w:t> </w:t>
            </w:r>
            <w:r w:rsidRPr="004C0C14">
              <w:rPr>
                <w:b/>
                <w:sz w:val="14"/>
                <w:szCs w:val="14"/>
              </w:rPr>
              <w:t>$/kg HFC-23)</w:t>
            </w:r>
          </w:p>
        </w:tc>
        <w:tc>
          <w:tcPr>
            <w:tcW w:w="2430" w:type="dxa"/>
            <w:gridSpan w:val="3"/>
          </w:tcPr>
          <w:p w14:paraId="0116E830" w14:textId="77777777" w:rsidR="00814BD8" w:rsidRPr="008601E3" w:rsidRDefault="00814BD8" w:rsidP="008C6D41">
            <w:pPr>
              <w:jc w:val="center"/>
              <w:rPr>
                <w:b/>
                <w:sz w:val="16"/>
                <w:szCs w:val="16"/>
              </w:rPr>
            </w:pPr>
            <w:r w:rsidRPr="008601E3">
              <w:rPr>
                <w:b/>
                <w:sz w:val="16"/>
                <w:szCs w:val="16"/>
              </w:rPr>
              <w:t>Other</w:t>
            </w:r>
            <w:r>
              <w:rPr>
                <w:b/>
                <w:sz w:val="16"/>
                <w:szCs w:val="16"/>
              </w:rPr>
              <w:t xml:space="preserve"> </w:t>
            </w:r>
            <w:r>
              <w:rPr>
                <w:rStyle w:val="FootnoteReference"/>
                <w:b/>
                <w:sz w:val="16"/>
                <w:szCs w:val="16"/>
              </w:rPr>
              <w:footnoteReference w:id="38"/>
            </w:r>
          </w:p>
        </w:tc>
      </w:tr>
      <w:tr w:rsidR="00814BD8" w:rsidRPr="004C0C14" w14:paraId="0908EC6A" w14:textId="77777777" w:rsidTr="008C6D41">
        <w:trPr>
          <w:trHeight w:val="890"/>
          <w:tblHeader/>
        </w:trPr>
        <w:tc>
          <w:tcPr>
            <w:tcW w:w="1440" w:type="dxa"/>
            <w:vMerge/>
            <w:hideMark/>
          </w:tcPr>
          <w:p w14:paraId="4243AD24" w14:textId="77777777" w:rsidR="00814BD8" w:rsidRPr="004C0C14" w:rsidRDefault="00814BD8" w:rsidP="008C6D41">
            <w:pPr>
              <w:jc w:val="left"/>
              <w:rPr>
                <w:b/>
                <w:bCs/>
                <w:sz w:val="14"/>
                <w:szCs w:val="14"/>
              </w:rPr>
            </w:pPr>
          </w:p>
        </w:tc>
        <w:tc>
          <w:tcPr>
            <w:tcW w:w="900" w:type="dxa"/>
            <w:noWrap/>
            <w:hideMark/>
          </w:tcPr>
          <w:p w14:paraId="39561E36" w14:textId="77777777" w:rsidR="00814BD8" w:rsidRPr="004C0C14" w:rsidRDefault="00814BD8" w:rsidP="008C6D41">
            <w:pPr>
              <w:jc w:val="center"/>
              <w:rPr>
                <w:sz w:val="14"/>
                <w:szCs w:val="14"/>
              </w:rPr>
            </w:pPr>
            <w:r w:rsidRPr="004C0C14">
              <w:rPr>
                <w:sz w:val="14"/>
                <w:szCs w:val="14"/>
              </w:rPr>
              <w:t>Type</w:t>
            </w:r>
          </w:p>
        </w:tc>
        <w:tc>
          <w:tcPr>
            <w:tcW w:w="540" w:type="dxa"/>
            <w:noWrap/>
            <w:hideMark/>
          </w:tcPr>
          <w:p w14:paraId="37D1D92E" w14:textId="77777777" w:rsidR="00814BD8" w:rsidRPr="004C0C14" w:rsidRDefault="00814BD8" w:rsidP="008C6D41">
            <w:pPr>
              <w:jc w:val="center"/>
              <w:rPr>
                <w:sz w:val="14"/>
                <w:szCs w:val="14"/>
              </w:rPr>
            </w:pPr>
            <w:r w:rsidRPr="004C0C14">
              <w:rPr>
                <w:sz w:val="14"/>
                <w:szCs w:val="14"/>
              </w:rPr>
              <w:t>Unit</w:t>
            </w:r>
          </w:p>
        </w:tc>
        <w:tc>
          <w:tcPr>
            <w:tcW w:w="810" w:type="dxa"/>
            <w:hideMark/>
          </w:tcPr>
          <w:p w14:paraId="08859234" w14:textId="77777777" w:rsidR="00814BD8" w:rsidRPr="004C0C14" w:rsidRDefault="00814BD8" w:rsidP="008C6D41">
            <w:pPr>
              <w:jc w:val="center"/>
              <w:rPr>
                <w:sz w:val="14"/>
                <w:szCs w:val="14"/>
              </w:rPr>
            </w:pPr>
            <w:r w:rsidRPr="004C0C14">
              <w:rPr>
                <w:sz w:val="14"/>
                <w:szCs w:val="14"/>
              </w:rPr>
              <w:t>Use (unit/kg HFC-23)</w:t>
            </w:r>
          </w:p>
        </w:tc>
        <w:tc>
          <w:tcPr>
            <w:tcW w:w="810" w:type="dxa"/>
            <w:hideMark/>
          </w:tcPr>
          <w:p w14:paraId="07469C3A" w14:textId="77777777" w:rsidR="00814BD8" w:rsidRPr="004C0C14" w:rsidRDefault="00814BD8" w:rsidP="008C6D41">
            <w:pPr>
              <w:jc w:val="center"/>
              <w:rPr>
                <w:sz w:val="14"/>
                <w:szCs w:val="14"/>
              </w:rPr>
            </w:pPr>
            <w:r w:rsidRPr="004C0C14">
              <w:rPr>
                <w:sz w:val="14"/>
                <w:szCs w:val="14"/>
              </w:rPr>
              <w:t>Cost (US</w:t>
            </w:r>
            <w:r>
              <w:rPr>
                <w:sz w:val="14"/>
                <w:szCs w:val="14"/>
              </w:rPr>
              <w:t> </w:t>
            </w:r>
            <w:r w:rsidRPr="004C0C14">
              <w:rPr>
                <w:sz w:val="14"/>
                <w:szCs w:val="14"/>
              </w:rPr>
              <w:t>$/</w:t>
            </w:r>
            <w:r>
              <w:rPr>
                <w:sz w:val="14"/>
                <w:szCs w:val="14"/>
              </w:rPr>
              <w:t xml:space="preserve"> </w:t>
            </w:r>
            <w:r w:rsidRPr="004C0C14">
              <w:rPr>
                <w:sz w:val="14"/>
                <w:szCs w:val="14"/>
              </w:rPr>
              <w:t>kg HFC-23)</w:t>
            </w:r>
          </w:p>
        </w:tc>
        <w:tc>
          <w:tcPr>
            <w:tcW w:w="630" w:type="dxa"/>
            <w:noWrap/>
            <w:hideMark/>
          </w:tcPr>
          <w:p w14:paraId="3AE40D8D" w14:textId="77777777" w:rsidR="00814BD8" w:rsidRPr="004C0C14" w:rsidRDefault="00814BD8" w:rsidP="008C6D41">
            <w:pPr>
              <w:jc w:val="center"/>
              <w:rPr>
                <w:sz w:val="14"/>
                <w:szCs w:val="14"/>
              </w:rPr>
            </w:pPr>
            <w:r w:rsidRPr="004C0C14">
              <w:rPr>
                <w:sz w:val="14"/>
                <w:szCs w:val="14"/>
              </w:rPr>
              <w:t>Type</w:t>
            </w:r>
          </w:p>
        </w:tc>
        <w:tc>
          <w:tcPr>
            <w:tcW w:w="540" w:type="dxa"/>
            <w:noWrap/>
            <w:hideMark/>
          </w:tcPr>
          <w:p w14:paraId="59E8A1B4" w14:textId="77777777" w:rsidR="00814BD8" w:rsidRPr="004C0C14" w:rsidRDefault="00814BD8" w:rsidP="008C6D41">
            <w:pPr>
              <w:jc w:val="center"/>
              <w:rPr>
                <w:sz w:val="14"/>
                <w:szCs w:val="14"/>
              </w:rPr>
            </w:pPr>
            <w:r w:rsidRPr="004C0C14">
              <w:rPr>
                <w:sz w:val="14"/>
                <w:szCs w:val="14"/>
              </w:rPr>
              <w:t>Unit</w:t>
            </w:r>
          </w:p>
        </w:tc>
        <w:tc>
          <w:tcPr>
            <w:tcW w:w="810" w:type="dxa"/>
            <w:hideMark/>
          </w:tcPr>
          <w:p w14:paraId="4C905B2B" w14:textId="77777777" w:rsidR="00814BD8" w:rsidRPr="004C0C14" w:rsidRDefault="00814BD8" w:rsidP="008C6D41">
            <w:pPr>
              <w:jc w:val="center"/>
              <w:rPr>
                <w:sz w:val="14"/>
                <w:szCs w:val="14"/>
              </w:rPr>
            </w:pPr>
            <w:r w:rsidRPr="004C0C14">
              <w:rPr>
                <w:sz w:val="14"/>
                <w:szCs w:val="14"/>
              </w:rPr>
              <w:t>Use (unit/kg HFC-23)</w:t>
            </w:r>
          </w:p>
        </w:tc>
        <w:tc>
          <w:tcPr>
            <w:tcW w:w="810" w:type="dxa"/>
            <w:hideMark/>
          </w:tcPr>
          <w:p w14:paraId="59066639" w14:textId="77777777" w:rsidR="00814BD8" w:rsidRPr="004C0C14" w:rsidRDefault="00814BD8" w:rsidP="008C6D41">
            <w:pPr>
              <w:jc w:val="center"/>
              <w:rPr>
                <w:sz w:val="14"/>
                <w:szCs w:val="14"/>
              </w:rPr>
            </w:pPr>
            <w:r w:rsidRPr="004C0C14">
              <w:rPr>
                <w:sz w:val="14"/>
                <w:szCs w:val="14"/>
              </w:rPr>
              <w:t>Cost (US</w:t>
            </w:r>
            <w:r>
              <w:rPr>
                <w:sz w:val="14"/>
                <w:szCs w:val="14"/>
              </w:rPr>
              <w:t> </w:t>
            </w:r>
            <w:r w:rsidRPr="004C0C14">
              <w:rPr>
                <w:sz w:val="14"/>
                <w:szCs w:val="14"/>
              </w:rPr>
              <w:t>$/kg HFC-23)</w:t>
            </w:r>
          </w:p>
        </w:tc>
        <w:tc>
          <w:tcPr>
            <w:tcW w:w="810" w:type="dxa"/>
            <w:hideMark/>
          </w:tcPr>
          <w:p w14:paraId="658C7E3C" w14:textId="77777777" w:rsidR="00814BD8" w:rsidRPr="004C0C14" w:rsidRDefault="00814BD8" w:rsidP="008C6D41">
            <w:pPr>
              <w:jc w:val="center"/>
              <w:rPr>
                <w:sz w:val="14"/>
                <w:szCs w:val="14"/>
              </w:rPr>
            </w:pPr>
            <w:r w:rsidRPr="004C0C14">
              <w:rPr>
                <w:sz w:val="14"/>
                <w:szCs w:val="14"/>
              </w:rPr>
              <w:t>Electricity (kWh/kg HFC-23)</w:t>
            </w:r>
          </w:p>
        </w:tc>
        <w:tc>
          <w:tcPr>
            <w:tcW w:w="810" w:type="dxa"/>
            <w:hideMark/>
          </w:tcPr>
          <w:p w14:paraId="59D3A25B" w14:textId="77777777" w:rsidR="00814BD8" w:rsidRPr="004C0C14" w:rsidRDefault="00814BD8" w:rsidP="008C6D41">
            <w:pPr>
              <w:jc w:val="center"/>
              <w:rPr>
                <w:sz w:val="14"/>
                <w:szCs w:val="14"/>
              </w:rPr>
            </w:pPr>
            <w:r w:rsidRPr="004C0C14">
              <w:rPr>
                <w:sz w:val="14"/>
                <w:szCs w:val="14"/>
              </w:rPr>
              <w:t>Cost (US</w:t>
            </w:r>
            <w:r>
              <w:rPr>
                <w:sz w:val="14"/>
                <w:szCs w:val="14"/>
              </w:rPr>
              <w:t> </w:t>
            </w:r>
            <w:r w:rsidRPr="004C0C14">
              <w:rPr>
                <w:sz w:val="14"/>
                <w:szCs w:val="14"/>
              </w:rPr>
              <w:t>$/</w:t>
            </w:r>
            <w:r>
              <w:rPr>
                <w:sz w:val="14"/>
                <w:szCs w:val="14"/>
              </w:rPr>
              <w:t xml:space="preserve"> </w:t>
            </w:r>
            <w:r w:rsidRPr="004C0C14">
              <w:rPr>
                <w:sz w:val="14"/>
                <w:szCs w:val="14"/>
              </w:rPr>
              <w:t>kg HFC-23)</w:t>
            </w:r>
          </w:p>
        </w:tc>
        <w:tc>
          <w:tcPr>
            <w:tcW w:w="810" w:type="dxa"/>
            <w:hideMark/>
          </w:tcPr>
          <w:p w14:paraId="27085FBE" w14:textId="77777777" w:rsidR="00814BD8" w:rsidRPr="004C0C14" w:rsidRDefault="00814BD8" w:rsidP="008C6D41">
            <w:pPr>
              <w:jc w:val="center"/>
              <w:rPr>
                <w:sz w:val="14"/>
                <w:szCs w:val="14"/>
              </w:rPr>
            </w:pPr>
            <w:r w:rsidRPr="004C0C14">
              <w:rPr>
                <w:sz w:val="14"/>
                <w:szCs w:val="14"/>
              </w:rPr>
              <w:t>Sludge (</w:t>
            </w:r>
            <w:r>
              <w:rPr>
                <w:sz w:val="14"/>
                <w:szCs w:val="14"/>
              </w:rPr>
              <w:t>mt</w:t>
            </w:r>
            <w:r w:rsidRPr="004C0C14">
              <w:rPr>
                <w:sz w:val="14"/>
                <w:szCs w:val="14"/>
              </w:rPr>
              <w:t>/kg HFC-23)</w:t>
            </w:r>
          </w:p>
        </w:tc>
        <w:tc>
          <w:tcPr>
            <w:tcW w:w="810" w:type="dxa"/>
            <w:hideMark/>
          </w:tcPr>
          <w:p w14:paraId="074DB7F8" w14:textId="77777777" w:rsidR="00814BD8" w:rsidRPr="004C0C14" w:rsidRDefault="00814BD8" w:rsidP="008C6D41">
            <w:pPr>
              <w:jc w:val="center"/>
              <w:rPr>
                <w:sz w:val="14"/>
                <w:szCs w:val="14"/>
              </w:rPr>
            </w:pPr>
            <w:r w:rsidRPr="004C0C14">
              <w:rPr>
                <w:sz w:val="14"/>
                <w:szCs w:val="14"/>
              </w:rPr>
              <w:t>Cost (US</w:t>
            </w:r>
            <w:r>
              <w:rPr>
                <w:sz w:val="14"/>
                <w:szCs w:val="14"/>
              </w:rPr>
              <w:t> </w:t>
            </w:r>
            <w:r w:rsidRPr="004C0C14">
              <w:rPr>
                <w:sz w:val="14"/>
                <w:szCs w:val="14"/>
              </w:rPr>
              <w:t>$/</w:t>
            </w:r>
            <w:r>
              <w:rPr>
                <w:sz w:val="14"/>
                <w:szCs w:val="14"/>
              </w:rPr>
              <w:t xml:space="preserve"> </w:t>
            </w:r>
            <w:r w:rsidRPr="004C0C14">
              <w:rPr>
                <w:sz w:val="14"/>
                <w:szCs w:val="14"/>
              </w:rPr>
              <w:t>kg HFC-23)</w:t>
            </w:r>
          </w:p>
        </w:tc>
        <w:tc>
          <w:tcPr>
            <w:tcW w:w="900" w:type="dxa"/>
            <w:hideMark/>
          </w:tcPr>
          <w:p w14:paraId="4B97648F" w14:textId="77777777" w:rsidR="00814BD8" w:rsidRPr="004C0C14" w:rsidRDefault="00814BD8" w:rsidP="008C6D41">
            <w:pPr>
              <w:jc w:val="center"/>
              <w:rPr>
                <w:sz w:val="14"/>
                <w:szCs w:val="14"/>
              </w:rPr>
            </w:pPr>
            <w:r w:rsidRPr="004C0C14">
              <w:rPr>
                <w:sz w:val="14"/>
                <w:szCs w:val="14"/>
              </w:rPr>
              <w:t>Type</w:t>
            </w:r>
          </w:p>
        </w:tc>
        <w:tc>
          <w:tcPr>
            <w:tcW w:w="810" w:type="dxa"/>
            <w:hideMark/>
          </w:tcPr>
          <w:p w14:paraId="09F99606" w14:textId="77777777" w:rsidR="00814BD8" w:rsidRPr="004C0C14" w:rsidRDefault="00814BD8" w:rsidP="008C6D41">
            <w:pPr>
              <w:jc w:val="center"/>
              <w:rPr>
                <w:sz w:val="14"/>
                <w:szCs w:val="14"/>
              </w:rPr>
            </w:pPr>
            <w:r w:rsidRPr="004C0C14">
              <w:rPr>
                <w:sz w:val="14"/>
                <w:szCs w:val="14"/>
              </w:rPr>
              <w:t>Use (kg/kg HFC-23)</w:t>
            </w:r>
          </w:p>
        </w:tc>
        <w:tc>
          <w:tcPr>
            <w:tcW w:w="810" w:type="dxa"/>
            <w:hideMark/>
          </w:tcPr>
          <w:p w14:paraId="46FD1003" w14:textId="77777777" w:rsidR="00814BD8" w:rsidRPr="004C0C14" w:rsidRDefault="00814BD8" w:rsidP="008C6D41">
            <w:pPr>
              <w:jc w:val="center"/>
              <w:rPr>
                <w:sz w:val="14"/>
                <w:szCs w:val="14"/>
              </w:rPr>
            </w:pPr>
            <w:r w:rsidRPr="004C0C14">
              <w:rPr>
                <w:sz w:val="14"/>
                <w:szCs w:val="14"/>
              </w:rPr>
              <w:t>Cost (US</w:t>
            </w:r>
            <w:r>
              <w:rPr>
                <w:sz w:val="14"/>
                <w:szCs w:val="14"/>
              </w:rPr>
              <w:t> </w:t>
            </w:r>
            <w:r w:rsidRPr="004C0C14">
              <w:rPr>
                <w:sz w:val="14"/>
                <w:szCs w:val="14"/>
              </w:rPr>
              <w:t>$/kg HFC-23)</w:t>
            </w:r>
          </w:p>
        </w:tc>
        <w:tc>
          <w:tcPr>
            <w:tcW w:w="810" w:type="dxa"/>
            <w:hideMark/>
          </w:tcPr>
          <w:p w14:paraId="755C26E4" w14:textId="77777777" w:rsidR="00814BD8" w:rsidRPr="004C0C14" w:rsidRDefault="00814BD8" w:rsidP="008C6D41">
            <w:pPr>
              <w:jc w:val="center"/>
              <w:rPr>
                <w:sz w:val="14"/>
                <w:szCs w:val="14"/>
              </w:rPr>
            </w:pPr>
            <w:r w:rsidRPr="004C0C14">
              <w:rPr>
                <w:sz w:val="14"/>
                <w:szCs w:val="14"/>
              </w:rPr>
              <w:t>Type</w:t>
            </w:r>
          </w:p>
        </w:tc>
        <w:tc>
          <w:tcPr>
            <w:tcW w:w="810" w:type="dxa"/>
            <w:hideMark/>
          </w:tcPr>
          <w:p w14:paraId="6B4CF6EE" w14:textId="77777777" w:rsidR="00814BD8" w:rsidRPr="004C0C14" w:rsidRDefault="00814BD8" w:rsidP="008C6D41">
            <w:pPr>
              <w:jc w:val="center"/>
              <w:rPr>
                <w:sz w:val="14"/>
                <w:szCs w:val="14"/>
              </w:rPr>
            </w:pPr>
            <w:r w:rsidRPr="004C0C14">
              <w:rPr>
                <w:sz w:val="14"/>
                <w:szCs w:val="14"/>
              </w:rPr>
              <w:t>Use (kg/kg HFC-23)</w:t>
            </w:r>
          </w:p>
        </w:tc>
        <w:tc>
          <w:tcPr>
            <w:tcW w:w="810" w:type="dxa"/>
            <w:hideMark/>
          </w:tcPr>
          <w:p w14:paraId="02A9FD47" w14:textId="77777777" w:rsidR="00814BD8" w:rsidRPr="004C0C14" w:rsidRDefault="00814BD8" w:rsidP="008C6D41">
            <w:pPr>
              <w:jc w:val="center"/>
              <w:rPr>
                <w:sz w:val="14"/>
                <w:szCs w:val="14"/>
              </w:rPr>
            </w:pPr>
            <w:r w:rsidRPr="004C0C14">
              <w:rPr>
                <w:sz w:val="14"/>
                <w:szCs w:val="14"/>
              </w:rPr>
              <w:t>Cost (US</w:t>
            </w:r>
            <w:r>
              <w:rPr>
                <w:sz w:val="14"/>
                <w:szCs w:val="14"/>
              </w:rPr>
              <w:t> </w:t>
            </w:r>
            <w:r w:rsidRPr="004C0C14">
              <w:rPr>
                <w:sz w:val="14"/>
                <w:szCs w:val="14"/>
              </w:rPr>
              <w:t>$/kg HFC-23)</w:t>
            </w:r>
          </w:p>
        </w:tc>
        <w:tc>
          <w:tcPr>
            <w:tcW w:w="810" w:type="dxa"/>
            <w:vMerge/>
            <w:hideMark/>
          </w:tcPr>
          <w:p w14:paraId="4E664729" w14:textId="77777777" w:rsidR="00814BD8" w:rsidRPr="004C0C14" w:rsidRDefault="00814BD8" w:rsidP="008C6D41">
            <w:pPr>
              <w:jc w:val="center"/>
              <w:rPr>
                <w:b/>
                <w:sz w:val="14"/>
                <w:szCs w:val="14"/>
              </w:rPr>
            </w:pPr>
          </w:p>
        </w:tc>
        <w:tc>
          <w:tcPr>
            <w:tcW w:w="990" w:type="dxa"/>
            <w:hideMark/>
          </w:tcPr>
          <w:p w14:paraId="44C4DCD8" w14:textId="77777777" w:rsidR="00814BD8" w:rsidRPr="004C0C14" w:rsidRDefault="00814BD8" w:rsidP="008C6D41">
            <w:pPr>
              <w:jc w:val="center"/>
              <w:rPr>
                <w:sz w:val="14"/>
                <w:szCs w:val="14"/>
              </w:rPr>
            </w:pPr>
            <w:r w:rsidRPr="004C0C14">
              <w:rPr>
                <w:sz w:val="14"/>
                <w:szCs w:val="14"/>
              </w:rPr>
              <w:t>Other</w:t>
            </w:r>
          </w:p>
        </w:tc>
        <w:tc>
          <w:tcPr>
            <w:tcW w:w="810" w:type="dxa"/>
            <w:hideMark/>
          </w:tcPr>
          <w:p w14:paraId="4F5918FE" w14:textId="77777777" w:rsidR="00814BD8" w:rsidRPr="004C0C14" w:rsidRDefault="00814BD8" w:rsidP="008C6D41">
            <w:pPr>
              <w:jc w:val="center"/>
              <w:rPr>
                <w:sz w:val="14"/>
                <w:szCs w:val="14"/>
              </w:rPr>
            </w:pPr>
            <w:r w:rsidRPr="004C0C14">
              <w:rPr>
                <w:sz w:val="14"/>
                <w:szCs w:val="14"/>
              </w:rPr>
              <w:t>Units</w:t>
            </w:r>
          </w:p>
        </w:tc>
        <w:tc>
          <w:tcPr>
            <w:tcW w:w="630" w:type="dxa"/>
            <w:hideMark/>
          </w:tcPr>
          <w:p w14:paraId="2820AFE7" w14:textId="77777777" w:rsidR="00814BD8" w:rsidRPr="004C0C14" w:rsidRDefault="00814BD8" w:rsidP="008C6D41">
            <w:pPr>
              <w:jc w:val="center"/>
              <w:rPr>
                <w:sz w:val="14"/>
                <w:szCs w:val="14"/>
              </w:rPr>
            </w:pPr>
            <w:r w:rsidRPr="004C0C14">
              <w:rPr>
                <w:sz w:val="14"/>
                <w:szCs w:val="14"/>
              </w:rPr>
              <w:t>Value</w:t>
            </w:r>
          </w:p>
        </w:tc>
      </w:tr>
      <w:tr w:rsidR="00814BD8" w:rsidRPr="004C0C14" w14:paraId="6C9B4394" w14:textId="77777777" w:rsidTr="008C6D41">
        <w:trPr>
          <w:trHeight w:val="465"/>
        </w:trPr>
        <w:tc>
          <w:tcPr>
            <w:tcW w:w="1440" w:type="dxa"/>
            <w:hideMark/>
          </w:tcPr>
          <w:p w14:paraId="36625A87" w14:textId="77777777" w:rsidR="00814BD8" w:rsidRPr="004C0C14" w:rsidRDefault="00814BD8" w:rsidP="008C6D41">
            <w:pPr>
              <w:jc w:val="left"/>
              <w:rPr>
                <w:sz w:val="16"/>
                <w:szCs w:val="16"/>
              </w:rPr>
            </w:pPr>
            <w:r w:rsidRPr="004C0C14">
              <w:rPr>
                <w:sz w:val="16"/>
                <w:szCs w:val="16"/>
              </w:rPr>
              <w:t>Zhejiang Juhua Fluor-Chemistry (1</w:t>
            </w:r>
            <w:r>
              <w:rPr>
                <w:sz w:val="16"/>
                <w:szCs w:val="16"/>
              </w:rPr>
              <w:t> </w:t>
            </w:r>
            <w:r w:rsidRPr="004C0C14">
              <w:rPr>
                <w:sz w:val="16"/>
                <w:szCs w:val="16"/>
              </w:rPr>
              <w:t>line)</w:t>
            </w:r>
          </w:p>
        </w:tc>
        <w:tc>
          <w:tcPr>
            <w:tcW w:w="900" w:type="dxa"/>
            <w:hideMark/>
          </w:tcPr>
          <w:p w14:paraId="7637B379" w14:textId="77777777" w:rsidR="00814BD8" w:rsidRPr="004C0C14" w:rsidRDefault="00814BD8" w:rsidP="008C6D41">
            <w:pPr>
              <w:jc w:val="left"/>
              <w:rPr>
                <w:sz w:val="16"/>
                <w:szCs w:val="16"/>
              </w:rPr>
            </w:pPr>
            <w:r w:rsidRPr="004C0C14">
              <w:rPr>
                <w:sz w:val="16"/>
                <w:szCs w:val="16"/>
              </w:rPr>
              <w:t>Steam</w:t>
            </w:r>
          </w:p>
        </w:tc>
        <w:tc>
          <w:tcPr>
            <w:tcW w:w="540" w:type="dxa"/>
            <w:hideMark/>
          </w:tcPr>
          <w:p w14:paraId="51ED1F45" w14:textId="77777777" w:rsidR="00814BD8" w:rsidRPr="004C0C14" w:rsidRDefault="00814BD8" w:rsidP="008C6D41">
            <w:pPr>
              <w:jc w:val="left"/>
              <w:rPr>
                <w:sz w:val="16"/>
                <w:szCs w:val="16"/>
              </w:rPr>
            </w:pPr>
            <w:r w:rsidRPr="004C0C14">
              <w:rPr>
                <w:sz w:val="16"/>
                <w:szCs w:val="16"/>
              </w:rPr>
              <w:t>kg</w:t>
            </w:r>
          </w:p>
        </w:tc>
        <w:tc>
          <w:tcPr>
            <w:tcW w:w="810" w:type="dxa"/>
            <w:hideMark/>
          </w:tcPr>
          <w:p w14:paraId="10D56CB7" w14:textId="77777777" w:rsidR="00814BD8" w:rsidRPr="004C0C14" w:rsidRDefault="00814BD8" w:rsidP="008C6D41">
            <w:pPr>
              <w:jc w:val="right"/>
              <w:rPr>
                <w:sz w:val="16"/>
                <w:szCs w:val="16"/>
              </w:rPr>
            </w:pPr>
            <w:r w:rsidRPr="004C0C14">
              <w:rPr>
                <w:sz w:val="16"/>
                <w:szCs w:val="16"/>
              </w:rPr>
              <w:t>0.77</w:t>
            </w:r>
          </w:p>
        </w:tc>
        <w:tc>
          <w:tcPr>
            <w:tcW w:w="810" w:type="dxa"/>
            <w:hideMark/>
          </w:tcPr>
          <w:p w14:paraId="66B8695E" w14:textId="77777777" w:rsidR="00814BD8" w:rsidRPr="004C0C14" w:rsidRDefault="00814BD8" w:rsidP="008C6D41">
            <w:pPr>
              <w:jc w:val="right"/>
              <w:rPr>
                <w:sz w:val="16"/>
                <w:szCs w:val="16"/>
              </w:rPr>
            </w:pPr>
            <w:r w:rsidRPr="004C0C14">
              <w:rPr>
                <w:sz w:val="16"/>
                <w:szCs w:val="16"/>
              </w:rPr>
              <w:t>0.03</w:t>
            </w:r>
          </w:p>
        </w:tc>
        <w:tc>
          <w:tcPr>
            <w:tcW w:w="630" w:type="dxa"/>
            <w:hideMark/>
          </w:tcPr>
          <w:p w14:paraId="4BAF2087" w14:textId="77777777" w:rsidR="00814BD8" w:rsidRPr="004C0C14" w:rsidRDefault="00814BD8" w:rsidP="008C6D41">
            <w:pPr>
              <w:jc w:val="right"/>
              <w:rPr>
                <w:sz w:val="16"/>
                <w:szCs w:val="16"/>
              </w:rPr>
            </w:pPr>
            <w:r w:rsidRPr="004C0C14">
              <w:rPr>
                <w:sz w:val="16"/>
                <w:szCs w:val="16"/>
              </w:rPr>
              <w:t>n/a</w:t>
            </w:r>
          </w:p>
        </w:tc>
        <w:tc>
          <w:tcPr>
            <w:tcW w:w="540" w:type="dxa"/>
            <w:hideMark/>
          </w:tcPr>
          <w:p w14:paraId="187FABAB" w14:textId="77777777" w:rsidR="00814BD8" w:rsidRPr="004C0C14" w:rsidRDefault="00814BD8" w:rsidP="008C6D41">
            <w:pPr>
              <w:jc w:val="right"/>
              <w:rPr>
                <w:sz w:val="16"/>
                <w:szCs w:val="16"/>
              </w:rPr>
            </w:pPr>
            <w:r w:rsidRPr="004C0C14">
              <w:rPr>
                <w:sz w:val="16"/>
                <w:szCs w:val="16"/>
              </w:rPr>
              <w:t>n/a</w:t>
            </w:r>
          </w:p>
        </w:tc>
        <w:tc>
          <w:tcPr>
            <w:tcW w:w="810" w:type="dxa"/>
            <w:hideMark/>
          </w:tcPr>
          <w:p w14:paraId="74E983AD" w14:textId="77777777" w:rsidR="00814BD8" w:rsidRPr="004C0C14" w:rsidRDefault="00814BD8" w:rsidP="008C6D41">
            <w:pPr>
              <w:jc w:val="right"/>
              <w:rPr>
                <w:sz w:val="16"/>
                <w:szCs w:val="16"/>
              </w:rPr>
            </w:pPr>
            <w:r w:rsidRPr="004C0C14">
              <w:rPr>
                <w:sz w:val="16"/>
                <w:szCs w:val="16"/>
              </w:rPr>
              <w:t>n/a</w:t>
            </w:r>
          </w:p>
        </w:tc>
        <w:tc>
          <w:tcPr>
            <w:tcW w:w="810" w:type="dxa"/>
            <w:hideMark/>
          </w:tcPr>
          <w:p w14:paraId="3D6D8BC5" w14:textId="77777777" w:rsidR="00814BD8" w:rsidRPr="004C0C14" w:rsidRDefault="00814BD8" w:rsidP="008C6D41">
            <w:pPr>
              <w:jc w:val="right"/>
              <w:rPr>
                <w:sz w:val="16"/>
                <w:szCs w:val="16"/>
              </w:rPr>
            </w:pPr>
            <w:r w:rsidRPr="004C0C14">
              <w:rPr>
                <w:sz w:val="16"/>
                <w:szCs w:val="16"/>
              </w:rPr>
              <w:t>-</w:t>
            </w:r>
          </w:p>
        </w:tc>
        <w:tc>
          <w:tcPr>
            <w:tcW w:w="810" w:type="dxa"/>
            <w:hideMark/>
          </w:tcPr>
          <w:p w14:paraId="2E97CB13" w14:textId="77777777" w:rsidR="00814BD8" w:rsidRPr="004C0C14" w:rsidRDefault="00814BD8" w:rsidP="008C6D41">
            <w:pPr>
              <w:jc w:val="right"/>
              <w:rPr>
                <w:sz w:val="16"/>
                <w:szCs w:val="16"/>
              </w:rPr>
            </w:pPr>
            <w:r w:rsidRPr="004C0C14">
              <w:rPr>
                <w:sz w:val="16"/>
                <w:szCs w:val="16"/>
              </w:rPr>
              <w:t>2.60</w:t>
            </w:r>
          </w:p>
        </w:tc>
        <w:tc>
          <w:tcPr>
            <w:tcW w:w="810" w:type="dxa"/>
            <w:hideMark/>
          </w:tcPr>
          <w:p w14:paraId="10566ED3" w14:textId="77777777" w:rsidR="00814BD8" w:rsidRPr="004C0C14" w:rsidRDefault="00814BD8" w:rsidP="008C6D41">
            <w:pPr>
              <w:jc w:val="right"/>
              <w:rPr>
                <w:sz w:val="16"/>
                <w:szCs w:val="16"/>
              </w:rPr>
            </w:pPr>
            <w:r w:rsidRPr="004C0C14">
              <w:rPr>
                <w:sz w:val="16"/>
                <w:szCs w:val="16"/>
              </w:rPr>
              <w:t>0.26</w:t>
            </w:r>
          </w:p>
        </w:tc>
        <w:tc>
          <w:tcPr>
            <w:tcW w:w="810" w:type="dxa"/>
            <w:hideMark/>
          </w:tcPr>
          <w:p w14:paraId="5EE63CBD" w14:textId="77777777" w:rsidR="00814BD8" w:rsidRPr="004C0C14" w:rsidRDefault="00814BD8" w:rsidP="008C6D41">
            <w:pPr>
              <w:jc w:val="right"/>
              <w:rPr>
                <w:sz w:val="16"/>
                <w:szCs w:val="16"/>
              </w:rPr>
            </w:pPr>
            <w:r w:rsidRPr="004C0C14">
              <w:rPr>
                <w:sz w:val="16"/>
                <w:szCs w:val="16"/>
              </w:rPr>
              <w:t>0.007</w:t>
            </w:r>
          </w:p>
        </w:tc>
        <w:tc>
          <w:tcPr>
            <w:tcW w:w="810" w:type="dxa"/>
            <w:hideMark/>
          </w:tcPr>
          <w:p w14:paraId="41B4FF51" w14:textId="77777777" w:rsidR="00814BD8" w:rsidRPr="004C0C14" w:rsidRDefault="00814BD8" w:rsidP="008C6D41">
            <w:pPr>
              <w:jc w:val="right"/>
              <w:rPr>
                <w:sz w:val="16"/>
                <w:szCs w:val="16"/>
              </w:rPr>
            </w:pPr>
            <w:r w:rsidRPr="004C0C14">
              <w:rPr>
                <w:sz w:val="16"/>
                <w:szCs w:val="16"/>
              </w:rPr>
              <w:t>0.33</w:t>
            </w:r>
          </w:p>
        </w:tc>
        <w:tc>
          <w:tcPr>
            <w:tcW w:w="900" w:type="dxa"/>
            <w:hideMark/>
          </w:tcPr>
          <w:p w14:paraId="57B3AC67" w14:textId="77777777" w:rsidR="00814BD8" w:rsidRPr="004C0C14" w:rsidRDefault="00814BD8" w:rsidP="008C6D41">
            <w:pPr>
              <w:jc w:val="right"/>
              <w:rPr>
                <w:sz w:val="16"/>
                <w:szCs w:val="16"/>
              </w:rPr>
            </w:pPr>
            <w:r w:rsidRPr="004C0C14">
              <w:rPr>
                <w:sz w:val="16"/>
                <w:szCs w:val="16"/>
              </w:rPr>
              <w:t>Ca(OH)</w:t>
            </w:r>
            <w:r w:rsidRPr="00BC3B4D">
              <w:rPr>
                <w:sz w:val="16"/>
                <w:szCs w:val="16"/>
                <w:vertAlign w:val="subscript"/>
              </w:rPr>
              <w:t>2</w:t>
            </w:r>
            <w:r w:rsidRPr="004C0C14">
              <w:rPr>
                <w:rStyle w:val="FootnoteReference"/>
                <w:sz w:val="16"/>
                <w:szCs w:val="16"/>
              </w:rPr>
              <w:footnoteReference w:id="39"/>
            </w:r>
          </w:p>
        </w:tc>
        <w:tc>
          <w:tcPr>
            <w:tcW w:w="810" w:type="dxa"/>
            <w:hideMark/>
          </w:tcPr>
          <w:p w14:paraId="22E9CD6D" w14:textId="77777777" w:rsidR="00814BD8" w:rsidRPr="004C0C14" w:rsidRDefault="00814BD8" w:rsidP="008C6D41">
            <w:pPr>
              <w:jc w:val="right"/>
              <w:rPr>
                <w:sz w:val="16"/>
                <w:szCs w:val="16"/>
              </w:rPr>
            </w:pPr>
            <w:r w:rsidRPr="004C0C14">
              <w:rPr>
                <w:sz w:val="16"/>
                <w:szCs w:val="16"/>
              </w:rPr>
              <w:t>2.69</w:t>
            </w:r>
          </w:p>
        </w:tc>
        <w:tc>
          <w:tcPr>
            <w:tcW w:w="810" w:type="dxa"/>
            <w:hideMark/>
          </w:tcPr>
          <w:p w14:paraId="7E7A988C" w14:textId="77777777" w:rsidR="00814BD8" w:rsidRPr="004C0C14" w:rsidRDefault="00814BD8" w:rsidP="008C6D41">
            <w:pPr>
              <w:jc w:val="right"/>
              <w:rPr>
                <w:sz w:val="16"/>
                <w:szCs w:val="16"/>
              </w:rPr>
            </w:pPr>
            <w:r w:rsidRPr="004C0C14">
              <w:rPr>
                <w:sz w:val="16"/>
                <w:szCs w:val="16"/>
              </w:rPr>
              <w:t>0.27</w:t>
            </w:r>
          </w:p>
        </w:tc>
        <w:tc>
          <w:tcPr>
            <w:tcW w:w="810" w:type="dxa"/>
            <w:hideMark/>
          </w:tcPr>
          <w:p w14:paraId="403B3DC7" w14:textId="77777777" w:rsidR="00814BD8" w:rsidRPr="004C0C14" w:rsidRDefault="00814BD8" w:rsidP="008C6D41">
            <w:pPr>
              <w:jc w:val="right"/>
              <w:rPr>
                <w:sz w:val="16"/>
                <w:szCs w:val="16"/>
              </w:rPr>
            </w:pPr>
            <w:r w:rsidRPr="004C0C14">
              <w:rPr>
                <w:sz w:val="16"/>
                <w:szCs w:val="16"/>
              </w:rPr>
              <w:t>n/a</w:t>
            </w:r>
          </w:p>
        </w:tc>
        <w:tc>
          <w:tcPr>
            <w:tcW w:w="810" w:type="dxa"/>
            <w:hideMark/>
          </w:tcPr>
          <w:p w14:paraId="3BBDCBFE" w14:textId="77777777" w:rsidR="00814BD8" w:rsidRPr="004C0C14" w:rsidRDefault="00814BD8" w:rsidP="008C6D41">
            <w:pPr>
              <w:jc w:val="right"/>
              <w:rPr>
                <w:sz w:val="16"/>
                <w:szCs w:val="16"/>
              </w:rPr>
            </w:pPr>
            <w:r w:rsidRPr="004C0C14">
              <w:rPr>
                <w:sz w:val="16"/>
                <w:szCs w:val="16"/>
              </w:rPr>
              <w:t>n/a</w:t>
            </w:r>
          </w:p>
        </w:tc>
        <w:tc>
          <w:tcPr>
            <w:tcW w:w="810" w:type="dxa"/>
            <w:hideMark/>
          </w:tcPr>
          <w:p w14:paraId="7B479ACC" w14:textId="77777777" w:rsidR="00814BD8" w:rsidRPr="004C0C14" w:rsidRDefault="00814BD8" w:rsidP="008C6D41">
            <w:pPr>
              <w:jc w:val="right"/>
              <w:rPr>
                <w:sz w:val="16"/>
                <w:szCs w:val="16"/>
              </w:rPr>
            </w:pPr>
            <w:r w:rsidRPr="004C0C14">
              <w:rPr>
                <w:sz w:val="16"/>
                <w:szCs w:val="16"/>
              </w:rPr>
              <w:t>-</w:t>
            </w:r>
          </w:p>
        </w:tc>
        <w:tc>
          <w:tcPr>
            <w:tcW w:w="810" w:type="dxa"/>
            <w:hideMark/>
          </w:tcPr>
          <w:p w14:paraId="050A87EA" w14:textId="77777777" w:rsidR="00814BD8" w:rsidRPr="004C0C14" w:rsidRDefault="00814BD8" w:rsidP="008C6D41">
            <w:pPr>
              <w:jc w:val="right"/>
              <w:rPr>
                <w:b/>
                <w:sz w:val="16"/>
                <w:szCs w:val="16"/>
              </w:rPr>
            </w:pPr>
            <w:r w:rsidRPr="004C0C14">
              <w:rPr>
                <w:b/>
                <w:sz w:val="16"/>
                <w:szCs w:val="16"/>
              </w:rPr>
              <w:t>0.89</w:t>
            </w:r>
          </w:p>
        </w:tc>
        <w:tc>
          <w:tcPr>
            <w:tcW w:w="990" w:type="dxa"/>
            <w:hideMark/>
          </w:tcPr>
          <w:p w14:paraId="000CBC9B" w14:textId="77777777" w:rsidR="00814BD8" w:rsidRPr="004C0C14" w:rsidRDefault="00814BD8" w:rsidP="008C6D41">
            <w:pPr>
              <w:jc w:val="right"/>
              <w:rPr>
                <w:sz w:val="16"/>
                <w:szCs w:val="16"/>
              </w:rPr>
            </w:pPr>
            <w:r w:rsidRPr="004C0C14">
              <w:rPr>
                <w:sz w:val="16"/>
                <w:szCs w:val="16"/>
              </w:rPr>
              <w:t>n/a</w:t>
            </w:r>
          </w:p>
        </w:tc>
        <w:tc>
          <w:tcPr>
            <w:tcW w:w="810" w:type="dxa"/>
            <w:hideMark/>
          </w:tcPr>
          <w:p w14:paraId="03AC3A50" w14:textId="77777777" w:rsidR="00814BD8" w:rsidRPr="004C0C14" w:rsidRDefault="00814BD8" w:rsidP="008C6D41">
            <w:pPr>
              <w:jc w:val="right"/>
              <w:rPr>
                <w:sz w:val="16"/>
                <w:szCs w:val="16"/>
              </w:rPr>
            </w:pPr>
            <w:r w:rsidRPr="004C0C14">
              <w:rPr>
                <w:sz w:val="16"/>
                <w:szCs w:val="16"/>
              </w:rPr>
              <w:t>n/a</w:t>
            </w:r>
          </w:p>
        </w:tc>
        <w:tc>
          <w:tcPr>
            <w:tcW w:w="630" w:type="dxa"/>
            <w:hideMark/>
          </w:tcPr>
          <w:p w14:paraId="0145C4CB" w14:textId="77777777" w:rsidR="00814BD8" w:rsidRPr="004C0C14" w:rsidRDefault="00814BD8" w:rsidP="008C6D41">
            <w:pPr>
              <w:jc w:val="right"/>
              <w:rPr>
                <w:sz w:val="16"/>
                <w:szCs w:val="16"/>
              </w:rPr>
            </w:pPr>
            <w:r w:rsidRPr="004C0C14">
              <w:rPr>
                <w:sz w:val="16"/>
                <w:szCs w:val="16"/>
              </w:rPr>
              <w:t>-</w:t>
            </w:r>
          </w:p>
        </w:tc>
      </w:tr>
      <w:tr w:rsidR="00814BD8" w:rsidRPr="004C0C14" w14:paraId="69F0E477" w14:textId="77777777" w:rsidTr="008C6D41">
        <w:trPr>
          <w:trHeight w:val="465"/>
        </w:trPr>
        <w:tc>
          <w:tcPr>
            <w:tcW w:w="1440" w:type="dxa"/>
            <w:hideMark/>
          </w:tcPr>
          <w:p w14:paraId="1B7C7661" w14:textId="77777777" w:rsidR="00814BD8" w:rsidRPr="004C0C14" w:rsidRDefault="00814BD8" w:rsidP="008C6D41">
            <w:pPr>
              <w:jc w:val="left"/>
              <w:rPr>
                <w:sz w:val="16"/>
                <w:szCs w:val="16"/>
              </w:rPr>
            </w:pPr>
            <w:r w:rsidRPr="004C0C14">
              <w:rPr>
                <w:sz w:val="16"/>
                <w:szCs w:val="16"/>
              </w:rPr>
              <w:t xml:space="preserve">Zhejiang Juhua Fluor-Chemistry </w:t>
            </w:r>
            <w:r w:rsidRPr="004C0C14">
              <w:rPr>
                <w:color w:val="000000"/>
                <w:sz w:val="16"/>
                <w:szCs w:val="16"/>
              </w:rPr>
              <w:t>(2</w:t>
            </w:r>
            <w:r>
              <w:rPr>
                <w:color w:val="000000"/>
                <w:sz w:val="16"/>
                <w:szCs w:val="16"/>
              </w:rPr>
              <w:t> </w:t>
            </w:r>
            <w:r w:rsidRPr="004C0C14">
              <w:rPr>
                <w:color w:val="000000"/>
                <w:sz w:val="16"/>
                <w:szCs w:val="16"/>
              </w:rPr>
              <w:t>lines)</w:t>
            </w:r>
          </w:p>
        </w:tc>
        <w:tc>
          <w:tcPr>
            <w:tcW w:w="900" w:type="dxa"/>
            <w:hideMark/>
          </w:tcPr>
          <w:p w14:paraId="10D62C66" w14:textId="77777777" w:rsidR="00814BD8" w:rsidRPr="004C0C14" w:rsidRDefault="00814BD8" w:rsidP="008C6D41">
            <w:pPr>
              <w:jc w:val="left"/>
              <w:rPr>
                <w:sz w:val="16"/>
                <w:szCs w:val="16"/>
              </w:rPr>
            </w:pPr>
            <w:r w:rsidRPr="004C0C14">
              <w:rPr>
                <w:sz w:val="16"/>
                <w:szCs w:val="16"/>
              </w:rPr>
              <w:t>Hydrogen</w:t>
            </w:r>
          </w:p>
        </w:tc>
        <w:tc>
          <w:tcPr>
            <w:tcW w:w="540" w:type="dxa"/>
            <w:hideMark/>
          </w:tcPr>
          <w:p w14:paraId="037211A3" w14:textId="77777777" w:rsidR="00814BD8" w:rsidRPr="004C0C14" w:rsidRDefault="00814BD8" w:rsidP="008C6D41">
            <w:pPr>
              <w:jc w:val="left"/>
              <w:rPr>
                <w:sz w:val="16"/>
                <w:szCs w:val="16"/>
              </w:rPr>
            </w:pPr>
            <w:r w:rsidRPr="004C0C14">
              <w:rPr>
                <w:sz w:val="16"/>
                <w:szCs w:val="16"/>
              </w:rPr>
              <w:t>Nm</w:t>
            </w:r>
            <w:r w:rsidRPr="004C0C14">
              <w:rPr>
                <w:sz w:val="16"/>
                <w:szCs w:val="16"/>
                <w:vertAlign w:val="superscript"/>
              </w:rPr>
              <w:t>3</w:t>
            </w:r>
          </w:p>
        </w:tc>
        <w:tc>
          <w:tcPr>
            <w:tcW w:w="810" w:type="dxa"/>
            <w:hideMark/>
          </w:tcPr>
          <w:p w14:paraId="4A1B3FC1" w14:textId="77777777" w:rsidR="00814BD8" w:rsidRPr="004C0C14" w:rsidRDefault="00814BD8" w:rsidP="008C6D41">
            <w:pPr>
              <w:jc w:val="right"/>
              <w:rPr>
                <w:sz w:val="16"/>
                <w:szCs w:val="16"/>
              </w:rPr>
            </w:pPr>
            <w:r w:rsidRPr="004C0C14">
              <w:rPr>
                <w:sz w:val="16"/>
                <w:szCs w:val="16"/>
              </w:rPr>
              <w:t>1.68</w:t>
            </w:r>
          </w:p>
        </w:tc>
        <w:tc>
          <w:tcPr>
            <w:tcW w:w="810" w:type="dxa"/>
            <w:hideMark/>
          </w:tcPr>
          <w:p w14:paraId="1269A908" w14:textId="77777777" w:rsidR="00814BD8" w:rsidRPr="004C0C14" w:rsidRDefault="00814BD8" w:rsidP="008C6D41">
            <w:pPr>
              <w:jc w:val="right"/>
              <w:rPr>
                <w:sz w:val="16"/>
                <w:szCs w:val="16"/>
              </w:rPr>
            </w:pPr>
            <w:r w:rsidRPr="004C0C14">
              <w:rPr>
                <w:sz w:val="16"/>
                <w:szCs w:val="16"/>
              </w:rPr>
              <w:t>0.07</w:t>
            </w:r>
          </w:p>
        </w:tc>
        <w:tc>
          <w:tcPr>
            <w:tcW w:w="630" w:type="dxa"/>
            <w:hideMark/>
          </w:tcPr>
          <w:p w14:paraId="7A864A2E" w14:textId="77777777" w:rsidR="00814BD8" w:rsidRPr="004C0C14" w:rsidRDefault="00814BD8" w:rsidP="008C6D41">
            <w:pPr>
              <w:jc w:val="right"/>
              <w:rPr>
                <w:sz w:val="16"/>
                <w:szCs w:val="16"/>
              </w:rPr>
            </w:pPr>
            <w:r w:rsidRPr="004C0C14">
              <w:rPr>
                <w:sz w:val="16"/>
                <w:szCs w:val="16"/>
              </w:rPr>
              <w:t>Steam</w:t>
            </w:r>
          </w:p>
        </w:tc>
        <w:tc>
          <w:tcPr>
            <w:tcW w:w="540" w:type="dxa"/>
            <w:hideMark/>
          </w:tcPr>
          <w:p w14:paraId="0CD8C259" w14:textId="77777777" w:rsidR="00814BD8" w:rsidRPr="004C0C14" w:rsidRDefault="00814BD8" w:rsidP="008C6D41">
            <w:pPr>
              <w:jc w:val="right"/>
              <w:rPr>
                <w:sz w:val="16"/>
                <w:szCs w:val="16"/>
              </w:rPr>
            </w:pPr>
            <w:r w:rsidRPr="004C0C14">
              <w:rPr>
                <w:sz w:val="16"/>
                <w:szCs w:val="16"/>
              </w:rPr>
              <w:t>kg</w:t>
            </w:r>
          </w:p>
        </w:tc>
        <w:tc>
          <w:tcPr>
            <w:tcW w:w="810" w:type="dxa"/>
            <w:hideMark/>
          </w:tcPr>
          <w:p w14:paraId="72A47891" w14:textId="77777777" w:rsidR="00814BD8" w:rsidRPr="004C0C14" w:rsidRDefault="00814BD8" w:rsidP="008C6D41">
            <w:pPr>
              <w:jc w:val="right"/>
              <w:rPr>
                <w:sz w:val="16"/>
                <w:szCs w:val="16"/>
              </w:rPr>
            </w:pPr>
            <w:r w:rsidRPr="004C0C14">
              <w:rPr>
                <w:sz w:val="16"/>
                <w:szCs w:val="16"/>
              </w:rPr>
              <w:t>1.00</w:t>
            </w:r>
          </w:p>
        </w:tc>
        <w:tc>
          <w:tcPr>
            <w:tcW w:w="810" w:type="dxa"/>
            <w:hideMark/>
          </w:tcPr>
          <w:p w14:paraId="2AB24146" w14:textId="77777777" w:rsidR="00814BD8" w:rsidRPr="004C0C14" w:rsidRDefault="00814BD8" w:rsidP="008C6D41">
            <w:pPr>
              <w:jc w:val="right"/>
              <w:rPr>
                <w:sz w:val="16"/>
                <w:szCs w:val="16"/>
              </w:rPr>
            </w:pPr>
            <w:r w:rsidRPr="004C0C14">
              <w:rPr>
                <w:sz w:val="16"/>
                <w:szCs w:val="16"/>
              </w:rPr>
              <w:t>0.04</w:t>
            </w:r>
          </w:p>
        </w:tc>
        <w:tc>
          <w:tcPr>
            <w:tcW w:w="810" w:type="dxa"/>
            <w:hideMark/>
          </w:tcPr>
          <w:p w14:paraId="137ED1CE" w14:textId="77777777" w:rsidR="00814BD8" w:rsidRPr="004C0C14" w:rsidRDefault="00814BD8" w:rsidP="008C6D41">
            <w:pPr>
              <w:jc w:val="right"/>
              <w:rPr>
                <w:sz w:val="16"/>
                <w:szCs w:val="16"/>
              </w:rPr>
            </w:pPr>
            <w:r w:rsidRPr="004C0C14">
              <w:rPr>
                <w:sz w:val="16"/>
                <w:szCs w:val="16"/>
              </w:rPr>
              <w:t>0.73</w:t>
            </w:r>
          </w:p>
        </w:tc>
        <w:tc>
          <w:tcPr>
            <w:tcW w:w="810" w:type="dxa"/>
            <w:hideMark/>
          </w:tcPr>
          <w:p w14:paraId="0343883B" w14:textId="77777777" w:rsidR="00814BD8" w:rsidRPr="004C0C14" w:rsidRDefault="00814BD8" w:rsidP="008C6D41">
            <w:pPr>
              <w:jc w:val="right"/>
              <w:rPr>
                <w:sz w:val="16"/>
                <w:szCs w:val="16"/>
              </w:rPr>
            </w:pPr>
            <w:r w:rsidRPr="004C0C14">
              <w:rPr>
                <w:sz w:val="16"/>
                <w:szCs w:val="16"/>
              </w:rPr>
              <w:t>0.07</w:t>
            </w:r>
          </w:p>
        </w:tc>
        <w:tc>
          <w:tcPr>
            <w:tcW w:w="810" w:type="dxa"/>
            <w:hideMark/>
          </w:tcPr>
          <w:p w14:paraId="50CE0258" w14:textId="77777777" w:rsidR="00814BD8" w:rsidRPr="004C0C14" w:rsidRDefault="00814BD8" w:rsidP="008C6D41">
            <w:pPr>
              <w:jc w:val="right"/>
              <w:rPr>
                <w:sz w:val="16"/>
                <w:szCs w:val="16"/>
              </w:rPr>
            </w:pPr>
            <w:r w:rsidRPr="004C0C14">
              <w:rPr>
                <w:sz w:val="16"/>
                <w:szCs w:val="16"/>
              </w:rPr>
              <w:t>0.009</w:t>
            </w:r>
          </w:p>
        </w:tc>
        <w:tc>
          <w:tcPr>
            <w:tcW w:w="810" w:type="dxa"/>
            <w:hideMark/>
          </w:tcPr>
          <w:p w14:paraId="0A3CCBAE" w14:textId="77777777" w:rsidR="00814BD8" w:rsidRPr="004C0C14" w:rsidRDefault="00814BD8" w:rsidP="008C6D41">
            <w:pPr>
              <w:jc w:val="right"/>
              <w:rPr>
                <w:sz w:val="16"/>
                <w:szCs w:val="16"/>
              </w:rPr>
            </w:pPr>
            <w:r w:rsidRPr="004C0C14">
              <w:rPr>
                <w:sz w:val="16"/>
                <w:szCs w:val="16"/>
              </w:rPr>
              <w:t>0.43</w:t>
            </w:r>
          </w:p>
        </w:tc>
        <w:tc>
          <w:tcPr>
            <w:tcW w:w="900" w:type="dxa"/>
            <w:hideMark/>
          </w:tcPr>
          <w:p w14:paraId="595E974B" w14:textId="75D4F69D" w:rsidR="00814BD8" w:rsidRPr="004C0C14" w:rsidRDefault="00814BD8" w:rsidP="008C6D41">
            <w:pPr>
              <w:jc w:val="right"/>
              <w:rPr>
                <w:sz w:val="16"/>
                <w:szCs w:val="16"/>
              </w:rPr>
            </w:pPr>
            <w:r w:rsidRPr="004C0C14">
              <w:rPr>
                <w:sz w:val="16"/>
                <w:szCs w:val="16"/>
              </w:rPr>
              <w:t>Ca(OH)</w:t>
            </w:r>
            <w:r w:rsidRPr="00BC3B4D">
              <w:rPr>
                <w:sz w:val="16"/>
                <w:szCs w:val="16"/>
                <w:vertAlign w:val="subscript"/>
              </w:rPr>
              <w:t>2</w:t>
            </w:r>
            <w:r w:rsidRPr="004C0C14">
              <w:rPr>
                <w:rStyle w:val="FootnoteReference"/>
                <w:sz w:val="16"/>
                <w:szCs w:val="16"/>
              </w:rPr>
              <w:footnoteReference w:id="40"/>
            </w:r>
          </w:p>
        </w:tc>
        <w:tc>
          <w:tcPr>
            <w:tcW w:w="810" w:type="dxa"/>
            <w:hideMark/>
          </w:tcPr>
          <w:p w14:paraId="1CDF0438" w14:textId="77777777" w:rsidR="00814BD8" w:rsidRPr="004C0C14" w:rsidRDefault="00814BD8" w:rsidP="008C6D41">
            <w:pPr>
              <w:jc w:val="right"/>
              <w:rPr>
                <w:sz w:val="16"/>
                <w:szCs w:val="16"/>
              </w:rPr>
            </w:pPr>
            <w:r w:rsidRPr="004C0C14">
              <w:rPr>
                <w:sz w:val="16"/>
                <w:szCs w:val="16"/>
              </w:rPr>
              <w:t>3.27</w:t>
            </w:r>
          </w:p>
        </w:tc>
        <w:tc>
          <w:tcPr>
            <w:tcW w:w="810" w:type="dxa"/>
            <w:hideMark/>
          </w:tcPr>
          <w:p w14:paraId="32B1A85E" w14:textId="77777777" w:rsidR="00814BD8" w:rsidRPr="004C0C14" w:rsidRDefault="00814BD8" w:rsidP="008C6D41">
            <w:pPr>
              <w:jc w:val="right"/>
              <w:rPr>
                <w:sz w:val="16"/>
                <w:szCs w:val="16"/>
              </w:rPr>
            </w:pPr>
            <w:r w:rsidRPr="004C0C14">
              <w:rPr>
                <w:sz w:val="16"/>
                <w:szCs w:val="16"/>
              </w:rPr>
              <w:t>0.33</w:t>
            </w:r>
          </w:p>
        </w:tc>
        <w:tc>
          <w:tcPr>
            <w:tcW w:w="810" w:type="dxa"/>
            <w:hideMark/>
          </w:tcPr>
          <w:p w14:paraId="6494F7B0" w14:textId="77777777" w:rsidR="00814BD8" w:rsidRPr="004C0C14" w:rsidRDefault="00814BD8" w:rsidP="008C6D41">
            <w:pPr>
              <w:jc w:val="right"/>
              <w:rPr>
                <w:sz w:val="16"/>
                <w:szCs w:val="16"/>
              </w:rPr>
            </w:pPr>
            <w:r w:rsidRPr="004C0C14">
              <w:rPr>
                <w:sz w:val="16"/>
                <w:szCs w:val="16"/>
              </w:rPr>
              <w:t>n/a</w:t>
            </w:r>
          </w:p>
        </w:tc>
        <w:tc>
          <w:tcPr>
            <w:tcW w:w="810" w:type="dxa"/>
            <w:hideMark/>
          </w:tcPr>
          <w:p w14:paraId="41EEF719" w14:textId="77777777" w:rsidR="00814BD8" w:rsidRPr="004C0C14" w:rsidRDefault="00814BD8" w:rsidP="008C6D41">
            <w:pPr>
              <w:jc w:val="right"/>
              <w:rPr>
                <w:sz w:val="16"/>
                <w:szCs w:val="16"/>
              </w:rPr>
            </w:pPr>
            <w:r w:rsidRPr="004C0C14">
              <w:rPr>
                <w:sz w:val="16"/>
                <w:szCs w:val="16"/>
              </w:rPr>
              <w:t>n/a</w:t>
            </w:r>
          </w:p>
        </w:tc>
        <w:tc>
          <w:tcPr>
            <w:tcW w:w="810" w:type="dxa"/>
            <w:hideMark/>
          </w:tcPr>
          <w:p w14:paraId="078A63F6" w14:textId="77777777" w:rsidR="00814BD8" w:rsidRPr="004C0C14" w:rsidRDefault="00814BD8" w:rsidP="008C6D41">
            <w:pPr>
              <w:jc w:val="right"/>
              <w:rPr>
                <w:sz w:val="16"/>
                <w:szCs w:val="16"/>
              </w:rPr>
            </w:pPr>
            <w:r w:rsidRPr="004C0C14">
              <w:rPr>
                <w:sz w:val="16"/>
                <w:szCs w:val="16"/>
              </w:rPr>
              <w:t>-</w:t>
            </w:r>
          </w:p>
        </w:tc>
        <w:tc>
          <w:tcPr>
            <w:tcW w:w="810" w:type="dxa"/>
            <w:hideMark/>
          </w:tcPr>
          <w:p w14:paraId="63297ABB" w14:textId="77777777" w:rsidR="00814BD8" w:rsidRPr="004C0C14" w:rsidRDefault="00814BD8" w:rsidP="008C6D41">
            <w:pPr>
              <w:jc w:val="right"/>
              <w:rPr>
                <w:b/>
                <w:sz w:val="16"/>
                <w:szCs w:val="16"/>
              </w:rPr>
            </w:pPr>
            <w:r w:rsidRPr="004C0C14">
              <w:rPr>
                <w:b/>
                <w:sz w:val="16"/>
                <w:szCs w:val="16"/>
              </w:rPr>
              <w:t>0.94</w:t>
            </w:r>
          </w:p>
        </w:tc>
        <w:tc>
          <w:tcPr>
            <w:tcW w:w="990" w:type="dxa"/>
            <w:hideMark/>
          </w:tcPr>
          <w:p w14:paraId="495631C6" w14:textId="77777777" w:rsidR="00814BD8" w:rsidRPr="004C0C14" w:rsidRDefault="00814BD8" w:rsidP="008C6D41">
            <w:pPr>
              <w:jc w:val="right"/>
              <w:rPr>
                <w:sz w:val="16"/>
                <w:szCs w:val="16"/>
              </w:rPr>
            </w:pPr>
            <w:r w:rsidRPr="004C0C14">
              <w:rPr>
                <w:sz w:val="16"/>
                <w:szCs w:val="16"/>
              </w:rPr>
              <w:t>n/a</w:t>
            </w:r>
          </w:p>
        </w:tc>
        <w:tc>
          <w:tcPr>
            <w:tcW w:w="810" w:type="dxa"/>
            <w:hideMark/>
          </w:tcPr>
          <w:p w14:paraId="0AC04A9B" w14:textId="77777777" w:rsidR="00814BD8" w:rsidRPr="004C0C14" w:rsidRDefault="00814BD8" w:rsidP="008C6D41">
            <w:pPr>
              <w:jc w:val="right"/>
              <w:rPr>
                <w:sz w:val="16"/>
                <w:szCs w:val="16"/>
              </w:rPr>
            </w:pPr>
            <w:r w:rsidRPr="004C0C14">
              <w:rPr>
                <w:sz w:val="16"/>
                <w:szCs w:val="16"/>
              </w:rPr>
              <w:t>n/a</w:t>
            </w:r>
          </w:p>
        </w:tc>
        <w:tc>
          <w:tcPr>
            <w:tcW w:w="630" w:type="dxa"/>
            <w:hideMark/>
          </w:tcPr>
          <w:p w14:paraId="0DFACF57" w14:textId="77777777" w:rsidR="00814BD8" w:rsidRPr="004C0C14" w:rsidRDefault="00814BD8" w:rsidP="008C6D41">
            <w:pPr>
              <w:jc w:val="right"/>
              <w:rPr>
                <w:sz w:val="16"/>
                <w:szCs w:val="16"/>
              </w:rPr>
            </w:pPr>
            <w:r w:rsidRPr="004C0C14">
              <w:rPr>
                <w:sz w:val="16"/>
                <w:szCs w:val="16"/>
              </w:rPr>
              <w:t>-</w:t>
            </w:r>
          </w:p>
        </w:tc>
      </w:tr>
      <w:tr w:rsidR="00814BD8" w:rsidRPr="004C0C14" w14:paraId="5EB442A7" w14:textId="77777777" w:rsidTr="008C6D41">
        <w:trPr>
          <w:trHeight w:val="296"/>
        </w:trPr>
        <w:tc>
          <w:tcPr>
            <w:tcW w:w="1440" w:type="dxa"/>
            <w:hideMark/>
          </w:tcPr>
          <w:p w14:paraId="59799B58" w14:textId="77777777" w:rsidR="00814BD8" w:rsidRPr="004C0C14" w:rsidRDefault="00814BD8" w:rsidP="008C6D41">
            <w:pPr>
              <w:jc w:val="left"/>
              <w:rPr>
                <w:sz w:val="16"/>
                <w:szCs w:val="16"/>
              </w:rPr>
            </w:pPr>
            <w:r w:rsidRPr="004C0C14">
              <w:rPr>
                <w:sz w:val="16"/>
                <w:szCs w:val="16"/>
              </w:rPr>
              <w:t xml:space="preserve">Jiangsu Meilan Chemical </w:t>
            </w:r>
          </w:p>
        </w:tc>
        <w:tc>
          <w:tcPr>
            <w:tcW w:w="900" w:type="dxa"/>
            <w:hideMark/>
          </w:tcPr>
          <w:p w14:paraId="29497150" w14:textId="77777777" w:rsidR="00814BD8" w:rsidRPr="004C0C14" w:rsidRDefault="00814BD8" w:rsidP="008C6D41">
            <w:pPr>
              <w:jc w:val="left"/>
              <w:rPr>
                <w:sz w:val="16"/>
                <w:szCs w:val="16"/>
              </w:rPr>
            </w:pPr>
            <w:r w:rsidRPr="004C0C14">
              <w:rPr>
                <w:sz w:val="16"/>
                <w:szCs w:val="16"/>
              </w:rPr>
              <w:t>Hydrogen</w:t>
            </w:r>
          </w:p>
        </w:tc>
        <w:tc>
          <w:tcPr>
            <w:tcW w:w="540" w:type="dxa"/>
            <w:hideMark/>
          </w:tcPr>
          <w:p w14:paraId="018CC496" w14:textId="77777777" w:rsidR="00814BD8" w:rsidRPr="004C0C14" w:rsidRDefault="00814BD8" w:rsidP="008C6D41">
            <w:pPr>
              <w:jc w:val="left"/>
              <w:rPr>
                <w:sz w:val="16"/>
                <w:szCs w:val="16"/>
              </w:rPr>
            </w:pPr>
            <w:r w:rsidRPr="004C0C14">
              <w:rPr>
                <w:sz w:val="16"/>
                <w:szCs w:val="16"/>
              </w:rPr>
              <w:t>kg</w:t>
            </w:r>
          </w:p>
        </w:tc>
        <w:tc>
          <w:tcPr>
            <w:tcW w:w="810" w:type="dxa"/>
            <w:hideMark/>
          </w:tcPr>
          <w:p w14:paraId="105E5CA7" w14:textId="77777777" w:rsidR="00814BD8" w:rsidRPr="004C0C14" w:rsidRDefault="00814BD8" w:rsidP="008C6D41">
            <w:pPr>
              <w:jc w:val="right"/>
              <w:rPr>
                <w:sz w:val="16"/>
                <w:szCs w:val="16"/>
              </w:rPr>
            </w:pPr>
            <w:r w:rsidRPr="004C0C14">
              <w:rPr>
                <w:sz w:val="16"/>
                <w:szCs w:val="16"/>
              </w:rPr>
              <w:t>0.09</w:t>
            </w:r>
          </w:p>
        </w:tc>
        <w:tc>
          <w:tcPr>
            <w:tcW w:w="810" w:type="dxa"/>
            <w:hideMark/>
          </w:tcPr>
          <w:p w14:paraId="0F1521F4" w14:textId="77777777" w:rsidR="00814BD8" w:rsidRPr="004C0C14" w:rsidRDefault="00814BD8" w:rsidP="008C6D41">
            <w:pPr>
              <w:jc w:val="right"/>
              <w:rPr>
                <w:sz w:val="16"/>
                <w:szCs w:val="16"/>
              </w:rPr>
            </w:pPr>
            <w:r w:rsidRPr="004C0C14">
              <w:rPr>
                <w:sz w:val="16"/>
                <w:szCs w:val="16"/>
              </w:rPr>
              <w:t>0.05</w:t>
            </w:r>
          </w:p>
        </w:tc>
        <w:tc>
          <w:tcPr>
            <w:tcW w:w="630" w:type="dxa"/>
            <w:hideMark/>
          </w:tcPr>
          <w:p w14:paraId="38C43DDC" w14:textId="77777777" w:rsidR="00814BD8" w:rsidRPr="004C0C14" w:rsidRDefault="00814BD8" w:rsidP="008C6D41">
            <w:pPr>
              <w:jc w:val="right"/>
              <w:rPr>
                <w:sz w:val="16"/>
                <w:szCs w:val="16"/>
              </w:rPr>
            </w:pPr>
            <w:r w:rsidRPr="004C0C14">
              <w:rPr>
                <w:sz w:val="16"/>
                <w:szCs w:val="16"/>
              </w:rPr>
              <w:t>n/a</w:t>
            </w:r>
          </w:p>
        </w:tc>
        <w:tc>
          <w:tcPr>
            <w:tcW w:w="540" w:type="dxa"/>
            <w:hideMark/>
          </w:tcPr>
          <w:p w14:paraId="5B85E332" w14:textId="77777777" w:rsidR="00814BD8" w:rsidRPr="004C0C14" w:rsidRDefault="00814BD8" w:rsidP="008C6D41">
            <w:pPr>
              <w:jc w:val="right"/>
              <w:rPr>
                <w:sz w:val="16"/>
                <w:szCs w:val="16"/>
              </w:rPr>
            </w:pPr>
            <w:r w:rsidRPr="004C0C14">
              <w:rPr>
                <w:sz w:val="16"/>
                <w:szCs w:val="16"/>
              </w:rPr>
              <w:t>n/a</w:t>
            </w:r>
          </w:p>
        </w:tc>
        <w:tc>
          <w:tcPr>
            <w:tcW w:w="810" w:type="dxa"/>
            <w:hideMark/>
          </w:tcPr>
          <w:p w14:paraId="3A69D539" w14:textId="77777777" w:rsidR="00814BD8" w:rsidRPr="004C0C14" w:rsidRDefault="00814BD8" w:rsidP="008C6D41">
            <w:pPr>
              <w:jc w:val="right"/>
              <w:rPr>
                <w:sz w:val="16"/>
                <w:szCs w:val="16"/>
              </w:rPr>
            </w:pPr>
            <w:r w:rsidRPr="004C0C14">
              <w:rPr>
                <w:sz w:val="16"/>
                <w:szCs w:val="16"/>
              </w:rPr>
              <w:t>n/a</w:t>
            </w:r>
          </w:p>
        </w:tc>
        <w:tc>
          <w:tcPr>
            <w:tcW w:w="810" w:type="dxa"/>
            <w:hideMark/>
          </w:tcPr>
          <w:p w14:paraId="0925C04E" w14:textId="77777777" w:rsidR="00814BD8" w:rsidRPr="004C0C14" w:rsidRDefault="00814BD8" w:rsidP="008C6D41">
            <w:pPr>
              <w:jc w:val="right"/>
              <w:rPr>
                <w:sz w:val="16"/>
                <w:szCs w:val="16"/>
              </w:rPr>
            </w:pPr>
            <w:r w:rsidRPr="004C0C14">
              <w:rPr>
                <w:sz w:val="16"/>
                <w:szCs w:val="16"/>
              </w:rPr>
              <w:t>-</w:t>
            </w:r>
          </w:p>
        </w:tc>
        <w:tc>
          <w:tcPr>
            <w:tcW w:w="810" w:type="dxa"/>
            <w:hideMark/>
          </w:tcPr>
          <w:p w14:paraId="084F2696" w14:textId="77777777" w:rsidR="00814BD8" w:rsidRPr="004C0C14" w:rsidRDefault="00814BD8" w:rsidP="008C6D41">
            <w:pPr>
              <w:jc w:val="right"/>
              <w:rPr>
                <w:sz w:val="16"/>
                <w:szCs w:val="16"/>
              </w:rPr>
            </w:pPr>
            <w:r w:rsidRPr="004C0C14">
              <w:rPr>
                <w:sz w:val="16"/>
                <w:szCs w:val="16"/>
              </w:rPr>
              <w:t>0.68</w:t>
            </w:r>
          </w:p>
        </w:tc>
        <w:tc>
          <w:tcPr>
            <w:tcW w:w="810" w:type="dxa"/>
            <w:hideMark/>
          </w:tcPr>
          <w:p w14:paraId="5F880F73" w14:textId="77777777" w:rsidR="00814BD8" w:rsidRPr="004C0C14" w:rsidRDefault="00814BD8" w:rsidP="008C6D41">
            <w:pPr>
              <w:jc w:val="right"/>
              <w:rPr>
                <w:sz w:val="16"/>
                <w:szCs w:val="16"/>
              </w:rPr>
            </w:pPr>
            <w:r w:rsidRPr="004C0C14">
              <w:rPr>
                <w:sz w:val="16"/>
                <w:szCs w:val="16"/>
              </w:rPr>
              <w:t>0.07</w:t>
            </w:r>
          </w:p>
        </w:tc>
        <w:tc>
          <w:tcPr>
            <w:tcW w:w="810" w:type="dxa"/>
            <w:hideMark/>
          </w:tcPr>
          <w:p w14:paraId="01C58925" w14:textId="77777777" w:rsidR="00814BD8" w:rsidRPr="004C0C14" w:rsidRDefault="00814BD8" w:rsidP="008C6D41">
            <w:pPr>
              <w:jc w:val="right"/>
              <w:rPr>
                <w:sz w:val="16"/>
                <w:szCs w:val="16"/>
              </w:rPr>
            </w:pPr>
            <w:r w:rsidRPr="004C0C14">
              <w:rPr>
                <w:sz w:val="16"/>
                <w:szCs w:val="16"/>
              </w:rPr>
              <w:t>n/a</w:t>
            </w:r>
          </w:p>
        </w:tc>
        <w:tc>
          <w:tcPr>
            <w:tcW w:w="810" w:type="dxa"/>
            <w:hideMark/>
          </w:tcPr>
          <w:p w14:paraId="122B062B" w14:textId="77777777" w:rsidR="00814BD8" w:rsidRPr="004C0C14" w:rsidRDefault="00814BD8" w:rsidP="008C6D41">
            <w:pPr>
              <w:jc w:val="right"/>
              <w:rPr>
                <w:sz w:val="16"/>
                <w:szCs w:val="16"/>
              </w:rPr>
            </w:pPr>
            <w:r w:rsidRPr="004C0C14">
              <w:rPr>
                <w:sz w:val="16"/>
                <w:szCs w:val="16"/>
              </w:rPr>
              <w:t>-</w:t>
            </w:r>
          </w:p>
        </w:tc>
        <w:tc>
          <w:tcPr>
            <w:tcW w:w="900" w:type="dxa"/>
            <w:hideMark/>
          </w:tcPr>
          <w:p w14:paraId="17985C2B" w14:textId="77777777" w:rsidR="00814BD8" w:rsidRPr="004C0C14" w:rsidRDefault="00814BD8" w:rsidP="008C6D41">
            <w:pPr>
              <w:jc w:val="right"/>
              <w:rPr>
                <w:sz w:val="16"/>
                <w:szCs w:val="16"/>
              </w:rPr>
            </w:pPr>
            <w:r w:rsidRPr="004C0C14">
              <w:rPr>
                <w:sz w:val="16"/>
                <w:szCs w:val="16"/>
              </w:rPr>
              <w:t>NaOH</w:t>
            </w:r>
          </w:p>
        </w:tc>
        <w:tc>
          <w:tcPr>
            <w:tcW w:w="810" w:type="dxa"/>
            <w:hideMark/>
          </w:tcPr>
          <w:p w14:paraId="4B149F1C" w14:textId="77777777" w:rsidR="00814BD8" w:rsidRPr="004C0C14" w:rsidRDefault="00814BD8" w:rsidP="008C6D41">
            <w:pPr>
              <w:jc w:val="right"/>
              <w:rPr>
                <w:sz w:val="16"/>
                <w:szCs w:val="16"/>
              </w:rPr>
            </w:pPr>
            <w:r w:rsidRPr="004C0C14">
              <w:rPr>
                <w:sz w:val="16"/>
                <w:szCs w:val="16"/>
              </w:rPr>
              <w:t>0.15</w:t>
            </w:r>
          </w:p>
        </w:tc>
        <w:tc>
          <w:tcPr>
            <w:tcW w:w="810" w:type="dxa"/>
            <w:hideMark/>
          </w:tcPr>
          <w:p w14:paraId="7128C591" w14:textId="77777777" w:rsidR="00814BD8" w:rsidRPr="004C0C14" w:rsidRDefault="00814BD8" w:rsidP="008C6D41">
            <w:pPr>
              <w:jc w:val="right"/>
              <w:rPr>
                <w:sz w:val="16"/>
                <w:szCs w:val="16"/>
              </w:rPr>
            </w:pPr>
            <w:r w:rsidRPr="004C0C14">
              <w:rPr>
                <w:sz w:val="16"/>
                <w:szCs w:val="16"/>
              </w:rPr>
              <w:t>0.06</w:t>
            </w:r>
          </w:p>
        </w:tc>
        <w:tc>
          <w:tcPr>
            <w:tcW w:w="810" w:type="dxa"/>
            <w:hideMark/>
          </w:tcPr>
          <w:p w14:paraId="4430480F" w14:textId="77777777" w:rsidR="00814BD8" w:rsidRPr="004C0C14" w:rsidRDefault="00814BD8" w:rsidP="008C6D41">
            <w:pPr>
              <w:jc w:val="right"/>
              <w:rPr>
                <w:sz w:val="16"/>
                <w:szCs w:val="16"/>
              </w:rPr>
            </w:pPr>
            <w:r w:rsidRPr="004C0C14">
              <w:rPr>
                <w:sz w:val="16"/>
                <w:szCs w:val="16"/>
              </w:rPr>
              <w:t>n/a</w:t>
            </w:r>
          </w:p>
        </w:tc>
        <w:tc>
          <w:tcPr>
            <w:tcW w:w="810" w:type="dxa"/>
            <w:hideMark/>
          </w:tcPr>
          <w:p w14:paraId="0B492F02" w14:textId="77777777" w:rsidR="00814BD8" w:rsidRPr="004C0C14" w:rsidRDefault="00814BD8" w:rsidP="008C6D41">
            <w:pPr>
              <w:jc w:val="right"/>
              <w:rPr>
                <w:sz w:val="16"/>
                <w:szCs w:val="16"/>
              </w:rPr>
            </w:pPr>
            <w:r w:rsidRPr="004C0C14">
              <w:rPr>
                <w:sz w:val="16"/>
                <w:szCs w:val="16"/>
              </w:rPr>
              <w:t>n/a</w:t>
            </w:r>
          </w:p>
        </w:tc>
        <w:tc>
          <w:tcPr>
            <w:tcW w:w="810" w:type="dxa"/>
            <w:hideMark/>
          </w:tcPr>
          <w:p w14:paraId="119D251D" w14:textId="77777777" w:rsidR="00814BD8" w:rsidRPr="004C0C14" w:rsidRDefault="00814BD8" w:rsidP="008C6D41">
            <w:pPr>
              <w:jc w:val="right"/>
              <w:rPr>
                <w:sz w:val="16"/>
                <w:szCs w:val="16"/>
              </w:rPr>
            </w:pPr>
            <w:r w:rsidRPr="004C0C14">
              <w:rPr>
                <w:sz w:val="16"/>
                <w:szCs w:val="16"/>
              </w:rPr>
              <w:t>-</w:t>
            </w:r>
          </w:p>
        </w:tc>
        <w:tc>
          <w:tcPr>
            <w:tcW w:w="810" w:type="dxa"/>
            <w:hideMark/>
          </w:tcPr>
          <w:p w14:paraId="54A584A7" w14:textId="77777777" w:rsidR="00814BD8" w:rsidRPr="004C0C14" w:rsidRDefault="00814BD8" w:rsidP="008C6D41">
            <w:pPr>
              <w:jc w:val="right"/>
              <w:rPr>
                <w:b/>
                <w:sz w:val="16"/>
                <w:szCs w:val="16"/>
              </w:rPr>
            </w:pPr>
            <w:r w:rsidRPr="004C0C14">
              <w:rPr>
                <w:b/>
                <w:sz w:val="16"/>
                <w:szCs w:val="16"/>
              </w:rPr>
              <w:t>0.17</w:t>
            </w:r>
          </w:p>
        </w:tc>
        <w:tc>
          <w:tcPr>
            <w:tcW w:w="990" w:type="dxa"/>
            <w:hideMark/>
          </w:tcPr>
          <w:p w14:paraId="6CDEE091" w14:textId="77777777" w:rsidR="00814BD8" w:rsidRPr="004C0C14" w:rsidRDefault="00814BD8" w:rsidP="008C6D41">
            <w:pPr>
              <w:jc w:val="right"/>
              <w:rPr>
                <w:sz w:val="16"/>
                <w:szCs w:val="16"/>
              </w:rPr>
            </w:pPr>
            <w:r w:rsidRPr="004C0C14">
              <w:rPr>
                <w:sz w:val="16"/>
                <w:szCs w:val="16"/>
              </w:rPr>
              <w:t>Recovered HF</w:t>
            </w:r>
          </w:p>
        </w:tc>
        <w:tc>
          <w:tcPr>
            <w:tcW w:w="810" w:type="dxa"/>
            <w:hideMark/>
          </w:tcPr>
          <w:p w14:paraId="3D5A1C14" w14:textId="77777777" w:rsidR="00814BD8" w:rsidRPr="004C0C14" w:rsidRDefault="00814BD8" w:rsidP="008C6D41">
            <w:pPr>
              <w:jc w:val="right"/>
              <w:rPr>
                <w:sz w:val="16"/>
                <w:szCs w:val="16"/>
              </w:rPr>
            </w:pPr>
            <w:r w:rsidRPr="004C0C14">
              <w:rPr>
                <w:sz w:val="16"/>
                <w:szCs w:val="16"/>
              </w:rPr>
              <w:t>kg/kg of HFC-23</w:t>
            </w:r>
          </w:p>
        </w:tc>
        <w:tc>
          <w:tcPr>
            <w:tcW w:w="630" w:type="dxa"/>
            <w:hideMark/>
          </w:tcPr>
          <w:p w14:paraId="44F3F96A" w14:textId="77777777" w:rsidR="00814BD8" w:rsidRPr="004C0C14" w:rsidRDefault="00814BD8" w:rsidP="008C6D41">
            <w:pPr>
              <w:jc w:val="right"/>
              <w:rPr>
                <w:sz w:val="16"/>
                <w:szCs w:val="16"/>
              </w:rPr>
            </w:pPr>
            <w:r w:rsidRPr="004C0C14">
              <w:rPr>
                <w:sz w:val="16"/>
                <w:szCs w:val="16"/>
              </w:rPr>
              <w:t>2.20</w:t>
            </w:r>
          </w:p>
        </w:tc>
      </w:tr>
      <w:tr w:rsidR="00814BD8" w:rsidRPr="004C0C14" w14:paraId="56FA2EAD" w14:textId="77777777" w:rsidTr="008C6D41">
        <w:trPr>
          <w:trHeight w:val="300"/>
        </w:trPr>
        <w:tc>
          <w:tcPr>
            <w:tcW w:w="1440" w:type="dxa"/>
            <w:hideMark/>
          </w:tcPr>
          <w:p w14:paraId="446DF721" w14:textId="77777777" w:rsidR="00814BD8" w:rsidRPr="004C0C14" w:rsidRDefault="00814BD8" w:rsidP="008C6D41">
            <w:pPr>
              <w:jc w:val="left"/>
              <w:rPr>
                <w:sz w:val="16"/>
                <w:szCs w:val="16"/>
              </w:rPr>
            </w:pPr>
            <w:r w:rsidRPr="004C0C14">
              <w:rPr>
                <w:sz w:val="16"/>
                <w:szCs w:val="16"/>
              </w:rPr>
              <w:t xml:space="preserve">Changshu 3F Zhonghao </w:t>
            </w:r>
          </w:p>
        </w:tc>
        <w:tc>
          <w:tcPr>
            <w:tcW w:w="900" w:type="dxa"/>
            <w:hideMark/>
          </w:tcPr>
          <w:p w14:paraId="49AE8D7F" w14:textId="77777777" w:rsidR="00814BD8" w:rsidRPr="004C0C14" w:rsidRDefault="00814BD8" w:rsidP="008C6D41">
            <w:pPr>
              <w:jc w:val="left"/>
              <w:rPr>
                <w:sz w:val="16"/>
                <w:szCs w:val="16"/>
              </w:rPr>
            </w:pPr>
            <w:r w:rsidRPr="004C0C14">
              <w:rPr>
                <w:sz w:val="16"/>
                <w:szCs w:val="16"/>
              </w:rPr>
              <w:t>Natural gas</w:t>
            </w:r>
          </w:p>
        </w:tc>
        <w:tc>
          <w:tcPr>
            <w:tcW w:w="540" w:type="dxa"/>
            <w:hideMark/>
          </w:tcPr>
          <w:p w14:paraId="4877192D" w14:textId="77777777" w:rsidR="00814BD8" w:rsidRPr="004C0C14" w:rsidRDefault="00814BD8" w:rsidP="008C6D41">
            <w:pPr>
              <w:jc w:val="left"/>
              <w:rPr>
                <w:sz w:val="16"/>
                <w:szCs w:val="16"/>
              </w:rPr>
            </w:pPr>
            <w:r w:rsidRPr="004C0C14">
              <w:rPr>
                <w:sz w:val="16"/>
                <w:szCs w:val="16"/>
              </w:rPr>
              <w:t>kg</w:t>
            </w:r>
          </w:p>
        </w:tc>
        <w:tc>
          <w:tcPr>
            <w:tcW w:w="810" w:type="dxa"/>
            <w:hideMark/>
          </w:tcPr>
          <w:p w14:paraId="1C0DBD99" w14:textId="77777777" w:rsidR="00814BD8" w:rsidRPr="004C0C14" w:rsidRDefault="00814BD8" w:rsidP="008C6D41">
            <w:pPr>
              <w:jc w:val="right"/>
              <w:rPr>
                <w:sz w:val="16"/>
                <w:szCs w:val="16"/>
              </w:rPr>
            </w:pPr>
            <w:r w:rsidRPr="004C0C14">
              <w:rPr>
                <w:sz w:val="16"/>
                <w:szCs w:val="16"/>
              </w:rPr>
              <w:t>0.20</w:t>
            </w:r>
          </w:p>
        </w:tc>
        <w:tc>
          <w:tcPr>
            <w:tcW w:w="810" w:type="dxa"/>
            <w:hideMark/>
          </w:tcPr>
          <w:p w14:paraId="562F5FC9" w14:textId="77777777" w:rsidR="00814BD8" w:rsidRPr="004C0C14" w:rsidRDefault="00814BD8" w:rsidP="008C6D41">
            <w:pPr>
              <w:jc w:val="right"/>
              <w:rPr>
                <w:sz w:val="16"/>
                <w:szCs w:val="16"/>
              </w:rPr>
            </w:pPr>
            <w:r w:rsidRPr="004C0C14">
              <w:rPr>
                <w:sz w:val="16"/>
                <w:szCs w:val="16"/>
              </w:rPr>
              <w:t>0.15</w:t>
            </w:r>
          </w:p>
        </w:tc>
        <w:tc>
          <w:tcPr>
            <w:tcW w:w="630" w:type="dxa"/>
            <w:hideMark/>
          </w:tcPr>
          <w:p w14:paraId="727A8D9D" w14:textId="77777777" w:rsidR="00814BD8" w:rsidRPr="004C0C14" w:rsidRDefault="00814BD8" w:rsidP="008C6D41">
            <w:pPr>
              <w:jc w:val="right"/>
              <w:rPr>
                <w:sz w:val="16"/>
                <w:szCs w:val="16"/>
              </w:rPr>
            </w:pPr>
            <w:r w:rsidRPr="004C0C14">
              <w:rPr>
                <w:sz w:val="16"/>
                <w:szCs w:val="16"/>
              </w:rPr>
              <w:t>Steam</w:t>
            </w:r>
          </w:p>
        </w:tc>
        <w:tc>
          <w:tcPr>
            <w:tcW w:w="540" w:type="dxa"/>
            <w:hideMark/>
          </w:tcPr>
          <w:p w14:paraId="6297B9F1" w14:textId="77777777" w:rsidR="00814BD8" w:rsidRPr="004C0C14" w:rsidRDefault="00814BD8" w:rsidP="008C6D41">
            <w:pPr>
              <w:jc w:val="right"/>
              <w:rPr>
                <w:sz w:val="16"/>
                <w:szCs w:val="16"/>
              </w:rPr>
            </w:pPr>
            <w:r w:rsidRPr="004C0C14">
              <w:rPr>
                <w:sz w:val="16"/>
                <w:szCs w:val="16"/>
              </w:rPr>
              <w:t>kg</w:t>
            </w:r>
          </w:p>
        </w:tc>
        <w:tc>
          <w:tcPr>
            <w:tcW w:w="810" w:type="dxa"/>
            <w:hideMark/>
          </w:tcPr>
          <w:p w14:paraId="71C540C5" w14:textId="77777777" w:rsidR="00814BD8" w:rsidRPr="004C0C14" w:rsidRDefault="00814BD8" w:rsidP="008C6D41">
            <w:pPr>
              <w:jc w:val="right"/>
              <w:rPr>
                <w:sz w:val="16"/>
                <w:szCs w:val="16"/>
              </w:rPr>
            </w:pPr>
            <w:r w:rsidRPr="004C0C14">
              <w:rPr>
                <w:sz w:val="16"/>
                <w:szCs w:val="16"/>
              </w:rPr>
              <w:t>0.08</w:t>
            </w:r>
          </w:p>
        </w:tc>
        <w:tc>
          <w:tcPr>
            <w:tcW w:w="810" w:type="dxa"/>
            <w:hideMark/>
          </w:tcPr>
          <w:p w14:paraId="3752A6D3" w14:textId="77777777" w:rsidR="00814BD8" w:rsidRPr="004C0C14" w:rsidRDefault="00814BD8" w:rsidP="008C6D41">
            <w:pPr>
              <w:jc w:val="right"/>
              <w:rPr>
                <w:sz w:val="16"/>
                <w:szCs w:val="16"/>
              </w:rPr>
            </w:pPr>
            <w:r w:rsidRPr="004C0C14">
              <w:rPr>
                <w:sz w:val="16"/>
                <w:szCs w:val="16"/>
              </w:rPr>
              <w:t>0.00</w:t>
            </w:r>
          </w:p>
        </w:tc>
        <w:tc>
          <w:tcPr>
            <w:tcW w:w="810" w:type="dxa"/>
            <w:hideMark/>
          </w:tcPr>
          <w:p w14:paraId="78D6BDA6" w14:textId="77777777" w:rsidR="00814BD8" w:rsidRPr="004C0C14" w:rsidRDefault="00814BD8" w:rsidP="008C6D41">
            <w:pPr>
              <w:jc w:val="right"/>
              <w:rPr>
                <w:sz w:val="16"/>
                <w:szCs w:val="16"/>
              </w:rPr>
            </w:pPr>
            <w:r w:rsidRPr="004C0C14">
              <w:rPr>
                <w:sz w:val="16"/>
                <w:szCs w:val="16"/>
              </w:rPr>
              <w:t>0.21</w:t>
            </w:r>
          </w:p>
        </w:tc>
        <w:tc>
          <w:tcPr>
            <w:tcW w:w="810" w:type="dxa"/>
            <w:hideMark/>
          </w:tcPr>
          <w:p w14:paraId="613670B4" w14:textId="77777777" w:rsidR="00814BD8" w:rsidRPr="004C0C14" w:rsidRDefault="00814BD8" w:rsidP="008C6D41">
            <w:pPr>
              <w:jc w:val="right"/>
              <w:rPr>
                <w:sz w:val="16"/>
                <w:szCs w:val="16"/>
              </w:rPr>
            </w:pPr>
            <w:r w:rsidRPr="004C0C14">
              <w:rPr>
                <w:sz w:val="16"/>
                <w:szCs w:val="16"/>
              </w:rPr>
              <w:t>0.02</w:t>
            </w:r>
          </w:p>
        </w:tc>
        <w:tc>
          <w:tcPr>
            <w:tcW w:w="810" w:type="dxa"/>
            <w:hideMark/>
          </w:tcPr>
          <w:p w14:paraId="008E9CB6" w14:textId="77777777" w:rsidR="00814BD8" w:rsidRPr="004C0C14" w:rsidRDefault="00814BD8" w:rsidP="008C6D41">
            <w:pPr>
              <w:jc w:val="right"/>
              <w:rPr>
                <w:sz w:val="16"/>
                <w:szCs w:val="16"/>
              </w:rPr>
            </w:pPr>
            <w:r w:rsidRPr="004C0C14">
              <w:rPr>
                <w:sz w:val="16"/>
                <w:szCs w:val="16"/>
              </w:rPr>
              <w:t>n/a</w:t>
            </w:r>
          </w:p>
        </w:tc>
        <w:tc>
          <w:tcPr>
            <w:tcW w:w="810" w:type="dxa"/>
            <w:hideMark/>
          </w:tcPr>
          <w:p w14:paraId="7A1E9422" w14:textId="77777777" w:rsidR="00814BD8" w:rsidRPr="004C0C14" w:rsidRDefault="00814BD8" w:rsidP="008C6D41">
            <w:pPr>
              <w:jc w:val="right"/>
              <w:rPr>
                <w:sz w:val="16"/>
                <w:szCs w:val="16"/>
              </w:rPr>
            </w:pPr>
            <w:r w:rsidRPr="004C0C14">
              <w:rPr>
                <w:sz w:val="16"/>
                <w:szCs w:val="16"/>
              </w:rPr>
              <w:t>-</w:t>
            </w:r>
          </w:p>
        </w:tc>
        <w:tc>
          <w:tcPr>
            <w:tcW w:w="900" w:type="dxa"/>
            <w:hideMark/>
          </w:tcPr>
          <w:p w14:paraId="0225C807" w14:textId="77777777" w:rsidR="00814BD8" w:rsidRPr="004C0C14" w:rsidRDefault="00814BD8" w:rsidP="008C6D41">
            <w:pPr>
              <w:jc w:val="right"/>
              <w:rPr>
                <w:sz w:val="16"/>
                <w:szCs w:val="16"/>
              </w:rPr>
            </w:pPr>
            <w:r w:rsidRPr="004C0C14">
              <w:rPr>
                <w:sz w:val="16"/>
                <w:szCs w:val="16"/>
              </w:rPr>
              <w:t>n/a</w:t>
            </w:r>
          </w:p>
        </w:tc>
        <w:tc>
          <w:tcPr>
            <w:tcW w:w="810" w:type="dxa"/>
            <w:hideMark/>
          </w:tcPr>
          <w:p w14:paraId="7E777427" w14:textId="77777777" w:rsidR="00814BD8" w:rsidRPr="004C0C14" w:rsidRDefault="00814BD8" w:rsidP="008C6D41">
            <w:pPr>
              <w:jc w:val="right"/>
              <w:rPr>
                <w:sz w:val="16"/>
                <w:szCs w:val="16"/>
              </w:rPr>
            </w:pPr>
            <w:r w:rsidRPr="004C0C14">
              <w:rPr>
                <w:sz w:val="16"/>
                <w:szCs w:val="16"/>
              </w:rPr>
              <w:t>n/a</w:t>
            </w:r>
          </w:p>
        </w:tc>
        <w:tc>
          <w:tcPr>
            <w:tcW w:w="810" w:type="dxa"/>
            <w:hideMark/>
          </w:tcPr>
          <w:p w14:paraId="47B0048A" w14:textId="77777777" w:rsidR="00814BD8" w:rsidRPr="004C0C14" w:rsidRDefault="00814BD8" w:rsidP="008C6D41">
            <w:pPr>
              <w:jc w:val="right"/>
              <w:rPr>
                <w:sz w:val="16"/>
                <w:szCs w:val="16"/>
              </w:rPr>
            </w:pPr>
            <w:r w:rsidRPr="004C0C14">
              <w:rPr>
                <w:sz w:val="16"/>
                <w:szCs w:val="16"/>
              </w:rPr>
              <w:t>-</w:t>
            </w:r>
          </w:p>
        </w:tc>
        <w:tc>
          <w:tcPr>
            <w:tcW w:w="810" w:type="dxa"/>
            <w:hideMark/>
          </w:tcPr>
          <w:p w14:paraId="46AB0304" w14:textId="77777777" w:rsidR="00814BD8" w:rsidRPr="004C0C14" w:rsidRDefault="00814BD8" w:rsidP="008C6D41">
            <w:pPr>
              <w:jc w:val="right"/>
              <w:rPr>
                <w:sz w:val="16"/>
                <w:szCs w:val="16"/>
              </w:rPr>
            </w:pPr>
            <w:r w:rsidRPr="004C0C14">
              <w:rPr>
                <w:sz w:val="16"/>
                <w:szCs w:val="16"/>
              </w:rPr>
              <w:t>n/a</w:t>
            </w:r>
          </w:p>
        </w:tc>
        <w:tc>
          <w:tcPr>
            <w:tcW w:w="810" w:type="dxa"/>
            <w:hideMark/>
          </w:tcPr>
          <w:p w14:paraId="299F84F9" w14:textId="77777777" w:rsidR="00814BD8" w:rsidRPr="004C0C14" w:rsidRDefault="00814BD8" w:rsidP="008C6D41">
            <w:pPr>
              <w:jc w:val="right"/>
              <w:rPr>
                <w:sz w:val="16"/>
                <w:szCs w:val="16"/>
              </w:rPr>
            </w:pPr>
            <w:r w:rsidRPr="004C0C14">
              <w:rPr>
                <w:sz w:val="16"/>
                <w:szCs w:val="16"/>
              </w:rPr>
              <w:t>n/a</w:t>
            </w:r>
          </w:p>
        </w:tc>
        <w:tc>
          <w:tcPr>
            <w:tcW w:w="810" w:type="dxa"/>
            <w:hideMark/>
          </w:tcPr>
          <w:p w14:paraId="67BD1A19" w14:textId="77777777" w:rsidR="00814BD8" w:rsidRPr="004C0C14" w:rsidRDefault="00814BD8" w:rsidP="008C6D41">
            <w:pPr>
              <w:jc w:val="right"/>
              <w:rPr>
                <w:sz w:val="16"/>
                <w:szCs w:val="16"/>
              </w:rPr>
            </w:pPr>
            <w:r w:rsidRPr="004C0C14">
              <w:rPr>
                <w:sz w:val="16"/>
                <w:szCs w:val="16"/>
              </w:rPr>
              <w:t>-</w:t>
            </w:r>
          </w:p>
        </w:tc>
        <w:tc>
          <w:tcPr>
            <w:tcW w:w="810" w:type="dxa"/>
            <w:hideMark/>
          </w:tcPr>
          <w:p w14:paraId="5C9F2286" w14:textId="77777777" w:rsidR="00814BD8" w:rsidRPr="004C0C14" w:rsidRDefault="00814BD8" w:rsidP="008C6D41">
            <w:pPr>
              <w:jc w:val="right"/>
              <w:rPr>
                <w:b/>
                <w:sz w:val="16"/>
                <w:szCs w:val="16"/>
              </w:rPr>
            </w:pPr>
            <w:r w:rsidRPr="004C0C14">
              <w:rPr>
                <w:b/>
                <w:sz w:val="16"/>
                <w:szCs w:val="16"/>
              </w:rPr>
              <w:t>0.17</w:t>
            </w:r>
          </w:p>
        </w:tc>
        <w:tc>
          <w:tcPr>
            <w:tcW w:w="990" w:type="dxa"/>
            <w:hideMark/>
          </w:tcPr>
          <w:p w14:paraId="5FFC48AB" w14:textId="77777777" w:rsidR="00814BD8" w:rsidRPr="004C0C14" w:rsidRDefault="00814BD8" w:rsidP="008C6D41">
            <w:pPr>
              <w:jc w:val="right"/>
              <w:rPr>
                <w:sz w:val="16"/>
                <w:szCs w:val="16"/>
              </w:rPr>
            </w:pPr>
            <w:r w:rsidRPr="004C0C14">
              <w:rPr>
                <w:sz w:val="16"/>
                <w:szCs w:val="16"/>
              </w:rPr>
              <w:t>n/a</w:t>
            </w:r>
          </w:p>
        </w:tc>
        <w:tc>
          <w:tcPr>
            <w:tcW w:w="810" w:type="dxa"/>
            <w:hideMark/>
          </w:tcPr>
          <w:p w14:paraId="6C7CA7BA" w14:textId="77777777" w:rsidR="00814BD8" w:rsidRPr="004C0C14" w:rsidRDefault="00814BD8" w:rsidP="008C6D41">
            <w:pPr>
              <w:jc w:val="right"/>
              <w:rPr>
                <w:sz w:val="16"/>
                <w:szCs w:val="16"/>
              </w:rPr>
            </w:pPr>
            <w:r w:rsidRPr="004C0C14">
              <w:rPr>
                <w:sz w:val="16"/>
                <w:szCs w:val="16"/>
              </w:rPr>
              <w:t>n/a</w:t>
            </w:r>
          </w:p>
        </w:tc>
        <w:tc>
          <w:tcPr>
            <w:tcW w:w="630" w:type="dxa"/>
            <w:hideMark/>
          </w:tcPr>
          <w:p w14:paraId="053B8216" w14:textId="77777777" w:rsidR="00814BD8" w:rsidRPr="004C0C14" w:rsidRDefault="00814BD8" w:rsidP="008C6D41">
            <w:pPr>
              <w:jc w:val="right"/>
              <w:rPr>
                <w:sz w:val="16"/>
                <w:szCs w:val="16"/>
              </w:rPr>
            </w:pPr>
            <w:r w:rsidRPr="004C0C14">
              <w:rPr>
                <w:sz w:val="16"/>
                <w:szCs w:val="16"/>
              </w:rPr>
              <w:t>-</w:t>
            </w:r>
          </w:p>
        </w:tc>
      </w:tr>
      <w:tr w:rsidR="00814BD8" w:rsidRPr="004C0C14" w14:paraId="250A1782" w14:textId="77777777" w:rsidTr="008C6D41">
        <w:trPr>
          <w:trHeight w:val="300"/>
        </w:trPr>
        <w:tc>
          <w:tcPr>
            <w:tcW w:w="1440" w:type="dxa"/>
            <w:hideMark/>
          </w:tcPr>
          <w:p w14:paraId="56DD94E3" w14:textId="77777777" w:rsidR="00814BD8" w:rsidRPr="004C0C14" w:rsidRDefault="00814BD8" w:rsidP="008C6D41">
            <w:pPr>
              <w:jc w:val="left"/>
              <w:rPr>
                <w:sz w:val="16"/>
                <w:szCs w:val="16"/>
              </w:rPr>
            </w:pPr>
            <w:r w:rsidRPr="004C0C14">
              <w:rPr>
                <w:sz w:val="16"/>
                <w:szCs w:val="16"/>
              </w:rPr>
              <w:t>Limin Chemical</w:t>
            </w:r>
          </w:p>
        </w:tc>
        <w:tc>
          <w:tcPr>
            <w:tcW w:w="900" w:type="dxa"/>
            <w:hideMark/>
          </w:tcPr>
          <w:p w14:paraId="0DA5B3D7" w14:textId="77777777" w:rsidR="00814BD8" w:rsidRPr="004C0C14" w:rsidRDefault="00814BD8" w:rsidP="008C6D41">
            <w:pPr>
              <w:jc w:val="left"/>
              <w:rPr>
                <w:sz w:val="16"/>
                <w:szCs w:val="16"/>
              </w:rPr>
            </w:pPr>
            <w:r w:rsidRPr="004C0C14">
              <w:rPr>
                <w:sz w:val="16"/>
                <w:szCs w:val="16"/>
              </w:rPr>
              <w:t>LPG</w:t>
            </w:r>
            <w:r>
              <w:rPr>
                <w:rStyle w:val="FootnoteReference"/>
                <w:sz w:val="16"/>
                <w:szCs w:val="16"/>
              </w:rPr>
              <w:footnoteReference w:id="41"/>
            </w:r>
          </w:p>
        </w:tc>
        <w:tc>
          <w:tcPr>
            <w:tcW w:w="540" w:type="dxa"/>
            <w:hideMark/>
          </w:tcPr>
          <w:p w14:paraId="28F0FDBF" w14:textId="77777777" w:rsidR="00814BD8" w:rsidRPr="004C0C14" w:rsidRDefault="00814BD8" w:rsidP="008C6D41">
            <w:pPr>
              <w:jc w:val="left"/>
              <w:rPr>
                <w:sz w:val="16"/>
                <w:szCs w:val="16"/>
              </w:rPr>
            </w:pPr>
            <w:r w:rsidRPr="004C0C14">
              <w:rPr>
                <w:sz w:val="16"/>
                <w:szCs w:val="16"/>
              </w:rPr>
              <w:t>kg</w:t>
            </w:r>
          </w:p>
        </w:tc>
        <w:tc>
          <w:tcPr>
            <w:tcW w:w="810" w:type="dxa"/>
            <w:hideMark/>
          </w:tcPr>
          <w:p w14:paraId="40435C88" w14:textId="77777777" w:rsidR="00814BD8" w:rsidRPr="004C0C14" w:rsidRDefault="00814BD8" w:rsidP="008C6D41">
            <w:pPr>
              <w:jc w:val="right"/>
              <w:rPr>
                <w:sz w:val="16"/>
                <w:szCs w:val="16"/>
              </w:rPr>
            </w:pPr>
            <w:r w:rsidRPr="004C0C14">
              <w:rPr>
                <w:sz w:val="16"/>
                <w:szCs w:val="16"/>
              </w:rPr>
              <w:t>0.13</w:t>
            </w:r>
          </w:p>
        </w:tc>
        <w:tc>
          <w:tcPr>
            <w:tcW w:w="810" w:type="dxa"/>
            <w:hideMark/>
          </w:tcPr>
          <w:p w14:paraId="7341A691" w14:textId="77777777" w:rsidR="00814BD8" w:rsidRPr="004C0C14" w:rsidRDefault="00814BD8" w:rsidP="008C6D41">
            <w:pPr>
              <w:jc w:val="right"/>
              <w:rPr>
                <w:sz w:val="16"/>
                <w:szCs w:val="16"/>
              </w:rPr>
            </w:pPr>
            <w:r w:rsidRPr="004C0C14">
              <w:rPr>
                <w:sz w:val="16"/>
                <w:szCs w:val="16"/>
              </w:rPr>
              <w:t>0.14</w:t>
            </w:r>
          </w:p>
        </w:tc>
        <w:tc>
          <w:tcPr>
            <w:tcW w:w="630" w:type="dxa"/>
            <w:hideMark/>
          </w:tcPr>
          <w:p w14:paraId="38A00EB9" w14:textId="77777777" w:rsidR="00814BD8" w:rsidRPr="004C0C14" w:rsidRDefault="00814BD8" w:rsidP="008C6D41">
            <w:pPr>
              <w:jc w:val="right"/>
              <w:rPr>
                <w:sz w:val="16"/>
                <w:szCs w:val="16"/>
              </w:rPr>
            </w:pPr>
            <w:r w:rsidRPr="004C0C14">
              <w:rPr>
                <w:sz w:val="16"/>
                <w:szCs w:val="16"/>
              </w:rPr>
              <w:t>Steam</w:t>
            </w:r>
          </w:p>
        </w:tc>
        <w:tc>
          <w:tcPr>
            <w:tcW w:w="540" w:type="dxa"/>
            <w:hideMark/>
          </w:tcPr>
          <w:p w14:paraId="6F61A765" w14:textId="77777777" w:rsidR="00814BD8" w:rsidRPr="004C0C14" w:rsidRDefault="00814BD8" w:rsidP="008C6D41">
            <w:pPr>
              <w:jc w:val="right"/>
              <w:rPr>
                <w:sz w:val="16"/>
                <w:szCs w:val="16"/>
              </w:rPr>
            </w:pPr>
            <w:r w:rsidRPr="004C0C14">
              <w:rPr>
                <w:sz w:val="16"/>
                <w:szCs w:val="16"/>
              </w:rPr>
              <w:t>kg</w:t>
            </w:r>
          </w:p>
        </w:tc>
        <w:tc>
          <w:tcPr>
            <w:tcW w:w="810" w:type="dxa"/>
            <w:hideMark/>
          </w:tcPr>
          <w:p w14:paraId="105FC5E1" w14:textId="77777777" w:rsidR="00814BD8" w:rsidRPr="004C0C14" w:rsidRDefault="00814BD8" w:rsidP="008C6D41">
            <w:pPr>
              <w:jc w:val="right"/>
              <w:rPr>
                <w:sz w:val="16"/>
                <w:szCs w:val="16"/>
              </w:rPr>
            </w:pPr>
            <w:r w:rsidRPr="004C0C14">
              <w:rPr>
                <w:sz w:val="16"/>
                <w:szCs w:val="16"/>
              </w:rPr>
              <w:t>0.08</w:t>
            </w:r>
          </w:p>
        </w:tc>
        <w:tc>
          <w:tcPr>
            <w:tcW w:w="810" w:type="dxa"/>
            <w:hideMark/>
          </w:tcPr>
          <w:p w14:paraId="453709B3" w14:textId="77777777" w:rsidR="00814BD8" w:rsidRPr="004C0C14" w:rsidRDefault="00814BD8" w:rsidP="008C6D41">
            <w:pPr>
              <w:jc w:val="right"/>
              <w:rPr>
                <w:sz w:val="16"/>
                <w:szCs w:val="16"/>
              </w:rPr>
            </w:pPr>
            <w:r w:rsidRPr="004C0C14">
              <w:rPr>
                <w:sz w:val="16"/>
                <w:szCs w:val="16"/>
              </w:rPr>
              <w:t>0.00</w:t>
            </w:r>
          </w:p>
        </w:tc>
        <w:tc>
          <w:tcPr>
            <w:tcW w:w="810" w:type="dxa"/>
            <w:hideMark/>
          </w:tcPr>
          <w:p w14:paraId="6B7C045F" w14:textId="77777777" w:rsidR="00814BD8" w:rsidRPr="004C0C14" w:rsidRDefault="00814BD8" w:rsidP="008C6D41">
            <w:pPr>
              <w:jc w:val="right"/>
              <w:rPr>
                <w:sz w:val="16"/>
                <w:szCs w:val="16"/>
              </w:rPr>
            </w:pPr>
            <w:r w:rsidRPr="004C0C14">
              <w:rPr>
                <w:sz w:val="16"/>
                <w:szCs w:val="16"/>
              </w:rPr>
              <w:t>0.19</w:t>
            </w:r>
          </w:p>
        </w:tc>
        <w:tc>
          <w:tcPr>
            <w:tcW w:w="810" w:type="dxa"/>
            <w:hideMark/>
          </w:tcPr>
          <w:p w14:paraId="0FC0A361" w14:textId="77777777" w:rsidR="00814BD8" w:rsidRPr="004C0C14" w:rsidRDefault="00814BD8" w:rsidP="008C6D41">
            <w:pPr>
              <w:jc w:val="right"/>
              <w:rPr>
                <w:sz w:val="16"/>
                <w:szCs w:val="16"/>
              </w:rPr>
            </w:pPr>
            <w:r w:rsidRPr="004C0C14">
              <w:rPr>
                <w:sz w:val="16"/>
                <w:szCs w:val="16"/>
              </w:rPr>
              <w:t>0.02</w:t>
            </w:r>
          </w:p>
        </w:tc>
        <w:tc>
          <w:tcPr>
            <w:tcW w:w="810" w:type="dxa"/>
            <w:hideMark/>
          </w:tcPr>
          <w:p w14:paraId="6C48853F" w14:textId="77777777" w:rsidR="00814BD8" w:rsidRPr="004C0C14" w:rsidRDefault="00814BD8" w:rsidP="008C6D41">
            <w:pPr>
              <w:jc w:val="right"/>
              <w:rPr>
                <w:sz w:val="16"/>
                <w:szCs w:val="16"/>
              </w:rPr>
            </w:pPr>
            <w:r w:rsidRPr="004C0C14">
              <w:rPr>
                <w:sz w:val="16"/>
                <w:szCs w:val="16"/>
              </w:rPr>
              <w:t>n/a</w:t>
            </w:r>
          </w:p>
        </w:tc>
        <w:tc>
          <w:tcPr>
            <w:tcW w:w="810" w:type="dxa"/>
            <w:hideMark/>
          </w:tcPr>
          <w:p w14:paraId="352CA6E4" w14:textId="77777777" w:rsidR="00814BD8" w:rsidRPr="004C0C14" w:rsidRDefault="00814BD8" w:rsidP="008C6D41">
            <w:pPr>
              <w:jc w:val="right"/>
              <w:rPr>
                <w:sz w:val="16"/>
                <w:szCs w:val="16"/>
              </w:rPr>
            </w:pPr>
            <w:r w:rsidRPr="004C0C14">
              <w:rPr>
                <w:sz w:val="16"/>
                <w:szCs w:val="16"/>
              </w:rPr>
              <w:t>-</w:t>
            </w:r>
          </w:p>
        </w:tc>
        <w:tc>
          <w:tcPr>
            <w:tcW w:w="900" w:type="dxa"/>
            <w:hideMark/>
          </w:tcPr>
          <w:p w14:paraId="0D0B4CFA" w14:textId="77777777" w:rsidR="00814BD8" w:rsidRPr="004C0C14" w:rsidRDefault="00814BD8" w:rsidP="008C6D41">
            <w:pPr>
              <w:jc w:val="right"/>
              <w:rPr>
                <w:sz w:val="16"/>
                <w:szCs w:val="16"/>
              </w:rPr>
            </w:pPr>
            <w:r w:rsidRPr="004C0C14">
              <w:rPr>
                <w:sz w:val="16"/>
                <w:szCs w:val="16"/>
              </w:rPr>
              <w:t>n/a</w:t>
            </w:r>
          </w:p>
        </w:tc>
        <w:tc>
          <w:tcPr>
            <w:tcW w:w="810" w:type="dxa"/>
            <w:hideMark/>
          </w:tcPr>
          <w:p w14:paraId="0594C5A0" w14:textId="77777777" w:rsidR="00814BD8" w:rsidRPr="004C0C14" w:rsidRDefault="00814BD8" w:rsidP="008C6D41">
            <w:pPr>
              <w:jc w:val="right"/>
              <w:rPr>
                <w:sz w:val="16"/>
                <w:szCs w:val="16"/>
              </w:rPr>
            </w:pPr>
            <w:r w:rsidRPr="004C0C14">
              <w:rPr>
                <w:sz w:val="16"/>
                <w:szCs w:val="16"/>
              </w:rPr>
              <w:t>n/a</w:t>
            </w:r>
          </w:p>
        </w:tc>
        <w:tc>
          <w:tcPr>
            <w:tcW w:w="810" w:type="dxa"/>
            <w:hideMark/>
          </w:tcPr>
          <w:p w14:paraId="376E4472" w14:textId="77777777" w:rsidR="00814BD8" w:rsidRPr="004C0C14" w:rsidRDefault="00814BD8" w:rsidP="008C6D41">
            <w:pPr>
              <w:jc w:val="right"/>
              <w:rPr>
                <w:sz w:val="16"/>
                <w:szCs w:val="16"/>
              </w:rPr>
            </w:pPr>
            <w:r w:rsidRPr="004C0C14">
              <w:rPr>
                <w:sz w:val="16"/>
                <w:szCs w:val="16"/>
              </w:rPr>
              <w:t>-</w:t>
            </w:r>
          </w:p>
        </w:tc>
        <w:tc>
          <w:tcPr>
            <w:tcW w:w="810" w:type="dxa"/>
            <w:hideMark/>
          </w:tcPr>
          <w:p w14:paraId="1C44A188" w14:textId="77777777" w:rsidR="00814BD8" w:rsidRPr="004C0C14" w:rsidRDefault="00814BD8" w:rsidP="008C6D41">
            <w:pPr>
              <w:jc w:val="right"/>
              <w:rPr>
                <w:sz w:val="16"/>
                <w:szCs w:val="16"/>
              </w:rPr>
            </w:pPr>
            <w:r w:rsidRPr="004C0C14">
              <w:rPr>
                <w:sz w:val="16"/>
                <w:szCs w:val="16"/>
              </w:rPr>
              <w:t>n/a</w:t>
            </w:r>
          </w:p>
        </w:tc>
        <w:tc>
          <w:tcPr>
            <w:tcW w:w="810" w:type="dxa"/>
            <w:hideMark/>
          </w:tcPr>
          <w:p w14:paraId="0FF5A943" w14:textId="77777777" w:rsidR="00814BD8" w:rsidRPr="004C0C14" w:rsidRDefault="00814BD8" w:rsidP="008C6D41">
            <w:pPr>
              <w:jc w:val="right"/>
              <w:rPr>
                <w:sz w:val="16"/>
                <w:szCs w:val="16"/>
              </w:rPr>
            </w:pPr>
            <w:r w:rsidRPr="004C0C14">
              <w:rPr>
                <w:sz w:val="16"/>
                <w:szCs w:val="16"/>
              </w:rPr>
              <w:t>n/a</w:t>
            </w:r>
          </w:p>
        </w:tc>
        <w:tc>
          <w:tcPr>
            <w:tcW w:w="810" w:type="dxa"/>
            <w:hideMark/>
          </w:tcPr>
          <w:p w14:paraId="5E6B346C" w14:textId="77777777" w:rsidR="00814BD8" w:rsidRPr="004C0C14" w:rsidRDefault="00814BD8" w:rsidP="008C6D41">
            <w:pPr>
              <w:jc w:val="right"/>
              <w:rPr>
                <w:sz w:val="16"/>
                <w:szCs w:val="16"/>
              </w:rPr>
            </w:pPr>
            <w:r w:rsidRPr="004C0C14">
              <w:rPr>
                <w:sz w:val="16"/>
                <w:szCs w:val="16"/>
              </w:rPr>
              <w:t>-</w:t>
            </w:r>
          </w:p>
        </w:tc>
        <w:tc>
          <w:tcPr>
            <w:tcW w:w="810" w:type="dxa"/>
            <w:hideMark/>
          </w:tcPr>
          <w:p w14:paraId="51C6FF35" w14:textId="77777777" w:rsidR="00814BD8" w:rsidRPr="004C0C14" w:rsidRDefault="00814BD8" w:rsidP="008C6D41">
            <w:pPr>
              <w:jc w:val="right"/>
              <w:rPr>
                <w:b/>
                <w:sz w:val="16"/>
                <w:szCs w:val="16"/>
              </w:rPr>
            </w:pPr>
            <w:r w:rsidRPr="004C0C14">
              <w:rPr>
                <w:b/>
                <w:sz w:val="16"/>
                <w:szCs w:val="16"/>
              </w:rPr>
              <w:t>0.16</w:t>
            </w:r>
          </w:p>
        </w:tc>
        <w:tc>
          <w:tcPr>
            <w:tcW w:w="990" w:type="dxa"/>
            <w:hideMark/>
          </w:tcPr>
          <w:p w14:paraId="5A396447" w14:textId="77777777" w:rsidR="00814BD8" w:rsidRPr="004C0C14" w:rsidRDefault="00814BD8" w:rsidP="008C6D41">
            <w:pPr>
              <w:jc w:val="right"/>
              <w:rPr>
                <w:sz w:val="16"/>
                <w:szCs w:val="16"/>
              </w:rPr>
            </w:pPr>
            <w:r w:rsidRPr="004C0C14">
              <w:rPr>
                <w:sz w:val="16"/>
                <w:szCs w:val="16"/>
              </w:rPr>
              <w:t>n/a</w:t>
            </w:r>
          </w:p>
        </w:tc>
        <w:tc>
          <w:tcPr>
            <w:tcW w:w="810" w:type="dxa"/>
            <w:hideMark/>
          </w:tcPr>
          <w:p w14:paraId="66C8D155" w14:textId="77777777" w:rsidR="00814BD8" w:rsidRPr="004C0C14" w:rsidRDefault="00814BD8" w:rsidP="008C6D41">
            <w:pPr>
              <w:jc w:val="right"/>
              <w:rPr>
                <w:sz w:val="16"/>
                <w:szCs w:val="16"/>
              </w:rPr>
            </w:pPr>
            <w:r w:rsidRPr="004C0C14">
              <w:rPr>
                <w:sz w:val="16"/>
                <w:szCs w:val="16"/>
              </w:rPr>
              <w:t>n/a</w:t>
            </w:r>
          </w:p>
        </w:tc>
        <w:tc>
          <w:tcPr>
            <w:tcW w:w="630" w:type="dxa"/>
            <w:hideMark/>
          </w:tcPr>
          <w:p w14:paraId="4113860A" w14:textId="77777777" w:rsidR="00814BD8" w:rsidRPr="004C0C14" w:rsidRDefault="00814BD8" w:rsidP="008C6D41">
            <w:pPr>
              <w:jc w:val="right"/>
              <w:rPr>
                <w:sz w:val="16"/>
                <w:szCs w:val="16"/>
              </w:rPr>
            </w:pPr>
            <w:r w:rsidRPr="004C0C14">
              <w:rPr>
                <w:sz w:val="16"/>
                <w:szCs w:val="16"/>
              </w:rPr>
              <w:t>-</w:t>
            </w:r>
          </w:p>
        </w:tc>
      </w:tr>
      <w:tr w:rsidR="00814BD8" w:rsidRPr="004C0C14" w14:paraId="5B712E5C" w14:textId="77777777" w:rsidTr="008C6D41">
        <w:trPr>
          <w:trHeight w:val="300"/>
        </w:trPr>
        <w:tc>
          <w:tcPr>
            <w:tcW w:w="1440" w:type="dxa"/>
            <w:hideMark/>
          </w:tcPr>
          <w:p w14:paraId="0F34A2F5" w14:textId="77777777" w:rsidR="00814BD8" w:rsidRPr="004C0C14" w:rsidRDefault="00814BD8" w:rsidP="008C6D41">
            <w:pPr>
              <w:jc w:val="left"/>
              <w:rPr>
                <w:sz w:val="16"/>
                <w:szCs w:val="16"/>
              </w:rPr>
            </w:pPr>
            <w:r w:rsidRPr="004C0C14">
              <w:rPr>
                <w:sz w:val="16"/>
                <w:szCs w:val="16"/>
              </w:rPr>
              <w:t xml:space="preserve">Quimobásicos </w:t>
            </w:r>
            <w:r w:rsidRPr="004C0C14">
              <w:rPr>
                <w:rStyle w:val="FootnoteReference"/>
                <w:sz w:val="16"/>
                <w:szCs w:val="16"/>
              </w:rPr>
              <w:footnoteReference w:id="42"/>
            </w:r>
          </w:p>
        </w:tc>
        <w:tc>
          <w:tcPr>
            <w:tcW w:w="900" w:type="dxa"/>
            <w:hideMark/>
          </w:tcPr>
          <w:p w14:paraId="715C447A" w14:textId="77777777" w:rsidR="00814BD8" w:rsidRPr="004C0C14" w:rsidRDefault="00814BD8" w:rsidP="008C6D41">
            <w:pPr>
              <w:jc w:val="left"/>
              <w:rPr>
                <w:sz w:val="16"/>
                <w:szCs w:val="16"/>
              </w:rPr>
            </w:pPr>
            <w:r w:rsidRPr="004C0C14">
              <w:rPr>
                <w:sz w:val="16"/>
                <w:szCs w:val="16"/>
              </w:rPr>
              <w:t>Steam</w:t>
            </w:r>
          </w:p>
        </w:tc>
        <w:tc>
          <w:tcPr>
            <w:tcW w:w="540" w:type="dxa"/>
            <w:hideMark/>
          </w:tcPr>
          <w:p w14:paraId="7BBBF45A" w14:textId="77777777" w:rsidR="00814BD8" w:rsidRPr="004C0C14" w:rsidRDefault="00814BD8" w:rsidP="008C6D41">
            <w:pPr>
              <w:jc w:val="left"/>
              <w:rPr>
                <w:sz w:val="16"/>
                <w:szCs w:val="16"/>
              </w:rPr>
            </w:pPr>
            <w:r w:rsidRPr="004C0C14">
              <w:rPr>
                <w:sz w:val="16"/>
                <w:szCs w:val="16"/>
              </w:rPr>
              <w:t>kg</w:t>
            </w:r>
          </w:p>
        </w:tc>
        <w:tc>
          <w:tcPr>
            <w:tcW w:w="810" w:type="dxa"/>
            <w:hideMark/>
          </w:tcPr>
          <w:p w14:paraId="749A2072" w14:textId="77777777" w:rsidR="00814BD8" w:rsidRPr="004C0C14" w:rsidRDefault="00814BD8" w:rsidP="008C6D41">
            <w:pPr>
              <w:jc w:val="right"/>
              <w:rPr>
                <w:sz w:val="16"/>
                <w:szCs w:val="16"/>
              </w:rPr>
            </w:pPr>
            <w:r w:rsidRPr="004C0C14">
              <w:rPr>
                <w:sz w:val="16"/>
                <w:szCs w:val="16"/>
              </w:rPr>
              <w:t>0.87</w:t>
            </w:r>
          </w:p>
        </w:tc>
        <w:tc>
          <w:tcPr>
            <w:tcW w:w="810" w:type="dxa"/>
            <w:hideMark/>
          </w:tcPr>
          <w:p w14:paraId="57DBAA14" w14:textId="77777777" w:rsidR="00814BD8" w:rsidRPr="004C0C14" w:rsidRDefault="00814BD8" w:rsidP="008C6D41">
            <w:pPr>
              <w:jc w:val="right"/>
              <w:rPr>
                <w:sz w:val="16"/>
                <w:szCs w:val="16"/>
              </w:rPr>
            </w:pPr>
            <w:r w:rsidRPr="004C0C14">
              <w:rPr>
                <w:sz w:val="16"/>
                <w:szCs w:val="16"/>
              </w:rPr>
              <w:t>0.03</w:t>
            </w:r>
          </w:p>
        </w:tc>
        <w:tc>
          <w:tcPr>
            <w:tcW w:w="630" w:type="dxa"/>
            <w:hideMark/>
          </w:tcPr>
          <w:p w14:paraId="21189410" w14:textId="77777777" w:rsidR="00814BD8" w:rsidRPr="004C0C14" w:rsidRDefault="00814BD8" w:rsidP="008C6D41">
            <w:pPr>
              <w:jc w:val="right"/>
              <w:rPr>
                <w:sz w:val="16"/>
                <w:szCs w:val="16"/>
              </w:rPr>
            </w:pPr>
            <w:r w:rsidRPr="004C0C14">
              <w:rPr>
                <w:sz w:val="16"/>
                <w:szCs w:val="16"/>
              </w:rPr>
              <w:t>n/a</w:t>
            </w:r>
          </w:p>
        </w:tc>
        <w:tc>
          <w:tcPr>
            <w:tcW w:w="540" w:type="dxa"/>
            <w:hideMark/>
          </w:tcPr>
          <w:p w14:paraId="46F4F8A3" w14:textId="77777777" w:rsidR="00814BD8" w:rsidRPr="004C0C14" w:rsidRDefault="00814BD8" w:rsidP="008C6D41">
            <w:pPr>
              <w:jc w:val="right"/>
              <w:rPr>
                <w:sz w:val="16"/>
                <w:szCs w:val="16"/>
              </w:rPr>
            </w:pPr>
            <w:r w:rsidRPr="004C0C14">
              <w:rPr>
                <w:sz w:val="16"/>
                <w:szCs w:val="16"/>
              </w:rPr>
              <w:t>n/a</w:t>
            </w:r>
          </w:p>
        </w:tc>
        <w:tc>
          <w:tcPr>
            <w:tcW w:w="810" w:type="dxa"/>
            <w:hideMark/>
          </w:tcPr>
          <w:p w14:paraId="3EF3625A" w14:textId="77777777" w:rsidR="00814BD8" w:rsidRPr="004C0C14" w:rsidRDefault="00814BD8" w:rsidP="008C6D41">
            <w:pPr>
              <w:jc w:val="right"/>
              <w:rPr>
                <w:sz w:val="16"/>
                <w:szCs w:val="16"/>
              </w:rPr>
            </w:pPr>
            <w:r w:rsidRPr="004C0C14">
              <w:rPr>
                <w:sz w:val="16"/>
                <w:szCs w:val="16"/>
              </w:rPr>
              <w:t>n/a</w:t>
            </w:r>
          </w:p>
        </w:tc>
        <w:tc>
          <w:tcPr>
            <w:tcW w:w="810" w:type="dxa"/>
            <w:hideMark/>
          </w:tcPr>
          <w:p w14:paraId="1A10E812" w14:textId="77777777" w:rsidR="00814BD8" w:rsidRPr="004C0C14" w:rsidRDefault="00814BD8" w:rsidP="008C6D41">
            <w:pPr>
              <w:jc w:val="right"/>
              <w:rPr>
                <w:sz w:val="16"/>
                <w:szCs w:val="16"/>
              </w:rPr>
            </w:pPr>
            <w:r w:rsidRPr="004C0C14">
              <w:rPr>
                <w:sz w:val="16"/>
                <w:szCs w:val="16"/>
              </w:rPr>
              <w:t>-</w:t>
            </w:r>
          </w:p>
        </w:tc>
        <w:tc>
          <w:tcPr>
            <w:tcW w:w="810" w:type="dxa"/>
            <w:hideMark/>
          </w:tcPr>
          <w:p w14:paraId="15A3B80F" w14:textId="77777777" w:rsidR="00814BD8" w:rsidRPr="004C0C14" w:rsidRDefault="00814BD8" w:rsidP="008C6D41">
            <w:pPr>
              <w:jc w:val="right"/>
              <w:rPr>
                <w:sz w:val="16"/>
                <w:szCs w:val="16"/>
              </w:rPr>
            </w:pPr>
            <w:r w:rsidRPr="004C0C14">
              <w:rPr>
                <w:sz w:val="16"/>
                <w:szCs w:val="16"/>
              </w:rPr>
              <w:t>5.00</w:t>
            </w:r>
          </w:p>
        </w:tc>
        <w:tc>
          <w:tcPr>
            <w:tcW w:w="810" w:type="dxa"/>
            <w:hideMark/>
          </w:tcPr>
          <w:p w14:paraId="44D8CFCC" w14:textId="77777777" w:rsidR="00814BD8" w:rsidRPr="004C0C14" w:rsidRDefault="00814BD8" w:rsidP="008C6D41">
            <w:pPr>
              <w:jc w:val="right"/>
              <w:rPr>
                <w:sz w:val="16"/>
                <w:szCs w:val="16"/>
              </w:rPr>
            </w:pPr>
            <w:r w:rsidRPr="004C0C14">
              <w:rPr>
                <w:sz w:val="16"/>
                <w:szCs w:val="16"/>
              </w:rPr>
              <w:t>0.50</w:t>
            </w:r>
          </w:p>
        </w:tc>
        <w:tc>
          <w:tcPr>
            <w:tcW w:w="810" w:type="dxa"/>
            <w:hideMark/>
          </w:tcPr>
          <w:p w14:paraId="4CA88F5D" w14:textId="77777777" w:rsidR="00814BD8" w:rsidRPr="004C0C14" w:rsidRDefault="00814BD8" w:rsidP="008C6D41">
            <w:pPr>
              <w:jc w:val="right"/>
              <w:rPr>
                <w:sz w:val="16"/>
                <w:szCs w:val="16"/>
              </w:rPr>
            </w:pPr>
            <w:r w:rsidRPr="004C0C14">
              <w:rPr>
                <w:sz w:val="16"/>
                <w:szCs w:val="16"/>
              </w:rPr>
              <w:t>n/a</w:t>
            </w:r>
          </w:p>
        </w:tc>
        <w:tc>
          <w:tcPr>
            <w:tcW w:w="810" w:type="dxa"/>
            <w:hideMark/>
          </w:tcPr>
          <w:p w14:paraId="7990BCD9" w14:textId="77777777" w:rsidR="00814BD8" w:rsidRPr="004C0C14" w:rsidRDefault="00814BD8" w:rsidP="008C6D41">
            <w:pPr>
              <w:jc w:val="right"/>
              <w:rPr>
                <w:sz w:val="16"/>
                <w:szCs w:val="16"/>
              </w:rPr>
            </w:pPr>
            <w:r w:rsidRPr="004C0C14">
              <w:rPr>
                <w:sz w:val="16"/>
                <w:szCs w:val="16"/>
              </w:rPr>
              <w:t>-</w:t>
            </w:r>
          </w:p>
        </w:tc>
        <w:tc>
          <w:tcPr>
            <w:tcW w:w="900" w:type="dxa"/>
            <w:hideMark/>
          </w:tcPr>
          <w:p w14:paraId="40A9B769" w14:textId="77777777" w:rsidR="00814BD8" w:rsidRPr="004C0C14" w:rsidRDefault="00814BD8" w:rsidP="008C6D41">
            <w:pPr>
              <w:jc w:val="right"/>
              <w:rPr>
                <w:sz w:val="16"/>
                <w:szCs w:val="16"/>
              </w:rPr>
            </w:pPr>
            <w:r w:rsidRPr="004C0C14">
              <w:rPr>
                <w:sz w:val="16"/>
                <w:szCs w:val="16"/>
              </w:rPr>
              <w:t>n/a</w:t>
            </w:r>
          </w:p>
        </w:tc>
        <w:tc>
          <w:tcPr>
            <w:tcW w:w="810" w:type="dxa"/>
            <w:hideMark/>
          </w:tcPr>
          <w:p w14:paraId="49EE043F" w14:textId="77777777" w:rsidR="00814BD8" w:rsidRPr="004C0C14" w:rsidRDefault="00814BD8" w:rsidP="008C6D41">
            <w:pPr>
              <w:jc w:val="right"/>
              <w:rPr>
                <w:sz w:val="16"/>
                <w:szCs w:val="16"/>
              </w:rPr>
            </w:pPr>
            <w:r w:rsidRPr="004C0C14">
              <w:rPr>
                <w:sz w:val="16"/>
                <w:szCs w:val="16"/>
              </w:rPr>
              <w:t>n/a</w:t>
            </w:r>
          </w:p>
        </w:tc>
        <w:tc>
          <w:tcPr>
            <w:tcW w:w="810" w:type="dxa"/>
            <w:hideMark/>
          </w:tcPr>
          <w:p w14:paraId="4B25BB34" w14:textId="77777777" w:rsidR="00814BD8" w:rsidRPr="004C0C14" w:rsidRDefault="00814BD8" w:rsidP="008C6D41">
            <w:pPr>
              <w:jc w:val="right"/>
              <w:rPr>
                <w:sz w:val="16"/>
                <w:szCs w:val="16"/>
              </w:rPr>
            </w:pPr>
            <w:r w:rsidRPr="004C0C14">
              <w:rPr>
                <w:sz w:val="16"/>
                <w:szCs w:val="16"/>
              </w:rPr>
              <w:t>-</w:t>
            </w:r>
          </w:p>
        </w:tc>
        <w:tc>
          <w:tcPr>
            <w:tcW w:w="810" w:type="dxa"/>
            <w:hideMark/>
          </w:tcPr>
          <w:p w14:paraId="018B9D53" w14:textId="77777777" w:rsidR="00814BD8" w:rsidRPr="004C0C14" w:rsidRDefault="00814BD8" w:rsidP="008C6D41">
            <w:pPr>
              <w:jc w:val="right"/>
              <w:rPr>
                <w:sz w:val="16"/>
                <w:szCs w:val="16"/>
              </w:rPr>
            </w:pPr>
            <w:r w:rsidRPr="004C0C14">
              <w:rPr>
                <w:sz w:val="16"/>
                <w:szCs w:val="16"/>
              </w:rPr>
              <w:t>n/a</w:t>
            </w:r>
          </w:p>
        </w:tc>
        <w:tc>
          <w:tcPr>
            <w:tcW w:w="810" w:type="dxa"/>
            <w:hideMark/>
          </w:tcPr>
          <w:p w14:paraId="641F2E0D" w14:textId="77777777" w:rsidR="00814BD8" w:rsidRPr="004C0C14" w:rsidRDefault="00814BD8" w:rsidP="008C6D41">
            <w:pPr>
              <w:jc w:val="right"/>
              <w:rPr>
                <w:sz w:val="16"/>
                <w:szCs w:val="16"/>
              </w:rPr>
            </w:pPr>
            <w:r w:rsidRPr="004C0C14">
              <w:rPr>
                <w:sz w:val="16"/>
                <w:szCs w:val="16"/>
              </w:rPr>
              <w:t>n/a</w:t>
            </w:r>
          </w:p>
        </w:tc>
        <w:tc>
          <w:tcPr>
            <w:tcW w:w="810" w:type="dxa"/>
            <w:hideMark/>
          </w:tcPr>
          <w:p w14:paraId="1B368BB5" w14:textId="77777777" w:rsidR="00814BD8" w:rsidRPr="004C0C14" w:rsidRDefault="00814BD8" w:rsidP="008C6D41">
            <w:pPr>
              <w:jc w:val="right"/>
              <w:rPr>
                <w:sz w:val="16"/>
                <w:szCs w:val="16"/>
              </w:rPr>
            </w:pPr>
            <w:r w:rsidRPr="004C0C14">
              <w:rPr>
                <w:sz w:val="16"/>
                <w:szCs w:val="16"/>
              </w:rPr>
              <w:t>-</w:t>
            </w:r>
          </w:p>
        </w:tc>
        <w:tc>
          <w:tcPr>
            <w:tcW w:w="810" w:type="dxa"/>
            <w:hideMark/>
          </w:tcPr>
          <w:p w14:paraId="169A5BAC" w14:textId="77777777" w:rsidR="00814BD8" w:rsidRPr="004C0C14" w:rsidRDefault="00814BD8" w:rsidP="008C6D41">
            <w:pPr>
              <w:jc w:val="right"/>
              <w:rPr>
                <w:b/>
                <w:sz w:val="16"/>
                <w:szCs w:val="16"/>
              </w:rPr>
            </w:pPr>
            <w:r w:rsidRPr="004C0C14">
              <w:rPr>
                <w:b/>
                <w:sz w:val="16"/>
                <w:szCs w:val="16"/>
              </w:rPr>
              <w:t>0.53</w:t>
            </w:r>
          </w:p>
        </w:tc>
        <w:tc>
          <w:tcPr>
            <w:tcW w:w="990" w:type="dxa"/>
            <w:hideMark/>
          </w:tcPr>
          <w:p w14:paraId="3ABBA2D0" w14:textId="77777777" w:rsidR="00814BD8" w:rsidRPr="004C0C14" w:rsidRDefault="00814BD8" w:rsidP="008C6D41">
            <w:pPr>
              <w:jc w:val="right"/>
              <w:rPr>
                <w:sz w:val="16"/>
                <w:szCs w:val="16"/>
              </w:rPr>
            </w:pPr>
            <w:r w:rsidRPr="004C0C14">
              <w:rPr>
                <w:sz w:val="16"/>
                <w:szCs w:val="16"/>
              </w:rPr>
              <w:t>n/a</w:t>
            </w:r>
          </w:p>
        </w:tc>
        <w:tc>
          <w:tcPr>
            <w:tcW w:w="810" w:type="dxa"/>
            <w:hideMark/>
          </w:tcPr>
          <w:p w14:paraId="4B61CA6C" w14:textId="77777777" w:rsidR="00814BD8" w:rsidRPr="004C0C14" w:rsidRDefault="00814BD8" w:rsidP="008C6D41">
            <w:pPr>
              <w:jc w:val="right"/>
              <w:rPr>
                <w:sz w:val="16"/>
                <w:szCs w:val="16"/>
              </w:rPr>
            </w:pPr>
            <w:r w:rsidRPr="004C0C14">
              <w:rPr>
                <w:sz w:val="16"/>
                <w:szCs w:val="16"/>
              </w:rPr>
              <w:t>n/a</w:t>
            </w:r>
          </w:p>
        </w:tc>
        <w:tc>
          <w:tcPr>
            <w:tcW w:w="630" w:type="dxa"/>
            <w:hideMark/>
          </w:tcPr>
          <w:p w14:paraId="019F684E" w14:textId="77777777" w:rsidR="00814BD8" w:rsidRPr="004C0C14" w:rsidRDefault="00814BD8" w:rsidP="008C6D41">
            <w:pPr>
              <w:jc w:val="right"/>
              <w:rPr>
                <w:sz w:val="16"/>
                <w:szCs w:val="16"/>
              </w:rPr>
            </w:pPr>
            <w:r w:rsidRPr="004C0C14">
              <w:rPr>
                <w:sz w:val="16"/>
                <w:szCs w:val="16"/>
              </w:rPr>
              <w:t>-</w:t>
            </w:r>
          </w:p>
        </w:tc>
      </w:tr>
      <w:tr w:rsidR="00814BD8" w:rsidRPr="004C0C14" w14:paraId="572E0DAB" w14:textId="77777777" w:rsidTr="008C6D41">
        <w:trPr>
          <w:trHeight w:val="300"/>
        </w:trPr>
        <w:tc>
          <w:tcPr>
            <w:tcW w:w="1440" w:type="dxa"/>
            <w:hideMark/>
          </w:tcPr>
          <w:p w14:paraId="200C57D7" w14:textId="77777777" w:rsidR="00814BD8" w:rsidRPr="004C0C14" w:rsidRDefault="00814BD8" w:rsidP="008C6D41">
            <w:pPr>
              <w:jc w:val="left"/>
              <w:rPr>
                <w:sz w:val="16"/>
                <w:szCs w:val="16"/>
              </w:rPr>
            </w:pPr>
            <w:r w:rsidRPr="004C0C14">
              <w:rPr>
                <w:sz w:val="16"/>
                <w:szCs w:val="16"/>
              </w:rPr>
              <w:t>Foosung</w:t>
            </w:r>
            <w:r w:rsidRPr="004C0C14">
              <w:rPr>
                <w:rStyle w:val="FootnoteReference"/>
                <w:sz w:val="16"/>
                <w:szCs w:val="16"/>
              </w:rPr>
              <w:footnoteReference w:id="43"/>
            </w:r>
          </w:p>
        </w:tc>
        <w:tc>
          <w:tcPr>
            <w:tcW w:w="900" w:type="dxa"/>
            <w:hideMark/>
          </w:tcPr>
          <w:p w14:paraId="14929EF0" w14:textId="77777777" w:rsidR="00814BD8" w:rsidRPr="004C0C14" w:rsidRDefault="00814BD8" w:rsidP="008C6D41">
            <w:pPr>
              <w:jc w:val="left"/>
              <w:rPr>
                <w:sz w:val="16"/>
                <w:szCs w:val="16"/>
              </w:rPr>
            </w:pPr>
            <w:r w:rsidRPr="004C0C14">
              <w:rPr>
                <w:sz w:val="16"/>
                <w:szCs w:val="16"/>
              </w:rPr>
              <w:t>Natural gas</w:t>
            </w:r>
          </w:p>
        </w:tc>
        <w:tc>
          <w:tcPr>
            <w:tcW w:w="540" w:type="dxa"/>
            <w:hideMark/>
          </w:tcPr>
          <w:p w14:paraId="57E809C5" w14:textId="77777777" w:rsidR="00814BD8" w:rsidRPr="004C0C14" w:rsidRDefault="00814BD8" w:rsidP="008C6D41">
            <w:pPr>
              <w:jc w:val="left"/>
              <w:rPr>
                <w:sz w:val="16"/>
                <w:szCs w:val="16"/>
              </w:rPr>
            </w:pPr>
            <w:r w:rsidRPr="004C0C14">
              <w:rPr>
                <w:sz w:val="16"/>
                <w:szCs w:val="16"/>
              </w:rPr>
              <w:t>Nm</w:t>
            </w:r>
            <w:r w:rsidRPr="004C0C14">
              <w:rPr>
                <w:sz w:val="16"/>
                <w:szCs w:val="16"/>
                <w:vertAlign w:val="superscript"/>
              </w:rPr>
              <w:t>3</w:t>
            </w:r>
          </w:p>
        </w:tc>
        <w:tc>
          <w:tcPr>
            <w:tcW w:w="810" w:type="dxa"/>
            <w:hideMark/>
          </w:tcPr>
          <w:p w14:paraId="7BCBA753" w14:textId="77777777" w:rsidR="00814BD8" w:rsidRPr="004C0C14" w:rsidRDefault="00814BD8" w:rsidP="008C6D41">
            <w:pPr>
              <w:jc w:val="right"/>
              <w:rPr>
                <w:sz w:val="16"/>
                <w:szCs w:val="16"/>
              </w:rPr>
            </w:pPr>
            <w:r w:rsidRPr="004C0C14">
              <w:rPr>
                <w:sz w:val="16"/>
                <w:szCs w:val="16"/>
              </w:rPr>
              <w:t>0.77</w:t>
            </w:r>
          </w:p>
        </w:tc>
        <w:tc>
          <w:tcPr>
            <w:tcW w:w="810" w:type="dxa"/>
            <w:hideMark/>
          </w:tcPr>
          <w:p w14:paraId="4EDF1669" w14:textId="77777777" w:rsidR="00814BD8" w:rsidRPr="004C0C14" w:rsidRDefault="00814BD8" w:rsidP="008C6D41">
            <w:pPr>
              <w:jc w:val="right"/>
              <w:rPr>
                <w:sz w:val="16"/>
                <w:szCs w:val="16"/>
              </w:rPr>
            </w:pPr>
            <w:r w:rsidRPr="004C0C14">
              <w:rPr>
                <w:sz w:val="16"/>
                <w:szCs w:val="16"/>
              </w:rPr>
              <w:t>0.39</w:t>
            </w:r>
          </w:p>
        </w:tc>
        <w:tc>
          <w:tcPr>
            <w:tcW w:w="630" w:type="dxa"/>
            <w:hideMark/>
          </w:tcPr>
          <w:p w14:paraId="5F6B8C57" w14:textId="77777777" w:rsidR="00814BD8" w:rsidRPr="004C0C14" w:rsidRDefault="00814BD8" w:rsidP="008C6D41">
            <w:pPr>
              <w:jc w:val="right"/>
              <w:rPr>
                <w:sz w:val="16"/>
                <w:szCs w:val="16"/>
              </w:rPr>
            </w:pPr>
            <w:r w:rsidRPr="004C0C14">
              <w:rPr>
                <w:sz w:val="16"/>
                <w:szCs w:val="16"/>
              </w:rPr>
              <w:t>Steam</w:t>
            </w:r>
          </w:p>
        </w:tc>
        <w:tc>
          <w:tcPr>
            <w:tcW w:w="540" w:type="dxa"/>
            <w:hideMark/>
          </w:tcPr>
          <w:p w14:paraId="3BF3C969" w14:textId="77777777" w:rsidR="00814BD8" w:rsidRPr="004C0C14" w:rsidRDefault="00814BD8" w:rsidP="008C6D41">
            <w:pPr>
              <w:jc w:val="right"/>
              <w:rPr>
                <w:sz w:val="16"/>
                <w:szCs w:val="16"/>
              </w:rPr>
            </w:pPr>
            <w:r w:rsidRPr="004C0C14">
              <w:rPr>
                <w:sz w:val="16"/>
                <w:szCs w:val="16"/>
              </w:rPr>
              <w:t>kg</w:t>
            </w:r>
          </w:p>
        </w:tc>
        <w:tc>
          <w:tcPr>
            <w:tcW w:w="810" w:type="dxa"/>
            <w:hideMark/>
          </w:tcPr>
          <w:p w14:paraId="128298E3" w14:textId="77777777" w:rsidR="00814BD8" w:rsidRPr="004C0C14" w:rsidRDefault="00814BD8" w:rsidP="008C6D41">
            <w:pPr>
              <w:jc w:val="right"/>
              <w:rPr>
                <w:sz w:val="16"/>
                <w:szCs w:val="16"/>
              </w:rPr>
            </w:pPr>
            <w:r w:rsidRPr="004C0C14">
              <w:rPr>
                <w:sz w:val="16"/>
                <w:szCs w:val="16"/>
              </w:rPr>
              <w:t>0.35</w:t>
            </w:r>
          </w:p>
        </w:tc>
        <w:tc>
          <w:tcPr>
            <w:tcW w:w="810" w:type="dxa"/>
            <w:hideMark/>
          </w:tcPr>
          <w:p w14:paraId="37300AD7" w14:textId="77777777" w:rsidR="00814BD8" w:rsidRPr="004C0C14" w:rsidRDefault="00814BD8" w:rsidP="008C6D41">
            <w:pPr>
              <w:jc w:val="right"/>
              <w:rPr>
                <w:sz w:val="16"/>
                <w:szCs w:val="16"/>
              </w:rPr>
            </w:pPr>
            <w:r w:rsidRPr="004C0C14">
              <w:rPr>
                <w:sz w:val="16"/>
                <w:szCs w:val="16"/>
              </w:rPr>
              <w:t>0.01</w:t>
            </w:r>
          </w:p>
        </w:tc>
        <w:tc>
          <w:tcPr>
            <w:tcW w:w="810" w:type="dxa"/>
            <w:hideMark/>
          </w:tcPr>
          <w:p w14:paraId="491CB3CB" w14:textId="77777777" w:rsidR="00814BD8" w:rsidRPr="004C0C14" w:rsidRDefault="00814BD8" w:rsidP="008C6D41">
            <w:pPr>
              <w:jc w:val="right"/>
              <w:rPr>
                <w:sz w:val="16"/>
                <w:szCs w:val="16"/>
              </w:rPr>
            </w:pPr>
            <w:r w:rsidRPr="004C0C14">
              <w:rPr>
                <w:sz w:val="16"/>
                <w:szCs w:val="16"/>
              </w:rPr>
              <w:t>0.36</w:t>
            </w:r>
          </w:p>
        </w:tc>
        <w:tc>
          <w:tcPr>
            <w:tcW w:w="810" w:type="dxa"/>
            <w:hideMark/>
          </w:tcPr>
          <w:p w14:paraId="6D2A5CD8" w14:textId="77777777" w:rsidR="00814BD8" w:rsidRPr="004C0C14" w:rsidRDefault="00814BD8" w:rsidP="008C6D41">
            <w:pPr>
              <w:jc w:val="right"/>
              <w:rPr>
                <w:sz w:val="16"/>
                <w:szCs w:val="16"/>
              </w:rPr>
            </w:pPr>
            <w:r w:rsidRPr="004C0C14">
              <w:rPr>
                <w:sz w:val="16"/>
                <w:szCs w:val="16"/>
              </w:rPr>
              <w:t>0.04</w:t>
            </w:r>
          </w:p>
        </w:tc>
        <w:tc>
          <w:tcPr>
            <w:tcW w:w="810" w:type="dxa"/>
            <w:hideMark/>
          </w:tcPr>
          <w:p w14:paraId="0D38AC1B" w14:textId="77777777" w:rsidR="00814BD8" w:rsidRPr="004C0C14" w:rsidRDefault="00814BD8" w:rsidP="008C6D41">
            <w:pPr>
              <w:jc w:val="right"/>
              <w:rPr>
                <w:sz w:val="16"/>
                <w:szCs w:val="16"/>
              </w:rPr>
            </w:pPr>
            <w:r w:rsidRPr="004C0C14">
              <w:rPr>
                <w:sz w:val="16"/>
                <w:szCs w:val="16"/>
              </w:rPr>
              <w:t>n/a</w:t>
            </w:r>
          </w:p>
        </w:tc>
        <w:tc>
          <w:tcPr>
            <w:tcW w:w="810" w:type="dxa"/>
            <w:hideMark/>
          </w:tcPr>
          <w:p w14:paraId="522F2EFF" w14:textId="77777777" w:rsidR="00814BD8" w:rsidRPr="004C0C14" w:rsidRDefault="00814BD8" w:rsidP="008C6D41">
            <w:pPr>
              <w:jc w:val="right"/>
              <w:rPr>
                <w:sz w:val="16"/>
                <w:szCs w:val="16"/>
              </w:rPr>
            </w:pPr>
            <w:r w:rsidRPr="004C0C14">
              <w:rPr>
                <w:sz w:val="16"/>
                <w:szCs w:val="16"/>
              </w:rPr>
              <w:t>-</w:t>
            </w:r>
          </w:p>
        </w:tc>
        <w:tc>
          <w:tcPr>
            <w:tcW w:w="900" w:type="dxa"/>
            <w:hideMark/>
          </w:tcPr>
          <w:p w14:paraId="772AC666" w14:textId="77777777" w:rsidR="00814BD8" w:rsidRPr="004C0C14" w:rsidRDefault="00814BD8" w:rsidP="008C6D41">
            <w:pPr>
              <w:jc w:val="right"/>
              <w:rPr>
                <w:sz w:val="16"/>
                <w:szCs w:val="16"/>
              </w:rPr>
            </w:pPr>
            <w:r w:rsidRPr="004C0C14">
              <w:rPr>
                <w:sz w:val="16"/>
                <w:szCs w:val="16"/>
              </w:rPr>
              <w:t>n/a</w:t>
            </w:r>
          </w:p>
        </w:tc>
        <w:tc>
          <w:tcPr>
            <w:tcW w:w="810" w:type="dxa"/>
            <w:hideMark/>
          </w:tcPr>
          <w:p w14:paraId="3F0A281F" w14:textId="77777777" w:rsidR="00814BD8" w:rsidRPr="004C0C14" w:rsidRDefault="00814BD8" w:rsidP="008C6D41">
            <w:pPr>
              <w:jc w:val="right"/>
              <w:rPr>
                <w:sz w:val="16"/>
                <w:szCs w:val="16"/>
              </w:rPr>
            </w:pPr>
            <w:r w:rsidRPr="004C0C14">
              <w:rPr>
                <w:sz w:val="16"/>
                <w:szCs w:val="16"/>
              </w:rPr>
              <w:t>n/a</w:t>
            </w:r>
          </w:p>
        </w:tc>
        <w:tc>
          <w:tcPr>
            <w:tcW w:w="810" w:type="dxa"/>
            <w:hideMark/>
          </w:tcPr>
          <w:p w14:paraId="03B20ADA" w14:textId="77777777" w:rsidR="00814BD8" w:rsidRPr="004C0C14" w:rsidRDefault="00814BD8" w:rsidP="008C6D41">
            <w:pPr>
              <w:jc w:val="right"/>
              <w:rPr>
                <w:sz w:val="16"/>
                <w:szCs w:val="16"/>
              </w:rPr>
            </w:pPr>
            <w:r w:rsidRPr="004C0C14">
              <w:rPr>
                <w:sz w:val="16"/>
                <w:szCs w:val="16"/>
              </w:rPr>
              <w:t>-</w:t>
            </w:r>
          </w:p>
        </w:tc>
        <w:tc>
          <w:tcPr>
            <w:tcW w:w="810" w:type="dxa"/>
            <w:hideMark/>
          </w:tcPr>
          <w:p w14:paraId="6056FBA6" w14:textId="77777777" w:rsidR="00814BD8" w:rsidRPr="004C0C14" w:rsidRDefault="00814BD8" w:rsidP="008C6D41">
            <w:pPr>
              <w:jc w:val="right"/>
              <w:rPr>
                <w:sz w:val="16"/>
                <w:szCs w:val="16"/>
              </w:rPr>
            </w:pPr>
            <w:r w:rsidRPr="004C0C14">
              <w:rPr>
                <w:sz w:val="16"/>
                <w:szCs w:val="16"/>
              </w:rPr>
              <w:t>n/a</w:t>
            </w:r>
          </w:p>
        </w:tc>
        <w:tc>
          <w:tcPr>
            <w:tcW w:w="810" w:type="dxa"/>
            <w:hideMark/>
          </w:tcPr>
          <w:p w14:paraId="040100D3" w14:textId="77777777" w:rsidR="00814BD8" w:rsidRPr="004C0C14" w:rsidRDefault="00814BD8" w:rsidP="008C6D41">
            <w:pPr>
              <w:jc w:val="right"/>
              <w:rPr>
                <w:sz w:val="16"/>
                <w:szCs w:val="16"/>
              </w:rPr>
            </w:pPr>
            <w:r w:rsidRPr="004C0C14">
              <w:rPr>
                <w:sz w:val="16"/>
                <w:szCs w:val="16"/>
              </w:rPr>
              <w:t>n/a</w:t>
            </w:r>
          </w:p>
        </w:tc>
        <w:tc>
          <w:tcPr>
            <w:tcW w:w="810" w:type="dxa"/>
            <w:hideMark/>
          </w:tcPr>
          <w:p w14:paraId="3589593F" w14:textId="77777777" w:rsidR="00814BD8" w:rsidRPr="004C0C14" w:rsidRDefault="00814BD8" w:rsidP="008C6D41">
            <w:pPr>
              <w:jc w:val="right"/>
              <w:rPr>
                <w:sz w:val="16"/>
                <w:szCs w:val="16"/>
              </w:rPr>
            </w:pPr>
            <w:r w:rsidRPr="004C0C14">
              <w:rPr>
                <w:sz w:val="16"/>
                <w:szCs w:val="16"/>
              </w:rPr>
              <w:t>-</w:t>
            </w:r>
          </w:p>
        </w:tc>
        <w:tc>
          <w:tcPr>
            <w:tcW w:w="810" w:type="dxa"/>
            <w:hideMark/>
          </w:tcPr>
          <w:p w14:paraId="7131A15F" w14:textId="77777777" w:rsidR="00814BD8" w:rsidRPr="004C0C14" w:rsidRDefault="00814BD8" w:rsidP="008C6D41">
            <w:pPr>
              <w:jc w:val="right"/>
              <w:rPr>
                <w:b/>
                <w:sz w:val="16"/>
                <w:szCs w:val="16"/>
              </w:rPr>
            </w:pPr>
            <w:r w:rsidRPr="004C0C14">
              <w:rPr>
                <w:b/>
                <w:sz w:val="16"/>
                <w:szCs w:val="16"/>
              </w:rPr>
              <w:t>0.44</w:t>
            </w:r>
          </w:p>
        </w:tc>
        <w:tc>
          <w:tcPr>
            <w:tcW w:w="990" w:type="dxa"/>
            <w:hideMark/>
          </w:tcPr>
          <w:p w14:paraId="1808B166" w14:textId="77777777" w:rsidR="00814BD8" w:rsidRPr="004C0C14" w:rsidRDefault="00814BD8" w:rsidP="008C6D41">
            <w:pPr>
              <w:jc w:val="right"/>
              <w:rPr>
                <w:sz w:val="16"/>
                <w:szCs w:val="16"/>
              </w:rPr>
            </w:pPr>
            <w:r w:rsidRPr="004C0C14">
              <w:rPr>
                <w:sz w:val="16"/>
                <w:szCs w:val="16"/>
              </w:rPr>
              <w:t>n/a</w:t>
            </w:r>
          </w:p>
        </w:tc>
        <w:tc>
          <w:tcPr>
            <w:tcW w:w="810" w:type="dxa"/>
            <w:hideMark/>
          </w:tcPr>
          <w:p w14:paraId="208A6182" w14:textId="77777777" w:rsidR="00814BD8" w:rsidRPr="004C0C14" w:rsidRDefault="00814BD8" w:rsidP="008C6D41">
            <w:pPr>
              <w:jc w:val="right"/>
              <w:rPr>
                <w:sz w:val="16"/>
                <w:szCs w:val="16"/>
              </w:rPr>
            </w:pPr>
            <w:r w:rsidRPr="004C0C14">
              <w:rPr>
                <w:sz w:val="16"/>
                <w:szCs w:val="16"/>
              </w:rPr>
              <w:t>n/a</w:t>
            </w:r>
          </w:p>
        </w:tc>
        <w:tc>
          <w:tcPr>
            <w:tcW w:w="630" w:type="dxa"/>
            <w:hideMark/>
          </w:tcPr>
          <w:p w14:paraId="77CB8EB1" w14:textId="77777777" w:rsidR="00814BD8" w:rsidRPr="004C0C14" w:rsidRDefault="00814BD8" w:rsidP="008C6D41">
            <w:pPr>
              <w:jc w:val="right"/>
              <w:rPr>
                <w:sz w:val="16"/>
                <w:szCs w:val="16"/>
              </w:rPr>
            </w:pPr>
            <w:r w:rsidRPr="004C0C14">
              <w:rPr>
                <w:sz w:val="16"/>
                <w:szCs w:val="16"/>
              </w:rPr>
              <w:t>-</w:t>
            </w:r>
          </w:p>
        </w:tc>
      </w:tr>
      <w:tr w:rsidR="00814BD8" w:rsidRPr="004C0C14" w14:paraId="6D29AF94" w14:textId="77777777" w:rsidTr="008C6D41">
        <w:trPr>
          <w:trHeight w:val="350"/>
        </w:trPr>
        <w:tc>
          <w:tcPr>
            <w:tcW w:w="1440" w:type="dxa"/>
            <w:hideMark/>
          </w:tcPr>
          <w:p w14:paraId="1CCF2C38" w14:textId="77777777" w:rsidR="00814BD8" w:rsidRPr="004C0C14" w:rsidRDefault="00814BD8" w:rsidP="008C6D41">
            <w:pPr>
              <w:jc w:val="left"/>
              <w:rPr>
                <w:sz w:val="16"/>
                <w:szCs w:val="16"/>
              </w:rPr>
            </w:pPr>
            <w:r w:rsidRPr="004C0C14">
              <w:rPr>
                <w:sz w:val="16"/>
                <w:szCs w:val="16"/>
              </w:rPr>
              <w:t>Chemplast Sanmar</w:t>
            </w:r>
          </w:p>
        </w:tc>
        <w:tc>
          <w:tcPr>
            <w:tcW w:w="900" w:type="dxa"/>
            <w:hideMark/>
          </w:tcPr>
          <w:p w14:paraId="52E024AD" w14:textId="77777777" w:rsidR="00814BD8" w:rsidRPr="004C0C14" w:rsidRDefault="00814BD8" w:rsidP="008C6D41">
            <w:pPr>
              <w:jc w:val="left"/>
              <w:rPr>
                <w:sz w:val="16"/>
                <w:szCs w:val="16"/>
              </w:rPr>
            </w:pPr>
            <w:r w:rsidRPr="004C0C14">
              <w:rPr>
                <w:sz w:val="16"/>
                <w:szCs w:val="16"/>
              </w:rPr>
              <w:t>Hydrogen</w:t>
            </w:r>
          </w:p>
        </w:tc>
        <w:tc>
          <w:tcPr>
            <w:tcW w:w="540" w:type="dxa"/>
            <w:hideMark/>
          </w:tcPr>
          <w:p w14:paraId="7BEBF3DC" w14:textId="77777777" w:rsidR="00814BD8" w:rsidRPr="004C0C14" w:rsidRDefault="00814BD8" w:rsidP="008C6D41">
            <w:pPr>
              <w:jc w:val="left"/>
              <w:rPr>
                <w:sz w:val="16"/>
                <w:szCs w:val="16"/>
              </w:rPr>
            </w:pPr>
            <w:r w:rsidRPr="004C0C14">
              <w:rPr>
                <w:sz w:val="16"/>
                <w:szCs w:val="16"/>
              </w:rPr>
              <w:t>Nm</w:t>
            </w:r>
            <w:r w:rsidRPr="004C0C14">
              <w:rPr>
                <w:sz w:val="16"/>
                <w:szCs w:val="16"/>
                <w:vertAlign w:val="superscript"/>
              </w:rPr>
              <w:t>3</w:t>
            </w:r>
          </w:p>
        </w:tc>
        <w:tc>
          <w:tcPr>
            <w:tcW w:w="810" w:type="dxa"/>
            <w:hideMark/>
          </w:tcPr>
          <w:p w14:paraId="25F73828" w14:textId="77777777" w:rsidR="00814BD8" w:rsidRPr="004C0C14" w:rsidRDefault="00814BD8" w:rsidP="008C6D41">
            <w:pPr>
              <w:jc w:val="right"/>
              <w:rPr>
                <w:sz w:val="16"/>
                <w:szCs w:val="16"/>
              </w:rPr>
            </w:pPr>
            <w:r w:rsidRPr="004C0C14">
              <w:rPr>
                <w:sz w:val="16"/>
                <w:szCs w:val="16"/>
              </w:rPr>
              <w:t>3.77</w:t>
            </w:r>
          </w:p>
        </w:tc>
        <w:tc>
          <w:tcPr>
            <w:tcW w:w="810" w:type="dxa"/>
            <w:hideMark/>
          </w:tcPr>
          <w:p w14:paraId="18322C54" w14:textId="77777777" w:rsidR="00814BD8" w:rsidRPr="004C0C14" w:rsidRDefault="00814BD8" w:rsidP="008C6D41">
            <w:pPr>
              <w:jc w:val="right"/>
              <w:rPr>
                <w:sz w:val="16"/>
                <w:szCs w:val="16"/>
              </w:rPr>
            </w:pPr>
            <w:r w:rsidRPr="004C0C14">
              <w:rPr>
                <w:sz w:val="16"/>
                <w:szCs w:val="16"/>
              </w:rPr>
              <w:t>1.88</w:t>
            </w:r>
          </w:p>
        </w:tc>
        <w:tc>
          <w:tcPr>
            <w:tcW w:w="630" w:type="dxa"/>
            <w:hideMark/>
          </w:tcPr>
          <w:p w14:paraId="57DB452B" w14:textId="77777777" w:rsidR="00814BD8" w:rsidRPr="004C0C14" w:rsidRDefault="00814BD8" w:rsidP="008C6D41">
            <w:pPr>
              <w:jc w:val="right"/>
              <w:rPr>
                <w:sz w:val="16"/>
                <w:szCs w:val="16"/>
              </w:rPr>
            </w:pPr>
            <w:r w:rsidRPr="004C0C14">
              <w:rPr>
                <w:sz w:val="16"/>
                <w:szCs w:val="16"/>
              </w:rPr>
              <w:t>C.air</w:t>
            </w:r>
            <w:r w:rsidRPr="004C0C14">
              <w:rPr>
                <w:rStyle w:val="FootnoteReference"/>
                <w:sz w:val="16"/>
                <w:szCs w:val="16"/>
              </w:rPr>
              <w:footnoteReference w:id="44"/>
            </w:r>
          </w:p>
        </w:tc>
        <w:tc>
          <w:tcPr>
            <w:tcW w:w="540" w:type="dxa"/>
            <w:hideMark/>
          </w:tcPr>
          <w:p w14:paraId="11F9545F" w14:textId="77777777" w:rsidR="00814BD8" w:rsidRPr="004C0C14" w:rsidRDefault="00814BD8" w:rsidP="008C6D41">
            <w:pPr>
              <w:jc w:val="right"/>
              <w:rPr>
                <w:sz w:val="16"/>
                <w:szCs w:val="16"/>
              </w:rPr>
            </w:pPr>
            <w:r w:rsidRPr="004C0C14">
              <w:rPr>
                <w:sz w:val="16"/>
                <w:szCs w:val="16"/>
              </w:rPr>
              <w:t>m</w:t>
            </w:r>
            <w:r w:rsidRPr="004C0C14">
              <w:rPr>
                <w:sz w:val="16"/>
                <w:szCs w:val="16"/>
                <w:vertAlign w:val="superscript"/>
              </w:rPr>
              <w:t>3</w:t>
            </w:r>
          </w:p>
        </w:tc>
        <w:tc>
          <w:tcPr>
            <w:tcW w:w="810" w:type="dxa"/>
            <w:hideMark/>
          </w:tcPr>
          <w:p w14:paraId="25267A82" w14:textId="77777777" w:rsidR="00814BD8" w:rsidRPr="004C0C14" w:rsidRDefault="00814BD8" w:rsidP="008C6D41">
            <w:pPr>
              <w:jc w:val="right"/>
              <w:rPr>
                <w:sz w:val="16"/>
                <w:szCs w:val="16"/>
              </w:rPr>
            </w:pPr>
            <w:r w:rsidRPr="004C0C14">
              <w:rPr>
                <w:sz w:val="16"/>
                <w:szCs w:val="16"/>
              </w:rPr>
              <w:t>8.00</w:t>
            </w:r>
          </w:p>
        </w:tc>
        <w:tc>
          <w:tcPr>
            <w:tcW w:w="810" w:type="dxa"/>
            <w:hideMark/>
          </w:tcPr>
          <w:p w14:paraId="50369754" w14:textId="77777777" w:rsidR="00814BD8" w:rsidRPr="004C0C14" w:rsidRDefault="00814BD8" w:rsidP="008C6D41">
            <w:pPr>
              <w:jc w:val="right"/>
              <w:rPr>
                <w:sz w:val="16"/>
                <w:szCs w:val="16"/>
              </w:rPr>
            </w:pPr>
            <w:r w:rsidRPr="004C0C14">
              <w:rPr>
                <w:sz w:val="16"/>
                <w:szCs w:val="16"/>
              </w:rPr>
              <w:t>0.04</w:t>
            </w:r>
          </w:p>
        </w:tc>
        <w:tc>
          <w:tcPr>
            <w:tcW w:w="810" w:type="dxa"/>
            <w:hideMark/>
          </w:tcPr>
          <w:p w14:paraId="59586401" w14:textId="77777777" w:rsidR="00814BD8" w:rsidRPr="004C0C14" w:rsidRDefault="00814BD8" w:rsidP="008C6D41">
            <w:pPr>
              <w:jc w:val="right"/>
              <w:rPr>
                <w:sz w:val="16"/>
                <w:szCs w:val="16"/>
              </w:rPr>
            </w:pPr>
            <w:r w:rsidRPr="004C0C14">
              <w:rPr>
                <w:sz w:val="16"/>
                <w:szCs w:val="16"/>
              </w:rPr>
              <w:t>0.51</w:t>
            </w:r>
          </w:p>
        </w:tc>
        <w:tc>
          <w:tcPr>
            <w:tcW w:w="810" w:type="dxa"/>
            <w:hideMark/>
          </w:tcPr>
          <w:p w14:paraId="2F01692F" w14:textId="77777777" w:rsidR="00814BD8" w:rsidRPr="004C0C14" w:rsidRDefault="00814BD8" w:rsidP="008C6D41">
            <w:pPr>
              <w:jc w:val="right"/>
              <w:rPr>
                <w:sz w:val="16"/>
                <w:szCs w:val="16"/>
              </w:rPr>
            </w:pPr>
            <w:r w:rsidRPr="004C0C14">
              <w:rPr>
                <w:sz w:val="16"/>
                <w:szCs w:val="16"/>
              </w:rPr>
              <w:t>0.05</w:t>
            </w:r>
          </w:p>
        </w:tc>
        <w:tc>
          <w:tcPr>
            <w:tcW w:w="810" w:type="dxa"/>
            <w:hideMark/>
          </w:tcPr>
          <w:p w14:paraId="642CFC59" w14:textId="77777777" w:rsidR="00814BD8" w:rsidRPr="004C0C14" w:rsidRDefault="00814BD8" w:rsidP="008C6D41">
            <w:pPr>
              <w:jc w:val="right"/>
              <w:rPr>
                <w:sz w:val="16"/>
                <w:szCs w:val="16"/>
              </w:rPr>
            </w:pPr>
            <w:r w:rsidRPr="004C0C14">
              <w:rPr>
                <w:sz w:val="16"/>
                <w:szCs w:val="16"/>
              </w:rPr>
              <w:t>n/a</w:t>
            </w:r>
          </w:p>
        </w:tc>
        <w:tc>
          <w:tcPr>
            <w:tcW w:w="810" w:type="dxa"/>
            <w:hideMark/>
          </w:tcPr>
          <w:p w14:paraId="2CD9DF17" w14:textId="77777777" w:rsidR="00814BD8" w:rsidRPr="004C0C14" w:rsidRDefault="00814BD8" w:rsidP="008C6D41">
            <w:pPr>
              <w:jc w:val="right"/>
              <w:rPr>
                <w:sz w:val="16"/>
                <w:szCs w:val="16"/>
              </w:rPr>
            </w:pPr>
            <w:r w:rsidRPr="004C0C14">
              <w:rPr>
                <w:sz w:val="16"/>
                <w:szCs w:val="16"/>
              </w:rPr>
              <w:t>-</w:t>
            </w:r>
          </w:p>
        </w:tc>
        <w:tc>
          <w:tcPr>
            <w:tcW w:w="900" w:type="dxa"/>
            <w:hideMark/>
          </w:tcPr>
          <w:p w14:paraId="3D503964" w14:textId="77777777" w:rsidR="00814BD8" w:rsidRPr="004C0C14" w:rsidRDefault="00814BD8" w:rsidP="008C6D41">
            <w:pPr>
              <w:jc w:val="right"/>
              <w:rPr>
                <w:sz w:val="16"/>
                <w:szCs w:val="16"/>
              </w:rPr>
            </w:pPr>
            <w:r w:rsidRPr="004C0C14">
              <w:rPr>
                <w:sz w:val="16"/>
                <w:szCs w:val="16"/>
              </w:rPr>
              <w:t>NaOH</w:t>
            </w:r>
          </w:p>
        </w:tc>
        <w:tc>
          <w:tcPr>
            <w:tcW w:w="810" w:type="dxa"/>
            <w:hideMark/>
          </w:tcPr>
          <w:p w14:paraId="49B68878" w14:textId="77777777" w:rsidR="00814BD8" w:rsidRPr="004C0C14" w:rsidRDefault="00814BD8" w:rsidP="008C6D41">
            <w:pPr>
              <w:jc w:val="right"/>
              <w:rPr>
                <w:sz w:val="16"/>
                <w:szCs w:val="16"/>
              </w:rPr>
            </w:pPr>
            <w:r w:rsidRPr="004C0C14">
              <w:rPr>
                <w:sz w:val="16"/>
                <w:szCs w:val="16"/>
              </w:rPr>
              <w:t>0.004</w:t>
            </w:r>
          </w:p>
        </w:tc>
        <w:tc>
          <w:tcPr>
            <w:tcW w:w="810" w:type="dxa"/>
            <w:hideMark/>
          </w:tcPr>
          <w:p w14:paraId="7A9E46F2" w14:textId="77777777" w:rsidR="00814BD8" w:rsidRPr="004C0C14" w:rsidRDefault="00814BD8" w:rsidP="008C6D41">
            <w:pPr>
              <w:jc w:val="right"/>
              <w:rPr>
                <w:sz w:val="16"/>
                <w:szCs w:val="16"/>
              </w:rPr>
            </w:pPr>
            <w:r w:rsidRPr="004C0C14">
              <w:rPr>
                <w:sz w:val="16"/>
                <w:szCs w:val="16"/>
              </w:rPr>
              <w:t>0.002</w:t>
            </w:r>
          </w:p>
        </w:tc>
        <w:tc>
          <w:tcPr>
            <w:tcW w:w="810" w:type="dxa"/>
            <w:hideMark/>
          </w:tcPr>
          <w:p w14:paraId="2514AC93" w14:textId="77777777" w:rsidR="00814BD8" w:rsidRPr="004C0C14" w:rsidRDefault="00814BD8" w:rsidP="008C6D41">
            <w:pPr>
              <w:jc w:val="right"/>
              <w:rPr>
                <w:sz w:val="16"/>
                <w:szCs w:val="16"/>
              </w:rPr>
            </w:pPr>
            <w:r w:rsidRPr="004C0C14">
              <w:rPr>
                <w:sz w:val="16"/>
                <w:szCs w:val="16"/>
              </w:rPr>
              <w:t>Na</w:t>
            </w:r>
            <w:r w:rsidRPr="00BC3B4D">
              <w:rPr>
                <w:sz w:val="16"/>
                <w:szCs w:val="16"/>
                <w:vertAlign w:val="subscript"/>
              </w:rPr>
              <w:t>2</w:t>
            </w:r>
            <w:r w:rsidRPr="004C0C14">
              <w:rPr>
                <w:sz w:val="16"/>
                <w:szCs w:val="16"/>
              </w:rPr>
              <w:t>SO</w:t>
            </w:r>
            <w:r w:rsidRPr="00BC3B4D">
              <w:rPr>
                <w:sz w:val="16"/>
                <w:szCs w:val="16"/>
                <w:vertAlign w:val="subscript"/>
              </w:rPr>
              <w:t>3</w:t>
            </w:r>
          </w:p>
        </w:tc>
        <w:tc>
          <w:tcPr>
            <w:tcW w:w="810" w:type="dxa"/>
            <w:hideMark/>
          </w:tcPr>
          <w:p w14:paraId="252D4438" w14:textId="77777777" w:rsidR="00814BD8" w:rsidRPr="004C0C14" w:rsidRDefault="00814BD8" w:rsidP="008C6D41">
            <w:pPr>
              <w:jc w:val="right"/>
              <w:rPr>
                <w:sz w:val="16"/>
                <w:szCs w:val="16"/>
              </w:rPr>
            </w:pPr>
            <w:r w:rsidRPr="004C0C14">
              <w:rPr>
                <w:sz w:val="16"/>
                <w:szCs w:val="16"/>
              </w:rPr>
              <w:t>0.002</w:t>
            </w:r>
          </w:p>
        </w:tc>
        <w:tc>
          <w:tcPr>
            <w:tcW w:w="810" w:type="dxa"/>
            <w:hideMark/>
          </w:tcPr>
          <w:p w14:paraId="549ED064" w14:textId="77777777" w:rsidR="00814BD8" w:rsidRPr="004C0C14" w:rsidRDefault="00814BD8" w:rsidP="008C6D41">
            <w:pPr>
              <w:jc w:val="right"/>
              <w:rPr>
                <w:sz w:val="16"/>
                <w:szCs w:val="16"/>
              </w:rPr>
            </w:pPr>
            <w:r w:rsidRPr="004C0C14">
              <w:rPr>
                <w:sz w:val="16"/>
                <w:szCs w:val="16"/>
              </w:rPr>
              <w:t>0.000</w:t>
            </w:r>
          </w:p>
        </w:tc>
        <w:tc>
          <w:tcPr>
            <w:tcW w:w="810" w:type="dxa"/>
            <w:hideMark/>
          </w:tcPr>
          <w:p w14:paraId="6BAD6112" w14:textId="77777777" w:rsidR="00814BD8" w:rsidRPr="004C0C14" w:rsidRDefault="00814BD8" w:rsidP="008C6D41">
            <w:pPr>
              <w:jc w:val="right"/>
              <w:rPr>
                <w:b/>
                <w:sz w:val="16"/>
                <w:szCs w:val="16"/>
              </w:rPr>
            </w:pPr>
            <w:r w:rsidRPr="004C0C14">
              <w:rPr>
                <w:b/>
                <w:sz w:val="16"/>
                <w:szCs w:val="16"/>
              </w:rPr>
              <w:t>1.98</w:t>
            </w:r>
          </w:p>
        </w:tc>
        <w:tc>
          <w:tcPr>
            <w:tcW w:w="990" w:type="dxa"/>
            <w:hideMark/>
          </w:tcPr>
          <w:p w14:paraId="7571DA16" w14:textId="77777777" w:rsidR="00814BD8" w:rsidRPr="004C0C14" w:rsidRDefault="00814BD8" w:rsidP="008C6D41">
            <w:pPr>
              <w:jc w:val="right"/>
              <w:rPr>
                <w:sz w:val="16"/>
                <w:szCs w:val="16"/>
              </w:rPr>
            </w:pPr>
            <w:r w:rsidRPr="004C0C14">
              <w:rPr>
                <w:sz w:val="16"/>
                <w:szCs w:val="16"/>
              </w:rPr>
              <w:t>n/a</w:t>
            </w:r>
          </w:p>
        </w:tc>
        <w:tc>
          <w:tcPr>
            <w:tcW w:w="810" w:type="dxa"/>
            <w:hideMark/>
          </w:tcPr>
          <w:p w14:paraId="2BC86312" w14:textId="77777777" w:rsidR="00814BD8" w:rsidRPr="004C0C14" w:rsidRDefault="00814BD8" w:rsidP="008C6D41">
            <w:pPr>
              <w:jc w:val="right"/>
              <w:rPr>
                <w:sz w:val="16"/>
                <w:szCs w:val="16"/>
              </w:rPr>
            </w:pPr>
            <w:r w:rsidRPr="004C0C14">
              <w:rPr>
                <w:sz w:val="16"/>
                <w:szCs w:val="16"/>
              </w:rPr>
              <w:t>n/a</w:t>
            </w:r>
          </w:p>
        </w:tc>
        <w:tc>
          <w:tcPr>
            <w:tcW w:w="630" w:type="dxa"/>
            <w:hideMark/>
          </w:tcPr>
          <w:p w14:paraId="418D84BA" w14:textId="77777777" w:rsidR="00814BD8" w:rsidRPr="004C0C14" w:rsidRDefault="00814BD8" w:rsidP="008C6D41">
            <w:pPr>
              <w:jc w:val="right"/>
              <w:rPr>
                <w:sz w:val="16"/>
                <w:szCs w:val="16"/>
              </w:rPr>
            </w:pPr>
            <w:r w:rsidRPr="004C0C14">
              <w:rPr>
                <w:sz w:val="16"/>
                <w:szCs w:val="16"/>
              </w:rPr>
              <w:t>-</w:t>
            </w:r>
          </w:p>
        </w:tc>
      </w:tr>
      <w:tr w:rsidR="00814BD8" w:rsidRPr="004C0C14" w14:paraId="79C7C4A4" w14:textId="77777777" w:rsidTr="008C6D41">
        <w:trPr>
          <w:trHeight w:val="350"/>
        </w:trPr>
        <w:tc>
          <w:tcPr>
            <w:tcW w:w="1440" w:type="dxa"/>
            <w:hideMark/>
          </w:tcPr>
          <w:p w14:paraId="7341C310" w14:textId="77777777" w:rsidR="00814BD8" w:rsidRPr="004C0C14" w:rsidRDefault="00814BD8" w:rsidP="008C6D41">
            <w:pPr>
              <w:keepNext/>
              <w:keepLines/>
              <w:jc w:val="left"/>
              <w:rPr>
                <w:sz w:val="16"/>
                <w:szCs w:val="16"/>
              </w:rPr>
            </w:pPr>
            <w:r w:rsidRPr="004C0C14">
              <w:rPr>
                <w:sz w:val="16"/>
                <w:szCs w:val="16"/>
              </w:rPr>
              <w:lastRenderedPageBreak/>
              <w:t>Navin Fluorine International</w:t>
            </w:r>
          </w:p>
        </w:tc>
        <w:tc>
          <w:tcPr>
            <w:tcW w:w="900" w:type="dxa"/>
            <w:hideMark/>
          </w:tcPr>
          <w:p w14:paraId="3CE53838" w14:textId="77777777" w:rsidR="00814BD8" w:rsidRPr="004C0C14" w:rsidRDefault="00814BD8" w:rsidP="008C6D41">
            <w:pPr>
              <w:keepNext/>
              <w:keepLines/>
              <w:jc w:val="left"/>
              <w:rPr>
                <w:sz w:val="16"/>
                <w:szCs w:val="16"/>
              </w:rPr>
            </w:pPr>
            <w:r w:rsidRPr="004C0C14">
              <w:rPr>
                <w:sz w:val="16"/>
                <w:szCs w:val="16"/>
              </w:rPr>
              <w:t>Natural gas</w:t>
            </w:r>
          </w:p>
        </w:tc>
        <w:tc>
          <w:tcPr>
            <w:tcW w:w="540" w:type="dxa"/>
            <w:hideMark/>
          </w:tcPr>
          <w:p w14:paraId="40AA9C7A" w14:textId="77777777" w:rsidR="00814BD8" w:rsidRPr="004C0C14" w:rsidRDefault="00814BD8" w:rsidP="008C6D41">
            <w:pPr>
              <w:keepNext/>
              <w:keepLines/>
              <w:jc w:val="left"/>
              <w:rPr>
                <w:sz w:val="16"/>
                <w:szCs w:val="16"/>
              </w:rPr>
            </w:pPr>
            <w:r w:rsidRPr="004C0C14">
              <w:rPr>
                <w:sz w:val="16"/>
                <w:szCs w:val="16"/>
              </w:rPr>
              <w:t>Nm</w:t>
            </w:r>
            <w:r w:rsidRPr="004C0C14">
              <w:rPr>
                <w:sz w:val="16"/>
                <w:szCs w:val="16"/>
                <w:vertAlign w:val="superscript"/>
              </w:rPr>
              <w:t>3</w:t>
            </w:r>
          </w:p>
        </w:tc>
        <w:tc>
          <w:tcPr>
            <w:tcW w:w="810" w:type="dxa"/>
            <w:hideMark/>
          </w:tcPr>
          <w:p w14:paraId="6C41CFE1" w14:textId="77777777" w:rsidR="00814BD8" w:rsidRPr="004C0C14" w:rsidRDefault="00814BD8" w:rsidP="008C6D41">
            <w:pPr>
              <w:keepNext/>
              <w:keepLines/>
              <w:jc w:val="right"/>
              <w:rPr>
                <w:sz w:val="16"/>
                <w:szCs w:val="16"/>
              </w:rPr>
            </w:pPr>
            <w:r w:rsidRPr="004C0C14">
              <w:rPr>
                <w:sz w:val="16"/>
                <w:szCs w:val="16"/>
              </w:rPr>
              <w:t>0.69</w:t>
            </w:r>
          </w:p>
        </w:tc>
        <w:tc>
          <w:tcPr>
            <w:tcW w:w="810" w:type="dxa"/>
            <w:hideMark/>
          </w:tcPr>
          <w:p w14:paraId="33D0E998" w14:textId="77777777" w:rsidR="00814BD8" w:rsidRPr="004C0C14" w:rsidRDefault="00814BD8" w:rsidP="008C6D41">
            <w:pPr>
              <w:keepNext/>
              <w:keepLines/>
              <w:jc w:val="right"/>
              <w:rPr>
                <w:sz w:val="16"/>
                <w:szCs w:val="16"/>
              </w:rPr>
            </w:pPr>
            <w:r w:rsidRPr="004C0C14">
              <w:rPr>
                <w:sz w:val="16"/>
                <w:szCs w:val="16"/>
              </w:rPr>
              <w:t>0.35</w:t>
            </w:r>
          </w:p>
        </w:tc>
        <w:tc>
          <w:tcPr>
            <w:tcW w:w="630" w:type="dxa"/>
            <w:hideMark/>
          </w:tcPr>
          <w:p w14:paraId="709E339F" w14:textId="77777777" w:rsidR="00814BD8" w:rsidRPr="004C0C14" w:rsidRDefault="00814BD8" w:rsidP="008C6D41">
            <w:pPr>
              <w:keepNext/>
              <w:keepLines/>
              <w:jc w:val="right"/>
              <w:rPr>
                <w:sz w:val="16"/>
                <w:szCs w:val="16"/>
              </w:rPr>
            </w:pPr>
            <w:r w:rsidRPr="004C0C14">
              <w:rPr>
                <w:sz w:val="16"/>
                <w:szCs w:val="16"/>
              </w:rPr>
              <w:t>Steam</w:t>
            </w:r>
          </w:p>
        </w:tc>
        <w:tc>
          <w:tcPr>
            <w:tcW w:w="540" w:type="dxa"/>
            <w:hideMark/>
          </w:tcPr>
          <w:p w14:paraId="002F5EF0" w14:textId="77777777" w:rsidR="00814BD8" w:rsidRPr="004C0C14" w:rsidRDefault="00814BD8" w:rsidP="008C6D41">
            <w:pPr>
              <w:keepNext/>
              <w:keepLines/>
              <w:jc w:val="right"/>
              <w:rPr>
                <w:sz w:val="16"/>
                <w:szCs w:val="16"/>
              </w:rPr>
            </w:pPr>
            <w:r w:rsidRPr="004C0C14">
              <w:rPr>
                <w:sz w:val="16"/>
                <w:szCs w:val="16"/>
              </w:rPr>
              <w:t>kg</w:t>
            </w:r>
          </w:p>
        </w:tc>
        <w:tc>
          <w:tcPr>
            <w:tcW w:w="810" w:type="dxa"/>
            <w:hideMark/>
          </w:tcPr>
          <w:p w14:paraId="3459E08D" w14:textId="77777777" w:rsidR="00814BD8" w:rsidRPr="004C0C14" w:rsidRDefault="00814BD8" w:rsidP="008C6D41">
            <w:pPr>
              <w:keepNext/>
              <w:keepLines/>
              <w:jc w:val="right"/>
              <w:rPr>
                <w:sz w:val="16"/>
                <w:szCs w:val="16"/>
              </w:rPr>
            </w:pPr>
            <w:r w:rsidRPr="004C0C14">
              <w:rPr>
                <w:sz w:val="16"/>
                <w:szCs w:val="16"/>
              </w:rPr>
              <w:t>0.85</w:t>
            </w:r>
          </w:p>
        </w:tc>
        <w:tc>
          <w:tcPr>
            <w:tcW w:w="810" w:type="dxa"/>
            <w:hideMark/>
          </w:tcPr>
          <w:p w14:paraId="77084003" w14:textId="77777777" w:rsidR="00814BD8" w:rsidRPr="004C0C14" w:rsidRDefault="00814BD8" w:rsidP="008C6D41">
            <w:pPr>
              <w:keepNext/>
              <w:keepLines/>
              <w:jc w:val="right"/>
              <w:rPr>
                <w:sz w:val="16"/>
                <w:szCs w:val="16"/>
              </w:rPr>
            </w:pPr>
            <w:r w:rsidRPr="004C0C14">
              <w:rPr>
                <w:sz w:val="16"/>
                <w:szCs w:val="16"/>
              </w:rPr>
              <w:t>0.03</w:t>
            </w:r>
          </w:p>
        </w:tc>
        <w:tc>
          <w:tcPr>
            <w:tcW w:w="810" w:type="dxa"/>
            <w:hideMark/>
          </w:tcPr>
          <w:p w14:paraId="128CA38F" w14:textId="77777777" w:rsidR="00814BD8" w:rsidRPr="004C0C14" w:rsidRDefault="00814BD8" w:rsidP="008C6D41">
            <w:pPr>
              <w:keepNext/>
              <w:keepLines/>
              <w:jc w:val="right"/>
              <w:rPr>
                <w:sz w:val="16"/>
                <w:szCs w:val="16"/>
              </w:rPr>
            </w:pPr>
            <w:r w:rsidRPr="004C0C14">
              <w:rPr>
                <w:sz w:val="16"/>
                <w:szCs w:val="16"/>
              </w:rPr>
              <w:t>3.44</w:t>
            </w:r>
          </w:p>
        </w:tc>
        <w:tc>
          <w:tcPr>
            <w:tcW w:w="810" w:type="dxa"/>
            <w:hideMark/>
          </w:tcPr>
          <w:p w14:paraId="386B7127" w14:textId="77777777" w:rsidR="00814BD8" w:rsidRPr="004C0C14" w:rsidRDefault="00814BD8" w:rsidP="008C6D41">
            <w:pPr>
              <w:keepNext/>
              <w:keepLines/>
              <w:jc w:val="right"/>
              <w:rPr>
                <w:sz w:val="16"/>
                <w:szCs w:val="16"/>
              </w:rPr>
            </w:pPr>
            <w:r w:rsidRPr="004C0C14">
              <w:rPr>
                <w:sz w:val="16"/>
                <w:szCs w:val="16"/>
              </w:rPr>
              <w:t>0.34</w:t>
            </w:r>
          </w:p>
        </w:tc>
        <w:tc>
          <w:tcPr>
            <w:tcW w:w="810" w:type="dxa"/>
            <w:hideMark/>
          </w:tcPr>
          <w:p w14:paraId="0CE0B498" w14:textId="77777777" w:rsidR="00814BD8" w:rsidRPr="004C0C14" w:rsidRDefault="00814BD8" w:rsidP="008C6D41">
            <w:pPr>
              <w:keepNext/>
              <w:keepLines/>
              <w:jc w:val="right"/>
              <w:rPr>
                <w:sz w:val="16"/>
                <w:szCs w:val="16"/>
              </w:rPr>
            </w:pPr>
            <w:r w:rsidRPr="004C0C14">
              <w:rPr>
                <w:sz w:val="16"/>
                <w:szCs w:val="16"/>
              </w:rPr>
              <w:t>0.0016</w:t>
            </w:r>
          </w:p>
        </w:tc>
        <w:tc>
          <w:tcPr>
            <w:tcW w:w="810" w:type="dxa"/>
            <w:hideMark/>
          </w:tcPr>
          <w:p w14:paraId="237CF360" w14:textId="77777777" w:rsidR="00814BD8" w:rsidRPr="004C0C14" w:rsidRDefault="00814BD8" w:rsidP="008C6D41">
            <w:pPr>
              <w:keepNext/>
              <w:keepLines/>
              <w:jc w:val="right"/>
              <w:rPr>
                <w:sz w:val="16"/>
                <w:szCs w:val="16"/>
              </w:rPr>
            </w:pPr>
            <w:r w:rsidRPr="004C0C14">
              <w:rPr>
                <w:sz w:val="16"/>
                <w:szCs w:val="16"/>
              </w:rPr>
              <w:t>0.08</w:t>
            </w:r>
          </w:p>
        </w:tc>
        <w:tc>
          <w:tcPr>
            <w:tcW w:w="900" w:type="dxa"/>
            <w:hideMark/>
          </w:tcPr>
          <w:p w14:paraId="0B9180A5" w14:textId="77777777" w:rsidR="00814BD8" w:rsidRPr="004C0C14" w:rsidRDefault="00814BD8" w:rsidP="008C6D41">
            <w:pPr>
              <w:keepNext/>
              <w:keepLines/>
              <w:jc w:val="right"/>
              <w:rPr>
                <w:sz w:val="16"/>
                <w:szCs w:val="16"/>
              </w:rPr>
            </w:pPr>
            <w:r w:rsidRPr="004C0C14">
              <w:rPr>
                <w:sz w:val="16"/>
                <w:szCs w:val="16"/>
              </w:rPr>
              <w:t>Ca(OH)</w:t>
            </w:r>
            <w:r w:rsidRPr="00BC3B4D">
              <w:rPr>
                <w:sz w:val="16"/>
                <w:szCs w:val="16"/>
                <w:vertAlign w:val="subscript"/>
              </w:rPr>
              <w:t>2</w:t>
            </w:r>
          </w:p>
        </w:tc>
        <w:tc>
          <w:tcPr>
            <w:tcW w:w="810" w:type="dxa"/>
            <w:hideMark/>
          </w:tcPr>
          <w:p w14:paraId="6800FA74" w14:textId="77777777" w:rsidR="00814BD8" w:rsidRPr="004C0C14" w:rsidRDefault="00814BD8" w:rsidP="008C6D41">
            <w:pPr>
              <w:keepNext/>
              <w:keepLines/>
              <w:jc w:val="right"/>
              <w:rPr>
                <w:sz w:val="16"/>
                <w:szCs w:val="16"/>
              </w:rPr>
            </w:pPr>
            <w:r w:rsidRPr="004C0C14">
              <w:rPr>
                <w:sz w:val="16"/>
                <w:szCs w:val="16"/>
              </w:rPr>
              <w:t>0.64</w:t>
            </w:r>
          </w:p>
        </w:tc>
        <w:tc>
          <w:tcPr>
            <w:tcW w:w="810" w:type="dxa"/>
            <w:hideMark/>
          </w:tcPr>
          <w:p w14:paraId="08951D0B" w14:textId="77777777" w:rsidR="00814BD8" w:rsidRPr="004C0C14" w:rsidRDefault="00814BD8" w:rsidP="008C6D41">
            <w:pPr>
              <w:keepNext/>
              <w:keepLines/>
              <w:jc w:val="right"/>
              <w:rPr>
                <w:sz w:val="16"/>
                <w:szCs w:val="16"/>
              </w:rPr>
            </w:pPr>
            <w:r w:rsidRPr="004C0C14">
              <w:rPr>
                <w:sz w:val="16"/>
                <w:szCs w:val="16"/>
              </w:rPr>
              <w:t>0.06</w:t>
            </w:r>
          </w:p>
        </w:tc>
        <w:tc>
          <w:tcPr>
            <w:tcW w:w="810" w:type="dxa"/>
            <w:hideMark/>
          </w:tcPr>
          <w:p w14:paraId="5B87EDDC" w14:textId="77777777" w:rsidR="00814BD8" w:rsidRPr="004C0C14" w:rsidRDefault="00814BD8" w:rsidP="008C6D41">
            <w:pPr>
              <w:keepNext/>
              <w:keepLines/>
              <w:jc w:val="right"/>
              <w:rPr>
                <w:sz w:val="16"/>
                <w:szCs w:val="16"/>
              </w:rPr>
            </w:pPr>
            <w:r w:rsidRPr="004C0C14">
              <w:rPr>
                <w:sz w:val="16"/>
                <w:szCs w:val="16"/>
              </w:rPr>
              <w:t>NaOH</w:t>
            </w:r>
          </w:p>
        </w:tc>
        <w:tc>
          <w:tcPr>
            <w:tcW w:w="810" w:type="dxa"/>
            <w:hideMark/>
          </w:tcPr>
          <w:p w14:paraId="08BCF9FA" w14:textId="77777777" w:rsidR="00814BD8" w:rsidRPr="004C0C14" w:rsidRDefault="00814BD8" w:rsidP="008C6D41">
            <w:pPr>
              <w:keepNext/>
              <w:keepLines/>
              <w:jc w:val="right"/>
              <w:rPr>
                <w:sz w:val="16"/>
                <w:szCs w:val="16"/>
              </w:rPr>
            </w:pPr>
            <w:r w:rsidRPr="004C0C14">
              <w:rPr>
                <w:sz w:val="16"/>
                <w:szCs w:val="16"/>
              </w:rPr>
              <w:t>0.02</w:t>
            </w:r>
          </w:p>
        </w:tc>
        <w:tc>
          <w:tcPr>
            <w:tcW w:w="810" w:type="dxa"/>
            <w:hideMark/>
          </w:tcPr>
          <w:p w14:paraId="54CE9242" w14:textId="77777777" w:rsidR="00814BD8" w:rsidRPr="004C0C14" w:rsidRDefault="00814BD8" w:rsidP="008C6D41">
            <w:pPr>
              <w:keepNext/>
              <w:keepLines/>
              <w:jc w:val="right"/>
              <w:rPr>
                <w:sz w:val="16"/>
                <w:szCs w:val="16"/>
              </w:rPr>
            </w:pPr>
            <w:r w:rsidRPr="004C0C14">
              <w:rPr>
                <w:sz w:val="16"/>
                <w:szCs w:val="16"/>
              </w:rPr>
              <w:t>0.01</w:t>
            </w:r>
          </w:p>
        </w:tc>
        <w:tc>
          <w:tcPr>
            <w:tcW w:w="810" w:type="dxa"/>
            <w:hideMark/>
          </w:tcPr>
          <w:p w14:paraId="13CDCEC9" w14:textId="77777777" w:rsidR="00814BD8" w:rsidRPr="004C0C14" w:rsidRDefault="00814BD8" w:rsidP="008C6D41">
            <w:pPr>
              <w:keepNext/>
              <w:keepLines/>
              <w:jc w:val="right"/>
              <w:rPr>
                <w:b/>
                <w:sz w:val="16"/>
                <w:szCs w:val="16"/>
              </w:rPr>
            </w:pPr>
            <w:r w:rsidRPr="004C0C14">
              <w:rPr>
                <w:b/>
                <w:sz w:val="16"/>
                <w:szCs w:val="16"/>
              </w:rPr>
              <w:t>0.87</w:t>
            </w:r>
          </w:p>
        </w:tc>
        <w:tc>
          <w:tcPr>
            <w:tcW w:w="990" w:type="dxa"/>
            <w:hideMark/>
          </w:tcPr>
          <w:p w14:paraId="5982C292" w14:textId="77777777" w:rsidR="00814BD8" w:rsidRPr="004C0C14" w:rsidRDefault="00814BD8" w:rsidP="008C6D41">
            <w:pPr>
              <w:keepNext/>
              <w:keepLines/>
              <w:jc w:val="right"/>
              <w:rPr>
                <w:sz w:val="16"/>
                <w:szCs w:val="16"/>
              </w:rPr>
            </w:pPr>
            <w:r w:rsidRPr="004C0C14">
              <w:rPr>
                <w:sz w:val="16"/>
                <w:szCs w:val="16"/>
              </w:rPr>
              <w:t>Recovered HF</w:t>
            </w:r>
          </w:p>
        </w:tc>
        <w:tc>
          <w:tcPr>
            <w:tcW w:w="810" w:type="dxa"/>
            <w:hideMark/>
          </w:tcPr>
          <w:p w14:paraId="086F34CF" w14:textId="77777777" w:rsidR="00814BD8" w:rsidRPr="004C0C14" w:rsidRDefault="00814BD8" w:rsidP="008C6D41">
            <w:pPr>
              <w:keepNext/>
              <w:keepLines/>
              <w:jc w:val="right"/>
              <w:rPr>
                <w:sz w:val="16"/>
                <w:szCs w:val="16"/>
              </w:rPr>
            </w:pPr>
            <w:r w:rsidRPr="004C0C14">
              <w:rPr>
                <w:sz w:val="16"/>
                <w:szCs w:val="16"/>
              </w:rPr>
              <w:t>kg/kg of HFC-23</w:t>
            </w:r>
          </w:p>
        </w:tc>
        <w:tc>
          <w:tcPr>
            <w:tcW w:w="630" w:type="dxa"/>
            <w:hideMark/>
          </w:tcPr>
          <w:p w14:paraId="2D498D8A" w14:textId="77777777" w:rsidR="00814BD8" w:rsidRPr="004C0C14" w:rsidRDefault="00814BD8" w:rsidP="008C6D41">
            <w:pPr>
              <w:keepNext/>
              <w:keepLines/>
              <w:jc w:val="right"/>
              <w:rPr>
                <w:sz w:val="16"/>
                <w:szCs w:val="16"/>
              </w:rPr>
            </w:pPr>
            <w:r w:rsidRPr="004C0C14">
              <w:rPr>
                <w:sz w:val="16"/>
                <w:szCs w:val="16"/>
              </w:rPr>
              <w:t>0.55</w:t>
            </w:r>
          </w:p>
        </w:tc>
      </w:tr>
      <w:tr w:rsidR="00814BD8" w:rsidRPr="004C0C14" w14:paraId="03FC3639" w14:textId="77777777" w:rsidTr="008C6D41">
        <w:trPr>
          <w:trHeight w:val="413"/>
        </w:trPr>
        <w:tc>
          <w:tcPr>
            <w:tcW w:w="1440" w:type="dxa"/>
            <w:hideMark/>
          </w:tcPr>
          <w:p w14:paraId="7FCFBBCA" w14:textId="77777777" w:rsidR="00814BD8" w:rsidRPr="004C0C14" w:rsidRDefault="00814BD8" w:rsidP="008C6D41">
            <w:pPr>
              <w:keepNext/>
              <w:keepLines/>
              <w:jc w:val="left"/>
              <w:rPr>
                <w:sz w:val="16"/>
                <w:szCs w:val="16"/>
              </w:rPr>
            </w:pPr>
            <w:r w:rsidRPr="004C0C14">
              <w:rPr>
                <w:sz w:val="16"/>
                <w:szCs w:val="16"/>
              </w:rPr>
              <w:t>SRF</w:t>
            </w:r>
          </w:p>
        </w:tc>
        <w:tc>
          <w:tcPr>
            <w:tcW w:w="900" w:type="dxa"/>
            <w:hideMark/>
          </w:tcPr>
          <w:p w14:paraId="5F642A18" w14:textId="77777777" w:rsidR="00814BD8" w:rsidRPr="004C0C14" w:rsidRDefault="00814BD8" w:rsidP="008C6D41">
            <w:pPr>
              <w:keepNext/>
              <w:keepLines/>
              <w:jc w:val="left"/>
              <w:rPr>
                <w:sz w:val="16"/>
                <w:szCs w:val="16"/>
              </w:rPr>
            </w:pPr>
            <w:r w:rsidRPr="004C0C14">
              <w:rPr>
                <w:sz w:val="16"/>
                <w:szCs w:val="16"/>
              </w:rPr>
              <w:t>Hydrogen</w:t>
            </w:r>
          </w:p>
        </w:tc>
        <w:tc>
          <w:tcPr>
            <w:tcW w:w="540" w:type="dxa"/>
            <w:hideMark/>
          </w:tcPr>
          <w:p w14:paraId="20AFC259" w14:textId="77777777" w:rsidR="00814BD8" w:rsidRPr="004C0C14" w:rsidRDefault="00814BD8" w:rsidP="008C6D41">
            <w:pPr>
              <w:keepNext/>
              <w:keepLines/>
              <w:jc w:val="left"/>
              <w:rPr>
                <w:sz w:val="16"/>
                <w:szCs w:val="16"/>
              </w:rPr>
            </w:pPr>
            <w:r w:rsidRPr="004C0C14">
              <w:rPr>
                <w:sz w:val="16"/>
                <w:szCs w:val="16"/>
              </w:rPr>
              <w:t>Nm</w:t>
            </w:r>
            <w:r w:rsidRPr="004C0C14">
              <w:rPr>
                <w:sz w:val="16"/>
                <w:szCs w:val="16"/>
                <w:vertAlign w:val="superscript"/>
              </w:rPr>
              <w:t>3</w:t>
            </w:r>
          </w:p>
        </w:tc>
        <w:tc>
          <w:tcPr>
            <w:tcW w:w="810" w:type="dxa"/>
            <w:hideMark/>
          </w:tcPr>
          <w:p w14:paraId="11BF8BD4" w14:textId="77777777" w:rsidR="00814BD8" w:rsidRPr="004C0C14" w:rsidRDefault="00814BD8" w:rsidP="008C6D41">
            <w:pPr>
              <w:keepNext/>
              <w:keepLines/>
              <w:jc w:val="right"/>
              <w:rPr>
                <w:sz w:val="16"/>
                <w:szCs w:val="16"/>
              </w:rPr>
            </w:pPr>
            <w:r w:rsidRPr="004C0C14">
              <w:rPr>
                <w:sz w:val="16"/>
                <w:szCs w:val="16"/>
              </w:rPr>
              <w:t>0.74</w:t>
            </w:r>
          </w:p>
        </w:tc>
        <w:tc>
          <w:tcPr>
            <w:tcW w:w="810" w:type="dxa"/>
            <w:hideMark/>
          </w:tcPr>
          <w:p w14:paraId="7C640008" w14:textId="77777777" w:rsidR="00814BD8" w:rsidRPr="004C0C14" w:rsidRDefault="00814BD8" w:rsidP="008C6D41">
            <w:pPr>
              <w:keepNext/>
              <w:keepLines/>
              <w:jc w:val="right"/>
              <w:rPr>
                <w:sz w:val="16"/>
                <w:szCs w:val="16"/>
              </w:rPr>
            </w:pPr>
            <w:r w:rsidRPr="004C0C14">
              <w:rPr>
                <w:sz w:val="16"/>
                <w:szCs w:val="16"/>
              </w:rPr>
              <w:t>0.03</w:t>
            </w:r>
          </w:p>
        </w:tc>
        <w:tc>
          <w:tcPr>
            <w:tcW w:w="630" w:type="dxa"/>
            <w:hideMark/>
          </w:tcPr>
          <w:p w14:paraId="23621FB4" w14:textId="77777777" w:rsidR="00814BD8" w:rsidRPr="004C0C14" w:rsidRDefault="00814BD8" w:rsidP="008C6D41">
            <w:pPr>
              <w:keepNext/>
              <w:keepLines/>
              <w:jc w:val="right"/>
              <w:rPr>
                <w:sz w:val="16"/>
                <w:szCs w:val="16"/>
              </w:rPr>
            </w:pPr>
            <w:r w:rsidRPr="004C0C14">
              <w:rPr>
                <w:sz w:val="16"/>
                <w:szCs w:val="16"/>
              </w:rPr>
              <w:t>Oxygen</w:t>
            </w:r>
          </w:p>
        </w:tc>
        <w:tc>
          <w:tcPr>
            <w:tcW w:w="540" w:type="dxa"/>
            <w:hideMark/>
          </w:tcPr>
          <w:p w14:paraId="06670C58" w14:textId="77777777" w:rsidR="00814BD8" w:rsidRPr="004C0C14" w:rsidRDefault="00814BD8" w:rsidP="008C6D41">
            <w:pPr>
              <w:keepNext/>
              <w:keepLines/>
              <w:jc w:val="right"/>
              <w:rPr>
                <w:sz w:val="16"/>
                <w:szCs w:val="16"/>
              </w:rPr>
            </w:pPr>
            <w:r w:rsidRPr="004C0C14">
              <w:rPr>
                <w:sz w:val="16"/>
                <w:szCs w:val="16"/>
              </w:rPr>
              <w:t>Nm</w:t>
            </w:r>
            <w:r w:rsidRPr="004C0C14">
              <w:rPr>
                <w:sz w:val="16"/>
                <w:szCs w:val="16"/>
                <w:vertAlign w:val="superscript"/>
              </w:rPr>
              <w:t>3</w:t>
            </w:r>
          </w:p>
        </w:tc>
        <w:tc>
          <w:tcPr>
            <w:tcW w:w="810" w:type="dxa"/>
            <w:hideMark/>
          </w:tcPr>
          <w:p w14:paraId="3A51382D" w14:textId="77777777" w:rsidR="00814BD8" w:rsidRPr="004C0C14" w:rsidRDefault="00814BD8" w:rsidP="008C6D41">
            <w:pPr>
              <w:keepNext/>
              <w:keepLines/>
              <w:jc w:val="right"/>
              <w:rPr>
                <w:sz w:val="16"/>
                <w:szCs w:val="16"/>
              </w:rPr>
            </w:pPr>
            <w:r w:rsidRPr="004C0C14">
              <w:rPr>
                <w:sz w:val="16"/>
                <w:szCs w:val="16"/>
              </w:rPr>
              <w:t>0.48</w:t>
            </w:r>
          </w:p>
        </w:tc>
        <w:tc>
          <w:tcPr>
            <w:tcW w:w="810" w:type="dxa"/>
            <w:hideMark/>
          </w:tcPr>
          <w:p w14:paraId="58E4F6A1" w14:textId="77777777" w:rsidR="00814BD8" w:rsidRPr="004C0C14" w:rsidRDefault="00814BD8" w:rsidP="008C6D41">
            <w:pPr>
              <w:keepNext/>
              <w:keepLines/>
              <w:jc w:val="right"/>
              <w:rPr>
                <w:sz w:val="16"/>
                <w:szCs w:val="16"/>
              </w:rPr>
            </w:pPr>
            <w:r w:rsidRPr="004C0C14">
              <w:rPr>
                <w:sz w:val="16"/>
                <w:szCs w:val="16"/>
              </w:rPr>
              <w:t>0.32</w:t>
            </w:r>
          </w:p>
        </w:tc>
        <w:tc>
          <w:tcPr>
            <w:tcW w:w="810" w:type="dxa"/>
            <w:hideMark/>
          </w:tcPr>
          <w:p w14:paraId="62D667FC" w14:textId="77777777" w:rsidR="00814BD8" w:rsidRPr="004C0C14" w:rsidRDefault="00814BD8" w:rsidP="008C6D41">
            <w:pPr>
              <w:keepNext/>
              <w:keepLines/>
              <w:jc w:val="right"/>
              <w:rPr>
                <w:sz w:val="16"/>
                <w:szCs w:val="16"/>
              </w:rPr>
            </w:pPr>
            <w:r w:rsidRPr="004C0C14">
              <w:rPr>
                <w:sz w:val="16"/>
                <w:szCs w:val="16"/>
              </w:rPr>
              <w:t>0.98</w:t>
            </w:r>
          </w:p>
        </w:tc>
        <w:tc>
          <w:tcPr>
            <w:tcW w:w="810" w:type="dxa"/>
            <w:hideMark/>
          </w:tcPr>
          <w:p w14:paraId="56602528" w14:textId="77777777" w:rsidR="00814BD8" w:rsidRPr="004C0C14" w:rsidRDefault="00814BD8" w:rsidP="008C6D41">
            <w:pPr>
              <w:keepNext/>
              <w:keepLines/>
              <w:jc w:val="right"/>
              <w:rPr>
                <w:sz w:val="16"/>
                <w:szCs w:val="16"/>
              </w:rPr>
            </w:pPr>
            <w:r w:rsidRPr="004C0C14">
              <w:rPr>
                <w:sz w:val="16"/>
                <w:szCs w:val="16"/>
              </w:rPr>
              <w:t>0.10</w:t>
            </w:r>
          </w:p>
        </w:tc>
        <w:tc>
          <w:tcPr>
            <w:tcW w:w="810" w:type="dxa"/>
            <w:hideMark/>
          </w:tcPr>
          <w:p w14:paraId="417E5DFA"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27E80F9F" w14:textId="77777777" w:rsidR="00814BD8" w:rsidRPr="004C0C14" w:rsidRDefault="00814BD8" w:rsidP="008C6D41">
            <w:pPr>
              <w:keepNext/>
              <w:keepLines/>
              <w:jc w:val="right"/>
              <w:rPr>
                <w:sz w:val="16"/>
                <w:szCs w:val="16"/>
              </w:rPr>
            </w:pPr>
            <w:r w:rsidRPr="004C0C14">
              <w:rPr>
                <w:sz w:val="16"/>
                <w:szCs w:val="16"/>
              </w:rPr>
              <w:t>-</w:t>
            </w:r>
          </w:p>
        </w:tc>
        <w:tc>
          <w:tcPr>
            <w:tcW w:w="900" w:type="dxa"/>
            <w:hideMark/>
          </w:tcPr>
          <w:p w14:paraId="0CAC0B66" w14:textId="77777777" w:rsidR="00814BD8" w:rsidRPr="004C0C14" w:rsidRDefault="00814BD8" w:rsidP="008C6D41">
            <w:pPr>
              <w:keepNext/>
              <w:keepLines/>
              <w:jc w:val="right"/>
              <w:rPr>
                <w:sz w:val="16"/>
                <w:szCs w:val="16"/>
              </w:rPr>
            </w:pPr>
            <w:r w:rsidRPr="004C0C14">
              <w:rPr>
                <w:sz w:val="16"/>
                <w:szCs w:val="16"/>
              </w:rPr>
              <w:t>Ca(OH)</w:t>
            </w:r>
            <w:r w:rsidRPr="00BC3B4D">
              <w:rPr>
                <w:sz w:val="16"/>
                <w:szCs w:val="16"/>
                <w:vertAlign w:val="subscript"/>
              </w:rPr>
              <w:t>2</w:t>
            </w:r>
          </w:p>
        </w:tc>
        <w:tc>
          <w:tcPr>
            <w:tcW w:w="810" w:type="dxa"/>
            <w:hideMark/>
          </w:tcPr>
          <w:p w14:paraId="3F3E0A37" w14:textId="77777777" w:rsidR="00814BD8" w:rsidRPr="004C0C14" w:rsidRDefault="00814BD8" w:rsidP="008C6D41">
            <w:pPr>
              <w:keepNext/>
              <w:keepLines/>
              <w:jc w:val="right"/>
              <w:rPr>
                <w:sz w:val="16"/>
                <w:szCs w:val="16"/>
              </w:rPr>
            </w:pPr>
            <w:r w:rsidRPr="004C0C14">
              <w:rPr>
                <w:sz w:val="16"/>
                <w:szCs w:val="16"/>
              </w:rPr>
              <w:t>0.03</w:t>
            </w:r>
          </w:p>
        </w:tc>
        <w:tc>
          <w:tcPr>
            <w:tcW w:w="810" w:type="dxa"/>
            <w:hideMark/>
          </w:tcPr>
          <w:p w14:paraId="4A1AC8BB" w14:textId="77777777" w:rsidR="00814BD8" w:rsidRPr="004C0C14" w:rsidRDefault="00814BD8" w:rsidP="008C6D41">
            <w:pPr>
              <w:keepNext/>
              <w:keepLines/>
              <w:jc w:val="right"/>
              <w:rPr>
                <w:sz w:val="16"/>
                <w:szCs w:val="16"/>
              </w:rPr>
            </w:pPr>
            <w:r w:rsidRPr="004C0C14">
              <w:rPr>
                <w:sz w:val="16"/>
                <w:szCs w:val="16"/>
              </w:rPr>
              <w:t>0.003</w:t>
            </w:r>
          </w:p>
        </w:tc>
        <w:tc>
          <w:tcPr>
            <w:tcW w:w="810" w:type="dxa"/>
            <w:hideMark/>
          </w:tcPr>
          <w:p w14:paraId="0093853B"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366ACD00"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3A47450E" w14:textId="77777777" w:rsidR="00814BD8" w:rsidRPr="004C0C14" w:rsidRDefault="00814BD8" w:rsidP="008C6D41">
            <w:pPr>
              <w:keepNext/>
              <w:keepLines/>
              <w:jc w:val="right"/>
              <w:rPr>
                <w:sz w:val="16"/>
                <w:szCs w:val="16"/>
              </w:rPr>
            </w:pPr>
            <w:r w:rsidRPr="004C0C14">
              <w:rPr>
                <w:sz w:val="16"/>
                <w:szCs w:val="16"/>
              </w:rPr>
              <w:t>-</w:t>
            </w:r>
          </w:p>
        </w:tc>
        <w:tc>
          <w:tcPr>
            <w:tcW w:w="810" w:type="dxa"/>
            <w:hideMark/>
          </w:tcPr>
          <w:p w14:paraId="5B30F709" w14:textId="77777777" w:rsidR="00814BD8" w:rsidRPr="004C0C14" w:rsidRDefault="00814BD8" w:rsidP="008C6D41">
            <w:pPr>
              <w:keepNext/>
              <w:keepLines/>
              <w:jc w:val="right"/>
              <w:rPr>
                <w:b/>
                <w:sz w:val="16"/>
                <w:szCs w:val="16"/>
              </w:rPr>
            </w:pPr>
            <w:r w:rsidRPr="004C0C14">
              <w:rPr>
                <w:b/>
                <w:sz w:val="16"/>
                <w:szCs w:val="16"/>
              </w:rPr>
              <w:t>0.45</w:t>
            </w:r>
          </w:p>
        </w:tc>
        <w:tc>
          <w:tcPr>
            <w:tcW w:w="990" w:type="dxa"/>
            <w:hideMark/>
          </w:tcPr>
          <w:p w14:paraId="00820305" w14:textId="77777777" w:rsidR="00814BD8" w:rsidRPr="004C0C14" w:rsidRDefault="00814BD8" w:rsidP="008C6D41">
            <w:pPr>
              <w:keepNext/>
              <w:keepLines/>
              <w:jc w:val="right"/>
              <w:rPr>
                <w:sz w:val="16"/>
                <w:szCs w:val="16"/>
              </w:rPr>
            </w:pPr>
            <w:r w:rsidRPr="004C0C14">
              <w:rPr>
                <w:sz w:val="16"/>
                <w:szCs w:val="16"/>
              </w:rPr>
              <w:t>Recovered  HF</w:t>
            </w:r>
          </w:p>
        </w:tc>
        <w:tc>
          <w:tcPr>
            <w:tcW w:w="810" w:type="dxa"/>
            <w:hideMark/>
          </w:tcPr>
          <w:p w14:paraId="16BA75C4" w14:textId="77777777" w:rsidR="00814BD8" w:rsidRPr="004C0C14" w:rsidRDefault="00814BD8" w:rsidP="008C6D41">
            <w:pPr>
              <w:keepNext/>
              <w:keepLines/>
              <w:jc w:val="right"/>
              <w:rPr>
                <w:sz w:val="16"/>
                <w:szCs w:val="16"/>
              </w:rPr>
            </w:pPr>
            <w:r w:rsidRPr="004C0C14">
              <w:rPr>
                <w:sz w:val="16"/>
                <w:szCs w:val="16"/>
              </w:rPr>
              <w:t>kg/kg of HFC-23</w:t>
            </w:r>
          </w:p>
        </w:tc>
        <w:tc>
          <w:tcPr>
            <w:tcW w:w="630" w:type="dxa"/>
            <w:hideMark/>
          </w:tcPr>
          <w:p w14:paraId="0A44945C" w14:textId="77777777" w:rsidR="00814BD8" w:rsidRPr="004C0C14" w:rsidRDefault="00814BD8" w:rsidP="008C6D41">
            <w:pPr>
              <w:keepNext/>
              <w:keepLines/>
              <w:jc w:val="right"/>
              <w:rPr>
                <w:sz w:val="16"/>
                <w:szCs w:val="16"/>
              </w:rPr>
            </w:pPr>
            <w:r w:rsidRPr="004C0C14">
              <w:rPr>
                <w:sz w:val="16"/>
                <w:szCs w:val="16"/>
              </w:rPr>
              <w:t>5.54</w:t>
            </w:r>
          </w:p>
        </w:tc>
      </w:tr>
      <w:tr w:rsidR="00814BD8" w:rsidRPr="004C0C14" w14:paraId="0DA4488F" w14:textId="77777777" w:rsidTr="008C6D41">
        <w:trPr>
          <w:trHeight w:val="107"/>
        </w:trPr>
        <w:tc>
          <w:tcPr>
            <w:tcW w:w="1440" w:type="dxa"/>
            <w:hideMark/>
          </w:tcPr>
          <w:p w14:paraId="7DB8EBA7" w14:textId="77777777" w:rsidR="00814BD8" w:rsidRPr="004C0C14" w:rsidRDefault="00814BD8" w:rsidP="008C6D41">
            <w:pPr>
              <w:keepNext/>
              <w:keepLines/>
              <w:jc w:val="left"/>
              <w:rPr>
                <w:sz w:val="16"/>
                <w:szCs w:val="16"/>
              </w:rPr>
            </w:pPr>
            <w:r w:rsidRPr="004C0C14">
              <w:rPr>
                <w:sz w:val="16"/>
                <w:szCs w:val="16"/>
              </w:rPr>
              <w:t xml:space="preserve">Zhonghao Chenguang Research Institute </w:t>
            </w:r>
            <w:r w:rsidRPr="004C0C14">
              <w:rPr>
                <w:rStyle w:val="FootnoteReference"/>
                <w:sz w:val="16"/>
                <w:szCs w:val="16"/>
              </w:rPr>
              <w:footnoteReference w:id="45"/>
            </w:r>
          </w:p>
        </w:tc>
        <w:tc>
          <w:tcPr>
            <w:tcW w:w="900" w:type="dxa"/>
            <w:hideMark/>
          </w:tcPr>
          <w:p w14:paraId="3A355E0A" w14:textId="77777777" w:rsidR="00814BD8" w:rsidRPr="004C0C14" w:rsidRDefault="00814BD8" w:rsidP="008C6D41">
            <w:pPr>
              <w:keepNext/>
              <w:keepLines/>
              <w:jc w:val="left"/>
              <w:rPr>
                <w:sz w:val="16"/>
                <w:szCs w:val="16"/>
              </w:rPr>
            </w:pPr>
            <w:r w:rsidRPr="004C0C14">
              <w:rPr>
                <w:sz w:val="16"/>
                <w:szCs w:val="16"/>
              </w:rPr>
              <w:t>n/a</w:t>
            </w:r>
          </w:p>
        </w:tc>
        <w:tc>
          <w:tcPr>
            <w:tcW w:w="540" w:type="dxa"/>
            <w:hideMark/>
          </w:tcPr>
          <w:p w14:paraId="2C658B2A" w14:textId="77777777" w:rsidR="00814BD8" w:rsidRPr="004C0C14" w:rsidRDefault="00814BD8" w:rsidP="008C6D41">
            <w:pPr>
              <w:keepNext/>
              <w:keepLines/>
              <w:jc w:val="left"/>
              <w:rPr>
                <w:sz w:val="16"/>
                <w:szCs w:val="16"/>
              </w:rPr>
            </w:pPr>
            <w:r w:rsidRPr="004C0C14">
              <w:rPr>
                <w:sz w:val="16"/>
                <w:szCs w:val="16"/>
              </w:rPr>
              <w:t>n/a</w:t>
            </w:r>
          </w:p>
        </w:tc>
        <w:tc>
          <w:tcPr>
            <w:tcW w:w="810" w:type="dxa"/>
            <w:hideMark/>
          </w:tcPr>
          <w:p w14:paraId="4E988274"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4BD17ED2" w14:textId="77777777" w:rsidR="00814BD8" w:rsidRPr="004C0C14" w:rsidRDefault="00814BD8" w:rsidP="008C6D41">
            <w:pPr>
              <w:keepNext/>
              <w:keepLines/>
              <w:jc w:val="right"/>
              <w:rPr>
                <w:sz w:val="16"/>
                <w:szCs w:val="16"/>
              </w:rPr>
            </w:pPr>
            <w:r w:rsidRPr="004C0C14">
              <w:rPr>
                <w:sz w:val="16"/>
                <w:szCs w:val="16"/>
              </w:rPr>
              <w:t>-</w:t>
            </w:r>
          </w:p>
        </w:tc>
        <w:tc>
          <w:tcPr>
            <w:tcW w:w="630" w:type="dxa"/>
            <w:hideMark/>
          </w:tcPr>
          <w:p w14:paraId="3EFB2098" w14:textId="77777777" w:rsidR="00814BD8" w:rsidRPr="004C0C14" w:rsidRDefault="00814BD8" w:rsidP="008C6D41">
            <w:pPr>
              <w:keepNext/>
              <w:keepLines/>
              <w:jc w:val="right"/>
              <w:rPr>
                <w:sz w:val="16"/>
                <w:szCs w:val="16"/>
              </w:rPr>
            </w:pPr>
            <w:r w:rsidRPr="004C0C14">
              <w:rPr>
                <w:sz w:val="16"/>
                <w:szCs w:val="16"/>
              </w:rPr>
              <w:t>n/a</w:t>
            </w:r>
          </w:p>
        </w:tc>
        <w:tc>
          <w:tcPr>
            <w:tcW w:w="540" w:type="dxa"/>
            <w:hideMark/>
          </w:tcPr>
          <w:p w14:paraId="431E4D0C"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7C7E996D"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1FD0E329" w14:textId="77777777" w:rsidR="00814BD8" w:rsidRPr="004C0C14" w:rsidRDefault="00814BD8" w:rsidP="008C6D41">
            <w:pPr>
              <w:keepNext/>
              <w:keepLines/>
              <w:jc w:val="right"/>
              <w:rPr>
                <w:sz w:val="16"/>
                <w:szCs w:val="16"/>
              </w:rPr>
            </w:pPr>
            <w:r w:rsidRPr="004C0C14">
              <w:rPr>
                <w:sz w:val="16"/>
                <w:szCs w:val="16"/>
              </w:rPr>
              <w:t>-</w:t>
            </w:r>
          </w:p>
        </w:tc>
        <w:tc>
          <w:tcPr>
            <w:tcW w:w="810" w:type="dxa"/>
            <w:hideMark/>
          </w:tcPr>
          <w:p w14:paraId="2BA7596A" w14:textId="77777777" w:rsidR="00814BD8" w:rsidRPr="004C0C14" w:rsidRDefault="00814BD8" w:rsidP="008C6D41">
            <w:pPr>
              <w:keepNext/>
              <w:keepLines/>
              <w:jc w:val="right"/>
              <w:rPr>
                <w:sz w:val="16"/>
                <w:szCs w:val="16"/>
              </w:rPr>
            </w:pPr>
            <w:r w:rsidRPr="004C0C14">
              <w:rPr>
                <w:sz w:val="16"/>
                <w:szCs w:val="16"/>
              </w:rPr>
              <w:t>2.90</w:t>
            </w:r>
          </w:p>
        </w:tc>
        <w:tc>
          <w:tcPr>
            <w:tcW w:w="810" w:type="dxa"/>
            <w:hideMark/>
          </w:tcPr>
          <w:p w14:paraId="4E1DEFDA" w14:textId="77777777" w:rsidR="00814BD8" w:rsidRPr="004C0C14" w:rsidRDefault="00814BD8" w:rsidP="008C6D41">
            <w:pPr>
              <w:keepNext/>
              <w:keepLines/>
              <w:jc w:val="right"/>
              <w:rPr>
                <w:sz w:val="16"/>
                <w:szCs w:val="16"/>
              </w:rPr>
            </w:pPr>
            <w:r w:rsidRPr="004C0C14">
              <w:rPr>
                <w:sz w:val="16"/>
                <w:szCs w:val="16"/>
              </w:rPr>
              <w:t>0.29</w:t>
            </w:r>
          </w:p>
        </w:tc>
        <w:tc>
          <w:tcPr>
            <w:tcW w:w="810" w:type="dxa"/>
            <w:hideMark/>
          </w:tcPr>
          <w:p w14:paraId="6D876ECF" w14:textId="77777777" w:rsidR="00814BD8" w:rsidRPr="004C0C14" w:rsidRDefault="00814BD8" w:rsidP="008C6D41">
            <w:pPr>
              <w:keepNext/>
              <w:keepLines/>
              <w:jc w:val="right"/>
              <w:rPr>
                <w:sz w:val="16"/>
                <w:szCs w:val="16"/>
              </w:rPr>
            </w:pPr>
            <w:r w:rsidRPr="004C0C14">
              <w:rPr>
                <w:sz w:val="16"/>
                <w:szCs w:val="16"/>
              </w:rPr>
              <w:t>0.00002</w:t>
            </w:r>
          </w:p>
        </w:tc>
        <w:tc>
          <w:tcPr>
            <w:tcW w:w="810" w:type="dxa"/>
            <w:hideMark/>
          </w:tcPr>
          <w:p w14:paraId="7FB2FB9F" w14:textId="77777777" w:rsidR="00814BD8" w:rsidRPr="004C0C14" w:rsidRDefault="00814BD8" w:rsidP="008C6D41">
            <w:pPr>
              <w:keepNext/>
              <w:keepLines/>
              <w:jc w:val="right"/>
              <w:rPr>
                <w:sz w:val="16"/>
                <w:szCs w:val="16"/>
              </w:rPr>
            </w:pPr>
            <w:r w:rsidRPr="004C0C14">
              <w:rPr>
                <w:sz w:val="16"/>
                <w:szCs w:val="16"/>
              </w:rPr>
              <w:t>0.001</w:t>
            </w:r>
          </w:p>
        </w:tc>
        <w:tc>
          <w:tcPr>
            <w:tcW w:w="900" w:type="dxa"/>
            <w:hideMark/>
          </w:tcPr>
          <w:p w14:paraId="106C0FB4"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1CA3397F"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3CE16D17" w14:textId="77777777" w:rsidR="00814BD8" w:rsidRPr="004C0C14" w:rsidRDefault="00814BD8" w:rsidP="008C6D41">
            <w:pPr>
              <w:keepNext/>
              <w:keepLines/>
              <w:jc w:val="right"/>
              <w:rPr>
                <w:sz w:val="16"/>
                <w:szCs w:val="16"/>
              </w:rPr>
            </w:pPr>
            <w:r w:rsidRPr="004C0C14">
              <w:rPr>
                <w:sz w:val="16"/>
                <w:szCs w:val="16"/>
              </w:rPr>
              <w:t>-</w:t>
            </w:r>
          </w:p>
        </w:tc>
        <w:tc>
          <w:tcPr>
            <w:tcW w:w="810" w:type="dxa"/>
            <w:hideMark/>
          </w:tcPr>
          <w:p w14:paraId="2F22EEC9"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6A2F7048"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38F35D23" w14:textId="77777777" w:rsidR="00814BD8" w:rsidRPr="004C0C14" w:rsidRDefault="00814BD8" w:rsidP="008C6D41">
            <w:pPr>
              <w:keepNext/>
              <w:keepLines/>
              <w:jc w:val="right"/>
              <w:rPr>
                <w:sz w:val="16"/>
                <w:szCs w:val="16"/>
              </w:rPr>
            </w:pPr>
            <w:r w:rsidRPr="004C0C14">
              <w:rPr>
                <w:sz w:val="16"/>
                <w:szCs w:val="16"/>
              </w:rPr>
              <w:t>-</w:t>
            </w:r>
          </w:p>
        </w:tc>
        <w:tc>
          <w:tcPr>
            <w:tcW w:w="810" w:type="dxa"/>
            <w:hideMark/>
          </w:tcPr>
          <w:p w14:paraId="6B48DF87" w14:textId="77777777" w:rsidR="00814BD8" w:rsidRPr="004C0C14" w:rsidRDefault="00814BD8" w:rsidP="008C6D41">
            <w:pPr>
              <w:keepNext/>
              <w:keepLines/>
              <w:jc w:val="right"/>
              <w:rPr>
                <w:b/>
                <w:sz w:val="16"/>
                <w:szCs w:val="16"/>
              </w:rPr>
            </w:pPr>
            <w:r w:rsidRPr="004C0C14">
              <w:rPr>
                <w:b/>
                <w:sz w:val="16"/>
                <w:szCs w:val="16"/>
              </w:rPr>
              <w:t>0.29</w:t>
            </w:r>
          </w:p>
        </w:tc>
        <w:tc>
          <w:tcPr>
            <w:tcW w:w="990" w:type="dxa"/>
            <w:hideMark/>
          </w:tcPr>
          <w:p w14:paraId="65B439BF" w14:textId="77777777" w:rsidR="00814BD8" w:rsidRPr="004C0C14" w:rsidRDefault="00814BD8" w:rsidP="008C6D41">
            <w:pPr>
              <w:keepNext/>
              <w:keepLines/>
              <w:jc w:val="right"/>
              <w:rPr>
                <w:sz w:val="16"/>
                <w:szCs w:val="16"/>
              </w:rPr>
            </w:pPr>
            <w:r w:rsidRPr="004C0C14">
              <w:rPr>
                <w:sz w:val="16"/>
                <w:szCs w:val="16"/>
              </w:rPr>
              <w:t>n/a</w:t>
            </w:r>
          </w:p>
        </w:tc>
        <w:tc>
          <w:tcPr>
            <w:tcW w:w="810" w:type="dxa"/>
            <w:hideMark/>
          </w:tcPr>
          <w:p w14:paraId="4E185064" w14:textId="77777777" w:rsidR="00814BD8" w:rsidRPr="004C0C14" w:rsidRDefault="00814BD8" w:rsidP="008C6D41">
            <w:pPr>
              <w:keepNext/>
              <w:keepLines/>
              <w:jc w:val="right"/>
              <w:rPr>
                <w:sz w:val="16"/>
                <w:szCs w:val="16"/>
              </w:rPr>
            </w:pPr>
            <w:r w:rsidRPr="004C0C14">
              <w:rPr>
                <w:sz w:val="16"/>
                <w:szCs w:val="16"/>
              </w:rPr>
              <w:t>n/a</w:t>
            </w:r>
          </w:p>
        </w:tc>
        <w:tc>
          <w:tcPr>
            <w:tcW w:w="630" w:type="dxa"/>
            <w:hideMark/>
          </w:tcPr>
          <w:p w14:paraId="15D0FDC6" w14:textId="77777777" w:rsidR="00814BD8" w:rsidRPr="004C0C14" w:rsidRDefault="00814BD8" w:rsidP="008C6D41">
            <w:pPr>
              <w:keepNext/>
              <w:keepLines/>
              <w:jc w:val="right"/>
              <w:rPr>
                <w:sz w:val="16"/>
                <w:szCs w:val="16"/>
              </w:rPr>
            </w:pPr>
            <w:r w:rsidRPr="004C0C14">
              <w:rPr>
                <w:sz w:val="16"/>
                <w:szCs w:val="16"/>
              </w:rPr>
              <w:t>-</w:t>
            </w:r>
          </w:p>
        </w:tc>
      </w:tr>
      <w:tr w:rsidR="00814BD8" w:rsidRPr="004C0C14" w14:paraId="3B042050" w14:textId="77777777" w:rsidTr="008C6D41">
        <w:trPr>
          <w:trHeight w:val="350"/>
        </w:trPr>
        <w:tc>
          <w:tcPr>
            <w:tcW w:w="1440" w:type="dxa"/>
            <w:hideMark/>
          </w:tcPr>
          <w:p w14:paraId="72804F31" w14:textId="77777777" w:rsidR="00814BD8" w:rsidRPr="004C0C14" w:rsidRDefault="00814BD8" w:rsidP="008C6D41">
            <w:pPr>
              <w:jc w:val="left"/>
              <w:rPr>
                <w:sz w:val="16"/>
                <w:szCs w:val="16"/>
              </w:rPr>
            </w:pPr>
            <w:r w:rsidRPr="004C0C14">
              <w:rPr>
                <w:sz w:val="16"/>
                <w:szCs w:val="16"/>
              </w:rPr>
              <w:t>Zhejiang Dongyang Chemical</w:t>
            </w:r>
          </w:p>
        </w:tc>
        <w:tc>
          <w:tcPr>
            <w:tcW w:w="900" w:type="dxa"/>
            <w:hideMark/>
          </w:tcPr>
          <w:p w14:paraId="3F6B0250" w14:textId="77777777" w:rsidR="00814BD8" w:rsidRPr="004C0C14" w:rsidRDefault="00814BD8" w:rsidP="008C6D41">
            <w:pPr>
              <w:jc w:val="left"/>
              <w:rPr>
                <w:sz w:val="16"/>
                <w:szCs w:val="16"/>
              </w:rPr>
            </w:pPr>
            <w:r w:rsidRPr="004C0C14">
              <w:rPr>
                <w:sz w:val="16"/>
                <w:szCs w:val="16"/>
              </w:rPr>
              <w:t>LPG</w:t>
            </w:r>
          </w:p>
        </w:tc>
        <w:tc>
          <w:tcPr>
            <w:tcW w:w="540" w:type="dxa"/>
            <w:hideMark/>
          </w:tcPr>
          <w:p w14:paraId="0744861E" w14:textId="77777777" w:rsidR="00814BD8" w:rsidRPr="004C0C14" w:rsidRDefault="00814BD8" w:rsidP="008C6D41">
            <w:pPr>
              <w:jc w:val="left"/>
              <w:rPr>
                <w:sz w:val="16"/>
                <w:szCs w:val="16"/>
              </w:rPr>
            </w:pPr>
            <w:r w:rsidRPr="004C0C14">
              <w:rPr>
                <w:sz w:val="16"/>
                <w:szCs w:val="16"/>
              </w:rPr>
              <w:t>kg</w:t>
            </w:r>
          </w:p>
        </w:tc>
        <w:tc>
          <w:tcPr>
            <w:tcW w:w="810" w:type="dxa"/>
            <w:hideMark/>
          </w:tcPr>
          <w:p w14:paraId="6AD9D236" w14:textId="77777777" w:rsidR="00814BD8" w:rsidRPr="004C0C14" w:rsidRDefault="00814BD8" w:rsidP="008C6D41">
            <w:pPr>
              <w:jc w:val="right"/>
              <w:rPr>
                <w:sz w:val="16"/>
                <w:szCs w:val="16"/>
              </w:rPr>
            </w:pPr>
            <w:r w:rsidRPr="004C0C14">
              <w:rPr>
                <w:sz w:val="16"/>
                <w:szCs w:val="16"/>
              </w:rPr>
              <w:t>0.21</w:t>
            </w:r>
          </w:p>
        </w:tc>
        <w:tc>
          <w:tcPr>
            <w:tcW w:w="810" w:type="dxa"/>
            <w:hideMark/>
          </w:tcPr>
          <w:p w14:paraId="41624CFD" w14:textId="77777777" w:rsidR="00814BD8" w:rsidRPr="004C0C14" w:rsidRDefault="00814BD8" w:rsidP="008C6D41">
            <w:pPr>
              <w:jc w:val="right"/>
              <w:rPr>
                <w:sz w:val="16"/>
                <w:szCs w:val="16"/>
              </w:rPr>
            </w:pPr>
            <w:r w:rsidRPr="004C0C14">
              <w:rPr>
                <w:sz w:val="16"/>
                <w:szCs w:val="16"/>
              </w:rPr>
              <w:t>0.23</w:t>
            </w:r>
          </w:p>
        </w:tc>
        <w:tc>
          <w:tcPr>
            <w:tcW w:w="630" w:type="dxa"/>
            <w:hideMark/>
          </w:tcPr>
          <w:p w14:paraId="73306AFC" w14:textId="77777777" w:rsidR="00814BD8" w:rsidRPr="004C0C14" w:rsidRDefault="00814BD8" w:rsidP="008C6D41">
            <w:pPr>
              <w:jc w:val="right"/>
              <w:rPr>
                <w:sz w:val="16"/>
                <w:szCs w:val="16"/>
              </w:rPr>
            </w:pPr>
            <w:r w:rsidRPr="004C0C14">
              <w:rPr>
                <w:sz w:val="16"/>
                <w:szCs w:val="16"/>
              </w:rPr>
              <w:t>Steam</w:t>
            </w:r>
          </w:p>
        </w:tc>
        <w:tc>
          <w:tcPr>
            <w:tcW w:w="540" w:type="dxa"/>
            <w:hideMark/>
          </w:tcPr>
          <w:p w14:paraId="23854706" w14:textId="77777777" w:rsidR="00814BD8" w:rsidRPr="004C0C14" w:rsidRDefault="00814BD8" w:rsidP="008C6D41">
            <w:pPr>
              <w:jc w:val="right"/>
              <w:rPr>
                <w:sz w:val="16"/>
                <w:szCs w:val="16"/>
              </w:rPr>
            </w:pPr>
            <w:r w:rsidRPr="004C0C14">
              <w:rPr>
                <w:sz w:val="16"/>
                <w:szCs w:val="16"/>
              </w:rPr>
              <w:t>kg</w:t>
            </w:r>
          </w:p>
        </w:tc>
        <w:tc>
          <w:tcPr>
            <w:tcW w:w="810" w:type="dxa"/>
            <w:hideMark/>
          </w:tcPr>
          <w:p w14:paraId="4B028639" w14:textId="77777777" w:rsidR="00814BD8" w:rsidRPr="004C0C14" w:rsidRDefault="00814BD8" w:rsidP="008C6D41">
            <w:pPr>
              <w:jc w:val="right"/>
              <w:rPr>
                <w:sz w:val="16"/>
                <w:szCs w:val="16"/>
              </w:rPr>
            </w:pPr>
            <w:r w:rsidRPr="004C0C14">
              <w:rPr>
                <w:sz w:val="16"/>
                <w:szCs w:val="16"/>
              </w:rPr>
              <w:t>0.04</w:t>
            </w:r>
          </w:p>
        </w:tc>
        <w:tc>
          <w:tcPr>
            <w:tcW w:w="810" w:type="dxa"/>
            <w:hideMark/>
          </w:tcPr>
          <w:p w14:paraId="3AE418C4" w14:textId="77777777" w:rsidR="00814BD8" w:rsidRPr="004C0C14" w:rsidRDefault="00814BD8" w:rsidP="008C6D41">
            <w:pPr>
              <w:jc w:val="right"/>
              <w:rPr>
                <w:sz w:val="16"/>
                <w:szCs w:val="16"/>
              </w:rPr>
            </w:pPr>
            <w:r w:rsidRPr="004C0C14">
              <w:rPr>
                <w:sz w:val="16"/>
                <w:szCs w:val="16"/>
              </w:rPr>
              <w:t>0.00</w:t>
            </w:r>
          </w:p>
        </w:tc>
        <w:tc>
          <w:tcPr>
            <w:tcW w:w="810" w:type="dxa"/>
            <w:hideMark/>
          </w:tcPr>
          <w:p w14:paraId="5B96EBCC" w14:textId="77777777" w:rsidR="00814BD8" w:rsidRPr="004C0C14" w:rsidRDefault="00814BD8" w:rsidP="008C6D41">
            <w:pPr>
              <w:jc w:val="right"/>
              <w:rPr>
                <w:sz w:val="16"/>
                <w:szCs w:val="16"/>
              </w:rPr>
            </w:pPr>
            <w:r w:rsidRPr="004C0C14">
              <w:rPr>
                <w:sz w:val="16"/>
                <w:szCs w:val="16"/>
              </w:rPr>
              <w:t>0.70</w:t>
            </w:r>
          </w:p>
        </w:tc>
        <w:tc>
          <w:tcPr>
            <w:tcW w:w="810" w:type="dxa"/>
            <w:hideMark/>
          </w:tcPr>
          <w:p w14:paraId="47E0CDB8" w14:textId="77777777" w:rsidR="00814BD8" w:rsidRPr="004C0C14" w:rsidRDefault="00814BD8" w:rsidP="008C6D41">
            <w:pPr>
              <w:jc w:val="right"/>
              <w:rPr>
                <w:sz w:val="16"/>
                <w:szCs w:val="16"/>
              </w:rPr>
            </w:pPr>
            <w:r w:rsidRPr="004C0C14">
              <w:rPr>
                <w:sz w:val="16"/>
                <w:szCs w:val="16"/>
              </w:rPr>
              <w:t>0.07</w:t>
            </w:r>
          </w:p>
        </w:tc>
        <w:tc>
          <w:tcPr>
            <w:tcW w:w="810" w:type="dxa"/>
            <w:hideMark/>
          </w:tcPr>
          <w:p w14:paraId="1640F92B" w14:textId="77777777" w:rsidR="00814BD8" w:rsidRPr="004C0C14" w:rsidRDefault="00814BD8" w:rsidP="008C6D41">
            <w:pPr>
              <w:jc w:val="right"/>
              <w:rPr>
                <w:sz w:val="16"/>
                <w:szCs w:val="16"/>
              </w:rPr>
            </w:pPr>
            <w:r w:rsidRPr="004C0C14">
              <w:rPr>
                <w:sz w:val="16"/>
                <w:szCs w:val="16"/>
              </w:rPr>
              <w:t>n/a</w:t>
            </w:r>
          </w:p>
        </w:tc>
        <w:tc>
          <w:tcPr>
            <w:tcW w:w="810" w:type="dxa"/>
            <w:hideMark/>
          </w:tcPr>
          <w:p w14:paraId="55A39A9F" w14:textId="77777777" w:rsidR="00814BD8" w:rsidRPr="004C0C14" w:rsidRDefault="00814BD8" w:rsidP="008C6D41">
            <w:pPr>
              <w:jc w:val="right"/>
              <w:rPr>
                <w:sz w:val="16"/>
                <w:szCs w:val="16"/>
              </w:rPr>
            </w:pPr>
            <w:r w:rsidRPr="004C0C14">
              <w:rPr>
                <w:sz w:val="16"/>
                <w:szCs w:val="16"/>
              </w:rPr>
              <w:t>-</w:t>
            </w:r>
          </w:p>
        </w:tc>
        <w:tc>
          <w:tcPr>
            <w:tcW w:w="900" w:type="dxa"/>
            <w:hideMark/>
          </w:tcPr>
          <w:p w14:paraId="006FA1DA" w14:textId="77777777" w:rsidR="00814BD8" w:rsidRPr="004C0C14" w:rsidRDefault="00814BD8" w:rsidP="008C6D41">
            <w:pPr>
              <w:jc w:val="right"/>
              <w:rPr>
                <w:sz w:val="16"/>
                <w:szCs w:val="16"/>
              </w:rPr>
            </w:pPr>
            <w:r w:rsidRPr="004C0C14">
              <w:rPr>
                <w:sz w:val="16"/>
                <w:szCs w:val="16"/>
              </w:rPr>
              <w:t>n/a</w:t>
            </w:r>
          </w:p>
        </w:tc>
        <w:tc>
          <w:tcPr>
            <w:tcW w:w="810" w:type="dxa"/>
            <w:hideMark/>
          </w:tcPr>
          <w:p w14:paraId="55A0E4BD" w14:textId="77777777" w:rsidR="00814BD8" w:rsidRPr="004C0C14" w:rsidRDefault="00814BD8" w:rsidP="008C6D41">
            <w:pPr>
              <w:jc w:val="right"/>
              <w:rPr>
                <w:sz w:val="16"/>
                <w:szCs w:val="16"/>
              </w:rPr>
            </w:pPr>
            <w:r w:rsidRPr="004C0C14">
              <w:rPr>
                <w:sz w:val="16"/>
                <w:szCs w:val="16"/>
              </w:rPr>
              <w:t>n/a</w:t>
            </w:r>
          </w:p>
        </w:tc>
        <w:tc>
          <w:tcPr>
            <w:tcW w:w="810" w:type="dxa"/>
            <w:hideMark/>
          </w:tcPr>
          <w:p w14:paraId="1873F783" w14:textId="77777777" w:rsidR="00814BD8" w:rsidRPr="004C0C14" w:rsidRDefault="00814BD8" w:rsidP="008C6D41">
            <w:pPr>
              <w:jc w:val="right"/>
              <w:rPr>
                <w:sz w:val="16"/>
                <w:szCs w:val="16"/>
              </w:rPr>
            </w:pPr>
            <w:r w:rsidRPr="004C0C14">
              <w:rPr>
                <w:sz w:val="16"/>
                <w:szCs w:val="16"/>
              </w:rPr>
              <w:t>-</w:t>
            </w:r>
          </w:p>
        </w:tc>
        <w:tc>
          <w:tcPr>
            <w:tcW w:w="810" w:type="dxa"/>
            <w:hideMark/>
          </w:tcPr>
          <w:p w14:paraId="33EB1B28" w14:textId="77777777" w:rsidR="00814BD8" w:rsidRPr="004C0C14" w:rsidRDefault="00814BD8" w:rsidP="008C6D41">
            <w:pPr>
              <w:jc w:val="right"/>
              <w:rPr>
                <w:sz w:val="16"/>
                <w:szCs w:val="16"/>
              </w:rPr>
            </w:pPr>
            <w:r w:rsidRPr="004C0C14">
              <w:rPr>
                <w:sz w:val="16"/>
                <w:szCs w:val="16"/>
              </w:rPr>
              <w:t>n/a</w:t>
            </w:r>
          </w:p>
        </w:tc>
        <w:tc>
          <w:tcPr>
            <w:tcW w:w="810" w:type="dxa"/>
            <w:hideMark/>
          </w:tcPr>
          <w:p w14:paraId="5D7D9AB5" w14:textId="77777777" w:rsidR="00814BD8" w:rsidRPr="004C0C14" w:rsidRDefault="00814BD8" w:rsidP="008C6D41">
            <w:pPr>
              <w:jc w:val="right"/>
              <w:rPr>
                <w:sz w:val="16"/>
                <w:szCs w:val="16"/>
              </w:rPr>
            </w:pPr>
            <w:r w:rsidRPr="004C0C14">
              <w:rPr>
                <w:sz w:val="16"/>
                <w:szCs w:val="16"/>
              </w:rPr>
              <w:t>n/a</w:t>
            </w:r>
          </w:p>
        </w:tc>
        <w:tc>
          <w:tcPr>
            <w:tcW w:w="810" w:type="dxa"/>
            <w:hideMark/>
          </w:tcPr>
          <w:p w14:paraId="36A4EF0A" w14:textId="77777777" w:rsidR="00814BD8" w:rsidRPr="004C0C14" w:rsidRDefault="00814BD8" w:rsidP="008C6D41">
            <w:pPr>
              <w:jc w:val="right"/>
              <w:rPr>
                <w:sz w:val="16"/>
                <w:szCs w:val="16"/>
              </w:rPr>
            </w:pPr>
            <w:r w:rsidRPr="004C0C14">
              <w:rPr>
                <w:sz w:val="16"/>
                <w:szCs w:val="16"/>
              </w:rPr>
              <w:t>-</w:t>
            </w:r>
          </w:p>
        </w:tc>
        <w:tc>
          <w:tcPr>
            <w:tcW w:w="810" w:type="dxa"/>
            <w:hideMark/>
          </w:tcPr>
          <w:p w14:paraId="707331F0" w14:textId="77777777" w:rsidR="00814BD8" w:rsidRPr="004C0C14" w:rsidRDefault="00814BD8" w:rsidP="008C6D41">
            <w:pPr>
              <w:jc w:val="right"/>
              <w:rPr>
                <w:b/>
                <w:sz w:val="16"/>
                <w:szCs w:val="16"/>
              </w:rPr>
            </w:pPr>
            <w:r w:rsidRPr="004C0C14">
              <w:rPr>
                <w:b/>
                <w:sz w:val="16"/>
                <w:szCs w:val="16"/>
              </w:rPr>
              <w:t>0.30</w:t>
            </w:r>
          </w:p>
        </w:tc>
        <w:tc>
          <w:tcPr>
            <w:tcW w:w="990" w:type="dxa"/>
            <w:hideMark/>
          </w:tcPr>
          <w:p w14:paraId="0E4FC631" w14:textId="77777777" w:rsidR="00814BD8" w:rsidRPr="004C0C14" w:rsidRDefault="00814BD8" w:rsidP="008C6D41">
            <w:pPr>
              <w:jc w:val="right"/>
              <w:rPr>
                <w:sz w:val="16"/>
                <w:szCs w:val="16"/>
              </w:rPr>
            </w:pPr>
            <w:r w:rsidRPr="004C0C14">
              <w:rPr>
                <w:sz w:val="16"/>
                <w:szCs w:val="16"/>
              </w:rPr>
              <w:t>n/a</w:t>
            </w:r>
          </w:p>
        </w:tc>
        <w:tc>
          <w:tcPr>
            <w:tcW w:w="810" w:type="dxa"/>
            <w:hideMark/>
          </w:tcPr>
          <w:p w14:paraId="2572FEF9" w14:textId="77777777" w:rsidR="00814BD8" w:rsidRPr="004C0C14" w:rsidRDefault="00814BD8" w:rsidP="008C6D41">
            <w:pPr>
              <w:jc w:val="right"/>
              <w:rPr>
                <w:sz w:val="16"/>
                <w:szCs w:val="16"/>
              </w:rPr>
            </w:pPr>
            <w:r w:rsidRPr="004C0C14">
              <w:rPr>
                <w:sz w:val="16"/>
                <w:szCs w:val="16"/>
              </w:rPr>
              <w:t>n/a</w:t>
            </w:r>
          </w:p>
        </w:tc>
        <w:tc>
          <w:tcPr>
            <w:tcW w:w="630" w:type="dxa"/>
            <w:hideMark/>
          </w:tcPr>
          <w:p w14:paraId="47AC60A3" w14:textId="77777777" w:rsidR="00814BD8" w:rsidRPr="004C0C14" w:rsidRDefault="00814BD8" w:rsidP="008C6D41">
            <w:pPr>
              <w:jc w:val="right"/>
              <w:rPr>
                <w:sz w:val="16"/>
                <w:szCs w:val="16"/>
              </w:rPr>
            </w:pPr>
            <w:r w:rsidRPr="004C0C14">
              <w:rPr>
                <w:sz w:val="16"/>
                <w:szCs w:val="16"/>
              </w:rPr>
              <w:t>-</w:t>
            </w:r>
          </w:p>
        </w:tc>
      </w:tr>
      <w:tr w:rsidR="00814BD8" w:rsidRPr="004C0C14" w14:paraId="4E64EF10" w14:textId="77777777" w:rsidTr="008C6D41">
        <w:trPr>
          <w:trHeight w:val="300"/>
        </w:trPr>
        <w:tc>
          <w:tcPr>
            <w:tcW w:w="1440" w:type="dxa"/>
            <w:hideMark/>
          </w:tcPr>
          <w:p w14:paraId="28586166" w14:textId="77777777" w:rsidR="00814BD8" w:rsidRPr="004C0C14" w:rsidRDefault="00814BD8" w:rsidP="008C6D41">
            <w:pPr>
              <w:jc w:val="left"/>
              <w:rPr>
                <w:sz w:val="16"/>
                <w:szCs w:val="16"/>
              </w:rPr>
            </w:pPr>
            <w:r w:rsidRPr="004C0C14">
              <w:rPr>
                <w:sz w:val="16"/>
                <w:szCs w:val="16"/>
              </w:rPr>
              <w:t>China Fluoro Technology</w:t>
            </w:r>
          </w:p>
        </w:tc>
        <w:tc>
          <w:tcPr>
            <w:tcW w:w="900" w:type="dxa"/>
            <w:hideMark/>
          </w:tcPr>
          <w:p w14:paraId="619D52B4" w14:textId="77777777" w:rsidR="00814BD8" w:rsidRPr="004C0C14" w:rsidRDefault="00814BD8" w:rsidP="008C6D41">
            <w:pPr>
              <w:jc w:val="left"/>
              <w:rPr>
                <w:sz w:val="16"/>
                <w:szCs w:val="16"/>
              </w:rPr>
            </w:pPr>
            <w:r w:rsidRPr="004C0C14">
              <w:rPr>
                <w:sz w:val="16"/>
                <w:szCs w:val="16"/>
              </w:rPr>
              <w:t>Natural gas</w:t>
            </w:r>
          </w:p>
        </w:tc>
        <w:tc>
          <w:tcPr>
            <w:tcW w:w="540" w:type="dxa"/>
            <w:hideMark/>
          </w:tcPr>
          <w:p w14:paraId="6B7ABC9F" w14:textId="77777777" w:rsidR="00814BD8" w:rsidRPr="004C0C14" w:rsidRDefault="00814BD8" w:rsidP="008C6D41">
            <w:pPr>
              <w:jc w:val="left"/>
              <w:rPr>
                <w:sz w:val="16"/>
                <w:szCs w:val="16"/>
              </w:rPr>
            </w:pPr>
            <w:r w:rsidRPr="004C0C14">
              <w:rPr>
                <w:sz w:val="16"/>
                <w:szCs w:val="16"/>
              </w:rPr>
              <w:t>Nm</w:t>
            </w:r>
            <w:r w:rsidRPr="004C0C14">
              <w:rPr>
                <w:sz w:val="16"/>
                <w:szCs w:val="16"/>
                <w:vertAlign w:val="superscript"/>
              </w:rPr>
              <w:t>3</w:t>
            </w:r>
          </w:p>
        </w:tc>
        <w:tc>
          <w:tcPr>
            <w:tcW w:w="810" w:type="dxa"/>
            <w:hideMark/>
          </w:tcPr>
          <w:p w14:paraId="5EA31BEB" w14:textId="77777777" w:rsidR="00814BD8" w:rsidRPr="004C0C14" w:rsidRDefault="00814BD8" w:rsidP="008C6D41">
            <w:pPr>
              <w:jc w:val="right"/>
              <w:rPr>
                <w:sz w:val="16"/>
                <w:szCs w:val="16"/>
              </w:rPr>
            </w:pPr>
            <w:r w:rsidRPr="004C0C14">
              <w:rPr>
                <w:sz w:val="16"/>
                <w:szCs w:val="16"/>
              </w:rPr>
              <w:t>0.57</w:t>
            </w:r>
          </w:p>
        </w:tc>
        <w:tc>
          <w:tcPr>
            <w:tcW w:w="810" w:type="dxa"/>
            <w:hideMark/>
          </w:tcPr>
          <w:p w14:paraId="3272DF76" w14:textId="77777777" w:rsidR="00814BD8" w:rsidRPr="004C0C14" w:rsidRDefault="00814BD8" w:rsidP="008C6D41">
            <w:pPr>
              <w:jc w:val="right"/>
              <w:rPr>
                <w:sz w:val="16"/>
                <w:szCs w:val="16"/>
              </w:rPr>
            </w:pPr>
            <w:r w:rsidRPr="004C0C14">
              <w:rPr>
                <w:sz w:val="16"/>
                <w:szCs w:val="16"/>
              </w:rPr>
              <w:t>0.29</w:t>
            </w:r>
          </w:p>
        </w:tc>
        <w:tc>
          <w:tcPr>
            <w:tcW w:w="630" w:type="dxa"/>
            <w:hideMark/>
          </w:tcPr>
          <w:p w14:paraId="7BF38A94" w14:textId="77777777" w:rsidR="00814BD8" w:rsidRPr="004C0C14" w:rsidRDefault="00814BD8" w:rsidP="008C6D41">
            <w:pPr>
              <w:jc w:val="right"/>
              <w:rPr>
                <w:sz w:val="16"/>
                <w:szCs w:val="16"/>
              </w:rPr>
            </w:pPr>
            <w:r w:rsidRPr="004C0C14">
              <w:rPr>
                <w:sz w:val="16"/>
                <w:szCs w:val="16"/>
              </w:rPr>
              <w:t>Steam</w:t>
            </w:r>
          </w:p>
        </w:tc>
        <w:tc>
          <w:tcPr>
            <w:tcW w:w="540" w:type="dxa"/>
            <w:hideMark/>
          </w:tcPr>
          <w:p w14:paraId="4918525E" w14:textId="77777777" w:rsidR="00814BD8" w:rsidRPr="004C0C14" w:rsidRDefault="00814BD8" w:rsidP="008C6D41">
            <w:pPr>
              <w:jc w:val="right"/>
              <w:rPr>
                <w:sz w:val="16"/>
                <w:szCs w:val="16"/>
              </w:rPr>
            </w:pPr>
            <w:r w:rsidRPr="004C0C14">
              <w:rPr>
                <w:sz w:val="16"/>
                <w:szCs w:val="16"/>
              </w:rPr>
              <w:t>kg</w:t>
            </w:r>
          </w:p>
        </w:tc>
        <w:tc>
          <w:tcPr>
            <w:tcW w:w="810" w:type="dxa"/>
            <w:hideMark/>
          </w:tcPr>
          <w:p w14:paraId="451CAAB4" w14:textId="77777777" w:rsidR="00814BD8" w:rsidRPr="004C0C14" w:rsidRDefault="00814BD8" w:rsidP="008C6D41">
            <w:pPr>
              <w:jc w:val="right"/>
              <w:rPr>
                <w:sz w:val="16"/>
                <w:szCs w:val="16"/>
              </w:rPr>
            </w:pPr>
            <w:r w:rsidRPr="004C0C14">
              <w:rPr>
                <w:sz w:val="16"/>
                <w:szCs w:val="16"/>
              </w:rPr>
              <w:t>0.26</w:t>
            </w:r>
          </w:p>
        </w:tc>
        <w:tc>
          <w:tcPr>
            <w:tcW w:w="810" w:type="dxa"/>
            <w:hideMark/>
          </w:tcPr>
          <w:p w14:paraId="77CD8AF6" w14:textId="77777777" w:rsidR="00814BD8" w:rsidRPr="004C0C14" w:rsidRDefault="00814BD8" w:rsidP="008C6D41">
            <w:pPr>
              <w:jc w:val="right"/>
              <w:rPr>
                <w:sz w:val="16"/>
                <w:szCs w:val="16"/>
              </w:rPr>
            </w:pPr>
            <w:r w:rsidRPr="004C0C14">
              <w:rPr>
                <w:sz w:val="16"/>
                <w:szCs w:val="16"/>
              </w:rPr>
              <w:t>0.01</w:t>
            </w:r>
          </w:p>
        </w:tc>
        <w:tc>
          <w:tcPr>
            <w:tcW w:w="810" w:type="dxa"/>
            <w:hideMark/>
          </w:tcPr>
          <w:p w14:paraId="2358FBD3" w14:textId="77777777" w:rsidR="00814BD8" w:rsidRPr="004C0C14" w:rsidRDefault="00814BD8" w:rsidP="008C6D41">
            <w:pPr>
              <w:jc w:val="right"/>
              <w:rPr>
                <w:sz w:val="16"/>
                <w:szCs w:val="16"/>
              </w:rPr>
            </w:pPr>
            <w:r w:rsidRPr="004C0C14">
              <w:rPr>
                <w:sz w:val="16"/>
                <w:szCs w:val="16"/>
              </w:rPr>
              <w:t>0.99</w:t>
            </w:r>
          </w:p>
        </w:tc>
        <w:tc>
          <w:tcPr>
            <w:tcW w:w="810" w:type="dxa"/>
            <w:hideMark/>
          </w:tcPr>
          <w:p w14:paraId="27C19C41" w14:textId="77777777" w:rsidR="00814BD8" w:rsidRPr="004C0C14" w:rsidRDefault="00814BD8" w:rsidP="008C6D41">
            <w:pPr>
              <w:jc w:val="right"/>
              <w:rPr>
                <w:sz w:val="16"/>
                <w:szCs w:val="16"/>
              </w:rPr>
            </w:pPr>
            <w:r w:rsidRPr="004C0C14">
              <w:rPr>
                <w:sz w:val="16"/>
                <w:szCs w:val="16"/>
              </w:rPr>
              <w:t>0.10</w:t>
            </w:r>
          </w:p>
        </w:tc>
        <w:tc>
          <w:tcPr>
            <w:tcW w:w="810" w:type="dxa"/>
            <w:hideMark/>
          </w:tcPr>
          <w:p w14:paraId="499431D8" w14:textId="77777777" w:rsidR="00814BD8" w:rsidRPr="004C0C14" w:rsidRDefault="00814BD8" w:rsidP="008C6D41">
            <w:pPr>
              <w:jc w:val="right"/>
              <w:rPr>
                <w:sz w:val="16"/>
                <w:szCs w:val="16"/>
              </w:rPr>
            </w:pPr>
            <w:r w:rsidRPr="004C0C14">
              <w:rPr>
                <w:sz w:val="16"/>
                <w:szCs w:val="16"/>
              </w:rPr>
              <w:t>0.01</w:t>
            </w:r>
          </w:p>
        </w:tc>
        <w:tc>
          <w:tcPr>
            <w:tcW w:w="810" w:type="dxa"/>
            <w:hideMark/>
          </w:tcPr>
          <w:p w14:paraId="55490934" w14:textId="77777777" w:rsidR="00814BD8" w:rsidRPr="004C0C14" w:rsidRDefault="00814BD8" w:rsidP="008C6D41">
            <w:pPr>
              <w:jc w:val="right"/>
              <w:rPr>
                <w:sz w:val="16"/>
                <w:szCs w:val="16"/>
              </w:rPr>
            </w:pPr>
            <w:r w:rsidRPr="004C0C14">
              <w:rPr>
                <w:sz w:val="16"/>
                <w:szCs w:val="16"/>
              </w:rPr>
              <w:t>0.27</w:t>
            </w:r>
          </w:p>
        </w:tc>
        <w:tc>
          <w:tcPr>
            <w:tcW w:w="900" w:type="dxa"/>
            <w:hideMark/>
          </w:tcPr>
          <w:p w14:paraId="6DF2F2A5" w14:textId="77777777" w:rsidR="00814BD8" w:rsidRPr="004C0C14" w:rsidRDefault="00814BD8" w:rsidP="008C6D41">
            <w:pPr>
              <w:jc w:val="right"/>
              <w:rPr>
                <w:sz w:val="16"/>
                <w:szCs w:val="16"/>
              </w:rPr>
            </w:pPr>
            <w:r w:rsidRPr="004C0C14">
              <w:rPr>
                <w:sz w:val="16"/>
                <w:szCs w:val="16"/>
              </w:rPr>
              <w:t>n/a</w:t>
            </w:r>
          </w:p>
        </w:tc>
        <w:tc>
          <w:tcPr>
            <w:tcW w:w="810" w:type="dxa"/>
            <w:hideMark/>
          </w:tcPr>
          <w:p w14:paraId="1C538D38" w14:textId="77777777" w:rsidR="00814BD8" w:rsidRPr="004C0C14" w:rsidRDefault="00814BD8" w:rsidP="008C6D41">
            <w:pPr>
              <w:jc w:val="right"/>
              <w:rPr>
                <w:sz w:val="16"/>
                <w:szCs w:val="16"/>
              </w:rPr>
            </w:pPr>
            <w:r w:rsidRPr="004C0C14">
              <w:rPr>
                <w:sz w:val="16"/>
                <w:szCs w:val="16"/>
              </w:rPr>
              <w:t>n/a</w:t>
            </w:r>
          </w:p>
        </w:tc>
        <w:tc>
          <w:tcPr>
            <w:tcW w:w="810" w:type="dxa"/>
            <w:hideMark/>
          </w:tcPr>
          <w:p w14:paraId="4C5D58C3" w14:textId="77777777" w:rsidR="00814BD8" w:rsidRPr="004C0C14" w:rsidRDefault="00814BD8" w:rsidP="008C6D41">
            <w:pPr>
              <w:jc w:val="right"/>
              <w:rPr>
                <w:sz w:val="16"/>
                <w:szCs w:val="16"/>
              </w:rPr>
            </w:pPr>
            <w:r w:rsidRPr="004C0C14">
              <w:rPr>
                <w:sz w:val="16"/>
                <w:szCs w:val="16"/>
              </w:rPr>
              <w:t>-</w:t>
            </w:r>
          </w:p>
        </w:tc>
        <w:tc>
          <w:tcPr>
            <w:tcW w:w="810" w:type="dxa"/>
            <w:hideMark/>
          </w:tcPr>
          <w:p w14:paraId="34230C41" w14:textId="77777777" w:rsidR="00814BD8" w:rsidRPr="004C0C14" w:rsidRDefault="00814BD8" w:rsidP="008C6D41">
            <w:pPr>
              <w:jc w:val="right"/>
              <w:rPr>
                <w:sz w:val="16"/>
                <w:szCs w:val="16"/>
              </w:rPr>
            </w:pPr>
            <w:r w:rsidRPr="004C0C14">
              <w:rPr>
                <w:sz w:val="16"/>
                <w:szCs w:val="16"/>
              </w:rPr>
              <w:t>n/a</w:t>
            </w:r>
          </w:p>
        </w:tc>
        <w:tc>
          <w:tcPr>
            <w:tcW w:w="810" w:type="dxa"/>
            <w:hideMark/>
          </w:tcPr>
          <w:p w14:paraId="3F99E42B" w14:textId="77777777" w:rsidR="00814BD8" w:rsidRPr="004C0C14" w:rsidRDefault="00814BD8" w:rsidP="008C6D41">
            <w:pPr>
              <w:jc w:val="right"/>
              <w:rPr>
                <w:sz w:val="16"/>
                <w:szCs w:val="16"/>
              </w:rPr>
            </w:pPr>
            <w:r w:rsidRPr="004C0C14">
              <w:rPr>
                <w:sz w:val="16"/>
                <w:szCs w:val="16"/>
              </w:rPr>
              <w:t>n/a</w:t>
            </w:r>
          </w:p>
        </w:tc>
        <w:tc>
          <w:tcPr>
            <w:tcW w:w="810" w:type="dxa"/>
            <w:hideMark/>
          </w:tcPr>
          <w:p w14:paraId="0DD31533" w14:textId="77777777" w:rsidR="00814BD8" w:rsidRPr="004C0C14" w:rsidRDefault="00814BD8" w:rsidP="008C6D41">
            <w:pPr>
              <w:jc w:val="right"/>
              <w:rPr>
                <w:sz w:val="16"/>
                <w:szCs w:val="16"/>
              </w:rPr>
            </w:pPr>
            <w:r w:rsidRPr="004C0C14">
              <w:rPr>
                <w:sz w:val="16"/>
                <w:szCs w:val="16"/>
              </w:rPr>
              <w:t>-</w:t>
            </w:r>
          </w:p>
        </w:tc>
        <w:tc>
          <w:tcPr>
            <w:tcW w:w="810" w:type="dxa"/>
            <w:hideMark/>
          </w:tcPr>
          <w:p w14:paraId="75E0F541" w14:textId="77777777" w:rsidR="00814BD8" w:rsidRPr="004C0C14" w:rsidRDefault="00814BD8" w:rsidP="008C6D41">
            <w:pPr>
              <w:jc w:val="right"/>
              <w:rPr>
                <w:b/>
                <w:sz w:val="16"/>
                <w:szCs w:val="16"/>
              </w:rPr>
            </w:pPr>
            <w:r w:rsidRPr="004C0C14">
              <w:rPr>
                <w:b/>
                <w:sz w:val="16"/>
                <w:szCs w:val="16"/>
              </w:rPr>
              <w:t>0.67</w:t>
            </w:r>
          </w:p>
        </w:tc>
        <w:tc>
          <w:tcPr>
            <w:tcW w:w="990" w:type="dxa"/>
            <w:hideMark/>
          </w:tcPr>
          <w:p w14:paraId="522DB380" w14:textId="77777777" w:rsidR="00814BD8" w:rsidRPr="004C0C14" w:rsidRDefault="00814BD8" w:rsidP="008C6D41">
            <w:pPr>
              <w:jc w:val="right"/>
              <w:rPr>
                <w:sz w:val="16"/>
                <w:szCs w:val="16"/>
              </w:rPr>
            </w:pPr>
            <w:r w:rsidRPr="004C0C14">
              <w:rPr>
                <w:sz w:val="16"/>
                <w:szCs w:val="16"/>
              </w:rPr>
              <w:t>n/a</w:t>
            </w:r>
          </w:p>
        </w:tc>
        <w:tc>
          <w:tcPr>
            <w:tcW w:w="810" w:type="dxa"/>
            <w:hideMark/>
          </w:tcPr>
          <w:p w14:paraId="3E4C1D20" w14:textId="77777777" w:rsidR="00814BD8" w:rsidRPr="004C0C14" w:rsidRDefault="00814BD8" w:rsidP="008C6D41">
            <w:pPr>
              <w:jc w:val="right"/>
              <w:rPr>
                <w:sz w:val="16"/>
                <w:szCs w:val="16"/>
              </w:rPr>
            </w:pPr>
            <w:r w:rsidRPr="004C0C14">
              <w:rPr>
                <w:sz w:val="16"/>
                <w:szCs w:val="16"/>
              </w:rPr>
              <w:t>n/a</w:t>
            </w:r>
          </w:p>
        </w:tc>
        <w:tc>
          <w:tcPr>
            <w:tcW w:w="630" w:type="dxa"/>
            <w:hideMark/>
          </w:tcPr>
          <w:p w14:paraId="0906367C" w14:textId="77777777" w:rsidR="00814BD8" w:rsidRPr="004C0C14" w:rsidRDefault="00814BD8" w:rsidP="008C6D41">
            <w:pPr>
              <w:jc w:val="right"/>
              <w:rPr>
                <w:sz w:val="16"/>
                <w:szCs w:val="16"/>
              </w:rPr>
            </w:pPr>
            <w:r w:rsidRPr="004C0C14">
              <w:rPr>
                <w:sz w:val="16"/>
                <w:szCs w:val="16"/>
              </w:rPr>
              <w:t>-</w:t>
            </w:r>
          </w:p>
        </w:tc>
      </w:tr>
      <w:tr w:rsidR="00814BD8" w:rsidRPr="004C0C14" w14:paraId="51562F2C" w14:textId="77777777" w:rsidTr="008C6D41">
        <w:trPr>
          <w:trHeight w:val="300"/>
        </w:trPr>
        <w:tc>
          <w:tcPr>
            <w:tcW w:w="1440" w:type="dxa"/>
            <w:hideMark/>
          </w:tcPr>
          <w:p w14:paraId="1134259D" w14:textId="77777777" w:rsidR="00814BD8" w:rsidRPr="004C0C14" w:rsidRDefault="00814BD8" w:rsidP="008C6D41">
            <w:pPr>
              <w:jc w:val="left"/>
              <w:rPr>
                <w:sz w:val="16"/>
                <w:szCs w:val="16"/>
              </w:rPr>
            </w:pPr>
            <w:r w:rsidRPr="004C0C14">
              <w:rPr>
                <w:sz w:val="16"/>
                <w:szCs w:val="16"/>
              </w:rPr>
              <w:t>Changshu Haike</w:t>
            </w:r>
          </w:p>
        </w:tc>
        <w:tc>
          <w:tcPr>
            <w:tcW w:w="900" w:type="dxa"/>
            <w:hideMark/>
          </w:tcPr>
          <w:p w14:paraId="1893A1A0" w14:textId="77777777" w:rsidR="00814BD8" w:rsidRPr="004C0C14" w:rsidRDefault="00814BD8" w:rsidP="008C6D41">
            <w:pPr>
              <w:jc w:val="left"/>
              <w:rPr>
                <w:sz w:val="16"/>
                <w:szCs w:val="16"/>
              </w:rPr>
            </w:pPr>
            <w:r w:rsidRPr="004C0C14">
              <w:rPr>
                <w:sz w:val="16"/>
                <w:szCs w:val="16"/>
              </w:rPr>
              <w:t>Natural gas</w:t>
            </w:r>
          </w:p>
        </w:tc>
        <w:tc>
          <w:tcPr>
            <w:tcW w:w="540" w:type="dxa"/>
            <w:hideMark/>
          </w:tcPr>
          <w:p w14:paraId="72AC2354" w14:textId="77777777" w:rsidR="00814BD8" w:rsidRPr="004C0C14" w:rsidRDefault="00814BD8" w:rsidP="008C6D41">
            <w:pPr>
              <w:jc w:val="left"/>
              <w:rPr>
                <w:sz w:val="16"/>
                <w:szCs w:val="16"/>
              </w:rPr>
            </w:pPr>
            <w:r w:rsidRPr="004C0C14">
              <w:rPr>
                <w:sz w:val="16"/>
                <w:szCs w:val="16"/>
              </w:rPr>
              <w:t>Nm</w:t>
            </w:r>
            <w:r w:rsidRPr="004C0C14">
              <w:rPr>
                <w:sz w:val="16"/>
                <w:szCs w:val="16"/>
                <w:vertAlign w:val="superscript"/>
              </w:rPr>
              <w:t>3</w:t>
            </w:r>
          </w:p>
        </w:tc>
        <w:tc>
          <w:tcPr>
            <w:tcW w:w="810" w:type="dxa"/>
            <w:hideMark/>
          </w:tcPr>
          <w:p w14:paraId="50D45429" w14:textId="77777777" w:rsidR="00814BD8" w:rsidRPr="004C0C14" w:rsidRDefault="00814BD8" w:rsidP="008C6D41">
            <w:pPr>
              <w:jc w:val="right"/>
              <w:rPr>
                <w:sz w:val="16"/>
                <w:szCs w:val="16"/>
              </w:rPr>
            </w:pPr>
            <w:r w:rsidRPr="004C0C14">
              <w:rPr>
                <w:sz w:val="16"/>
                <w:szCs w:val="16"/>
              </w:rPr>
              <w:t>0.40</w:t>
            </w:r>
          </w:p>
        </w:tc>
        <w:tc>
          <w:tcPr>
            <w:tcW w:w="810" w:type="dxa"/>
            <w:hideMark/>
          </w:tcPr>
          <w:p w14:paraId="7CAD9277" w14:textId="77777777" w:rsidR="00814BD8" w:rsidRPr="004C0C14" w:rsidRDefault="00814BD8" w:rsidP="008C6D41">
            <w:pPr>
              <w:jc w:val="right"/>
              <w:rPr>
                <w:sz w:val="16"/>
                <w:szCs w:val="16"/>
              </w:rPr>
            </w:pPr>
            <w:r w:rsidRPr="004C0C14">
              <w:rPr>
                <w:sz w:val="16"/>
                <w:szCs w:val="16"/>
              </w:rPr>
              <w:t>0.20</w:t>
            </w:r>
          </w:p>
        </w:tc>
        <w:tc>
          <w:tcPr>
            <w:tcW w:w="630" w:type="dxa"/>
            <w:hideMark/>
          </w:tcPr>
          <w:p w14:paraId="29D8DCD0" w14:textId="77777777" w:rsidR="00814BD8" w:rsidRPr="004C0C14" w:rsidRDefault="00814BD8" w:rsidP="008C6D41">
            <w:pPr>
              <w:jc w:val="right"/>
              <w:rPr>
                <w:sz w:val="16"/>
                <w:szCs w:val="16"/>
              </w:rPr>
            </w:pPr>
            <w:r w:rsidRPr="004C0C14">
              <w:rPr>
                <w:sz w:val="16"/>
                <w:szCs w:val="16"/>
              </w:rPr>
              <w:t>Steam</w:t>
            </w:r>
          </w:p>
        </w:tc>
        <w:tc>
          <w:tcPr>
            <w:tcW w:w="540" w:type="dxa"/>
            <w:hideMark/>
          </w:tcPr>
          <w:p w14:paraId="7F9BDB85" w14:textId="77777777" w:rsidR="00814BD8" w:rsidRPr="004C0C14" w:rsidRDefault="00814BD8" w:rsidP="008C6D41">
            <w:pPr>
              <w:jc w:val="right"/>
              <w:rPr>
                <w:sz w:val="16"/>
                <w:szCs w:val="16"/>
              </w:rPr>
            </w:pPr>
            <w:r w:rsidRPr="004C0C14">
              <w:rPr>
                <w:sz w:val="16"/>
                <w:szCs w:val="16"/>
              </w:rPr>
              <w:t>kg</w:t>
            </w:r>
          </w:p>
        </w:tc>
        <w:tc>
          <w:tcPr>
            <w:tcW w:w="810" w:type="dxa"/>
            <w:hideMark/>
          </w:tcPr>
          <w:p w14:paraId="194173DB" w14:textId="77777777" w:rsidR="00814BD8" w:rsidRPr="004C0C14" w:rsidRDefault="00814BD8" w:rsidP="008C6D41">
            <w:pPr>
              <w:jc w:val="right"/>
              <w:rPr>
                <w:sz w:val="16"/>
                <w:szCs w:val="16"/>
              </w:rPr>
            </w:pPr>
            <w:r w:rsidRPr="004C0C14">
              <w:rPr>
                <w:sz w:val="16"/>
                <w:szCs w:val="16"/>
              </w:rPr>
              <w:t>0.28</w:t>
            </w:r>
          </w:p>
        </w:tc>
        <w:tc>
          <w:tcPr>
            <w:tcW w:w="810" w:type="dxa"/>
            <w:hideMark/>
          </w:tcPr>
          <w:p w14:paraId="7F0659AB" w14:textId="77777777" w:rsidR="00814BD8" w:rsidRPr="004C0C14" w:rsidRDefault="00814BD8" w:rsidP="008C6D41">
            <w:pPr>
              <w:jc w:val="right"/>
              <w:rPr>
                <w:sz w:val="16"/>
                <w:szCs w:val="16"/>
              </w:rPr>
            </w:pPr>
            <w:r w:rsidRPr="004C0C14">
              <w:rPr>
                <w:sz w:val="16"/>
                <w:szCs w:val="16"/>
              </w:rPr>
              <w:t>0.01</w:t>
            </w:r>
          </w:p>
        </w:tc>
        <w:tc>
          <w:tcPr>
            <w:tcW w:w="810" w:type="dxa"/>
            <w:hideMark/>
          </w:tcPr>
          <w:p w14:paraId="31AAEF68" w14:textId="77777777" w:rsidR="00814BD8" w:rsidRPr="004C0C14" w:rsidRDefault="00814BD8" w:rsidP="008C6D41">
            <w:pPr>
              <w:jc w:val="right"/>
              <w:rPr>
                <w:sz w:val="16"/>
                <w:szCs w:val="16"/>
              </w:rPr>
            </w:pPr>
            <w:r w:rsidRPr="004C0C14">
              <w:rPr>
                <w:sz w:val="16"/>
                <w:szCs w:val="16"/>
              </w:rPr>
              <w:t>0.41</w:t>
            </w:r>
          </w:p>
        </w:tc>
        <w:tc>
          <w:tcPr>
            <w:tcW w:w="810" w:type="dxa"/>
            <w:hideMark/>
          </w:tcPr>
          <w:p w14:paraId="05AF2D0B" w14:textId="77777777" w:rsidR="00814BD8" w:rsidRPr="004C0C14" w:rsidRDefault="00814BD8" w:rsidP="008C6D41">
            <w:pPr>
              <w:jc w:val="right"/>
              <w:rPr>
                <w:sz w:val="16"/>
                <w:szCs w:val="16"/>
              </w:rPr>
            </w:pPr>
            <w:r w:rsidRPr="004C0C14">
              <w:rPr>
                <w:sz w:val="16"/>
                <w:szCs w:val="16"/>
              </w:rPr>
              <w:t>0.04</w:t>
            </w:r>
          </w:p>
        </w:tc>
        <w:tc>
          <w:tcPr>
            <w:tcW w:w="810" w:type="dxa"/>
            <w:hideMark/>
          </w:tcPr>
          <w:p w14:paraId="2C5FC4AE" w14:textId="77777777" w:rsidR="00814BD8" w:rsidRPr="004C0C14" w:rsidRDefault="00814BD8" w:rsidP="008C6D41">
            <w:pPr>
              <w:jc w:val="right"/>
              <w:rPr>
                <w:sz w:val="16"/>
                <w:szCs w:val="16"/>
              </w:rPr>
            </w:pPr>
            <w:r w:rsidRPr="004C0C14">
              <w:rPr>
                <w:sz w:val="16"/>
                <w:szCs w:val="16"/>
              </w:rPr>
              <w:t>n/a</w:t>
            </w:r>
          </w:p>
        </w:tc>
        <w:tc>
          <w:tcPr>
            <w:tcW w:w="810" w:type="dxa"/>
            <w:hideMark/>
          </w:tcPr>
          <w:p w14:paraId="71091E33" w14:textId="77777777" w:rsidR="00814BD8" w:rsidRPr="004C0C14" w:rsidRDefault="00814BD8" w:rsidP="008C6D41">
            <w:pPr>
              <w:jc w:val="right"/>
              <w:rPr>
                <w:sz w:val="16"/>
                <w:szCs w:val="16"/>
              </w:rPr>
            </w:pPr>
            <w:r w:rsidRPr="004C0C14">
              <w:rPr>
                <w:sz w:val="16"/>
                <w:szCs w:val="16"/>
              </w:rPr>
              <w:t>-</w:t>
            </w:r>
          </w:p>
        </w:tc>
        <w:tc>
          <w:tcPr>
            <w:tcW w:w="900" w:type="dxa"/>
            <w:hideMark/>
          </w:tcPr>
          <w:p w14:paraId="05D88650" w14:textId="77777777" w:rsidR="00814BD8" w:rsidRPr="004C0C14" w:rsidRDefault="00814BD8" w:rsidP="008C6D41">
            <w:pPr>
              <w:jc w:val="right"/>
              <w:rPr>
                <w:sz w:val="16"/>
                <w:szCs w:val="16"/>
              </w:rPr>
            </w:pPr>
            <w:r w:rsidRPr="004C0C14">
              <w:rPr>
                <w:sz w:val="16"/>
                <w:szCs w:val="16"/>
              </w:rPr>
              <w:t>n/a</w:t>
            </w:r>
          </w:p>
        </w:tc>
        <w:tc>
          <w:tcPr>
            <w:tcW w:w="810" w:type="dxa"/>
            <w:hideMark/>
          </w:tcPr>
          <w:p w14:paraId="5EA5613C" w14:textId="77777777" w:rsidR="00814BD8" w:rsidRPr="004C0C14" w:rsidRDefault="00814BD8" w:rsidP="008C6D41">
            <w:pPr>
              <w:jc w:val="right"/>
              <w:rPr>
                <w:sz w:val="16"/>
                <w:szCs w:val="16"/>
              </w:rPr>
            </w:pPr>
            <w:r w:rsidRPr="004C0C14">
              <w:rPr>
                <w:sz w:val="16"/>
                <w:szCs w:val="16"/>
              </w:rPr>
              <w:t>n/a</w:t>
            </w:r>
          </w:p>
        </w:tc>
        <w:tc>
          <w:tcPr>
            <w:tcW w:w="810" w:type="dxa"/>
            <w:hideMark/>
          </w:tcPr>
          <w:p w14:paraId="09902127" w14:textId="77777777" w:rsidR="00814BD8" w:rsidRPr="004C0C14" w:rsidRDefault="00814BD8" w:rsidP="008C6D41">
            <w:pPr>
              <w:jc w:val="right"/>
              <w:rPr>
                <w:sz w:val="16"/>
                <w:szCs w:val="16"/>
              </w:rPr>
            </w:pPr>
            <w:r w:rsidRPr="004C0C14">
              <w:rPr>
                <w:sz w:val="16"/>
                <w:szCs w:val="16"/>
              </w:rPr>
              <w:t>-</w:t>
            </w:r>
          </w:p>
        </w:tc>
        <w:tc>
          <w:tcPr>
            <w:tcW w:w="810" w:type="dxa"/>
            <w:hideMark/>
          </w:tcPr>
          <w:p w14:paraId="79548D49" w14:textId="77777777" w:rsidR="00814BD8" w:rsidRPr="004C0C14" w:rsidRDefault="00814BD8" w:rsidP="008C6D41">
            <w:pPr>
              <w:jc w:val="right"/>
              <w:rPr>
                <w:sz w:val="16"/>
                <w:szCs w:val="16"/>
              </w:rPr>
            </w:pPr>
            <w:r w:rsidRPr="004C0C14">
              <w:rPr>
                <w:sz w:val="16"/>
                <w:szCs w:val="16"/>
              </w:rPr>
              <w:t>n/a</w:t>
            </w:r>
          </w:p>
        </w:tc>
        <w:tc>
          <w:tcPr>
            <w:tcW w:w="810" w:type="dxa"/>
            <w:hideMark/>
          </w:tcPr>
          <w:p w14:paraId="3BBD2B98" w14:textId="77777777" w:rsidR="00814BD8" w:rsidRPr="004C0C14" w:rsidRDefault="00814BD8" w:rsidP="008C6D41">
            <w:pPr>
              <w:jc w:val="right"/>
              <w:rPr>
                <w:sz w:val="16"/>
                <w:szCs w:val="16"/>
              </w:rPr>
            </w:pPr>
            <w:r w:rsidRPr="004C0C14">
              <w:rPr>
                <w:sz w:val="16"/>
                <w:szCs w:val="16"/>
              </w:rPr>
              <w:t>n/a</w:t>
            </w:r>
          </w:p>
        </w:tc>
        <w:tc>
          <w:tcPr>
            <w:tcW w:w="810" w:type="dxa"/>
            <w:hideMark/>
          </w:tcPr>
          <w:p w14:paraId="633E4CA5" w14:textId="77777777" w:rsidR="00814BD8" w:rsidRPr="004C0C14" w:rsidRDefault="00814BD8" w:rsidP="008C6D41">
            <w:pPr>
              <w:jc w:val="right"/>
              <w:rPr>
                <w:sz w:val="16"/>
                <w:szCs w:val="16"/>
              </w:rPr>
            </w:pPr>
            <w:r w:rsidRPr="004C0C14">
              <w:rPr>
                <w:sz w:val="16"/>
                <w:szCs w:val="16"/>
              </w:rPr>
              <w:t>-</w:t>
            </w:r>
          </w:p>
        </w:tc>
        <w:tc>
          <w:tcPr>
            <w:tcW w:w="810" w:type="dxa"/>
            <w:hideMark/>
          </w:tcPr>
          <w:p w14:paraId="680F3B64" w14:textId="77777777" w:rsidR="00814BD8" w:rsidRPr="004C0C14" w:rsidRDefault="00814BD8" w:rsidP="008C6D41">
            <w:pPr>
              <w:jc w:val="right"/>
              <w:rPr>
                <w:b/>
                <w:sz w:val="16"/>
                <w:szCs w:val="16"/>
              </w:rPr>
            </w:pPr>
            <w:r w:rsidRPr="004C0C14">
              <w:rPr>
                <w:b/>
                <w:sz w:val="16"/>
                <w:szCs w:val="16"/>
              </w:rPr>
              <w:t>0.25</w:t>
            </w:r>
          </w:p>
        </w:tc>
        <w:tc>
          <w:tcPr>
            <w:tcW w:w="990" w:type="dxa"/>
            <w:hideMark/>
          </w:tcPr>
          <w:p w14:paraId="2B666949" w14:textId="77777777" w:rsidR="00814BD8" w:rsidRPr="004C0C14" w:rsidRDefault="00814BD8" w:rsidP="008C6D41">
            <w:pPr>
              <w:jc w:val="right"/>
              <w:rPr>
                <w:sz w:val="16"/>
                <w:szCs w:val="16"/>
              </w:rPr>
            </w:pPr>
            <w:r w:rsidRPr="004C0C14">
              <w:rPr>
                <w:sz w:val="16"/>
                <w:szCs w:val="16"/>
              </w:rPr>
              <w:t>n/a</w:t>
            </w:r>
          </w:p>
        </w:tc>
        <w:tc>
          <w:tcPr>
            <w:tcW w:w="810" w:type="dxa"/>
            <w:hideMark/>
          </w:tcPr>
          <w:p w14:paraId="12E1D5F6" w14:textId="77777777" w:rsidR="00814BD8" w:rsidRPr="004C0C14" w:rsidRDefault="00814BD8" w:rsidP="008C6D41">
            <w:pPr>
              <w:jc w:val="right"/>
              <w:rPr>
                <w:sz w:val="16"/>
                <w:szCs w:val="16"/>
              </w:rPr>
            </w:pPr>
            <w:r w:rsidRPr="004C0C14">
              <w:rPr>
                <w:sz w:val="16"/>
                <w:szCs w:val="16"/>
              </w:rPr>
              <w:t>n/a</w:t>
            </w:r>
          </w:p>
        </w:tc>
        <w:tc>
          <w:tcPr>
            <w:tcW w:w="630" w:type="dxa"/>
            <w:hideMark/>
          </w:tcPr>
          <w:p w14:paraId="7CD9F9EF" w14:textId="77777777" w:rsidR="00814BD8" w:rsidRPr="004C0C14" w:rsidRDefault="00814BD8" w:rsidP="008C6D41">
            <w:pPr>
              <w:jc w:val="right"/>
              <w:rPr>
                <w:sz w:val="16"/>
                <w:szCs w:val="16"/>
              </w:rPr>
            </w:pPr>
            <w:r w:rsidRPr="004C0C14">
              <w:rPr>
                <w:sz w:val="16"/>
                <w:szCs w:val="16"/>
              </w:rPr>
              <w:t>-</w:t>
            </w:r>
          </w:p>
        </w:tc>
      </w:tr>
      <w:tr w:rsidR="00814BD8" w:rsidRPr="004C0C14" w14:paraId="2811610B" w14:textId="77777777" w:rsidTr="008C6D41">
        <w:trPr>
          <w:trHeight w:val="206"/>
        </w:trPr>
        <w:tc>
          <w:tcPr>
            <w:tcW w:w="1440" w:type="dxa"/>
            <w:hideMark/>
          </w:tcPr>
          <w:p w14:paraId="725C93A8" w14:textId="77777777" w:rsidR="00814BD8" w:rsidRPr="004C0C14" w:rsidRDefault="00814BD8" w:rsidP="008C6D41">
            <w:pPr>
              <w:jc w:val="left"/>
              <w:rPr>
                <w:sz w:val="16"/>
                <w:szCs w:val="16"/>
              </w:rPr>
            </w:pPr>
            <w:r w:rsidRPr="004C0C14">
              <w:rPr>
                <w:sz w:val="16"/>
                <w:szCs w:val="16"/>
              </w:rPr>
              <w:t>Yingpeng Chemical</w:t>
            </w:r>
          </w:p>
        </w:tc>
        <w:tc>
          <w:tcPr>
            <w:tcW w:w="900" w:type="dxa"/>
            <w:hideMark/>
          </w:tcPr>
          <w:p w14:paraId="64998AB7" w14:textId="77777777" w:rsidR="00814BD8" w:rsidRPr="004C0C14" w:rsidRDefault="00814BD8" w:rsidP="008C6D41">
            <w:pPr>
              <w:jc w:val="left"/>
              <w:rPr>
                <w:sz w:val="16"/>
                <w:szCs w:val="16"/>
              </w:rPr>
            </w:pPr>
            <w:r w:rsidRPr="004C0C14">
              <w:rPr>
                <w:sz w:val="16"/>
                <w:szCs w:val="16"/>
              </w:rPr>
              <w:t>LPG</w:t>
            </w:r>
          </w:p>
        </w:tc>
        <w:tc>
          <w:tcPr>
            <w:tcW w:w="540" w:type="dxa"/>
            <w:hideMark/>
          </w:tcPr>
          <w:p w14:paraId="716B83E4" w14:textId="77777777" w:rsidR="00814BD8" w:rsidRPr="004C0C14" w:rsidRDefault="00814BD8" w:rsidP="008C6D41">
            <w:pPr>
              <w:jc w:val="left"/>
              <w:rPr>
                <w:sz w:val="16"/>
                <w:szCs w:val="16"/>
              </w:rPr>
            </w:pPr>
            <w:r w:rsidRPr="004C0C14">
              <w:rPr>
                <w:sz w:val="16"/>
                <w:szCs w:val="16"/>
              </w:rPr>
              <w:t>Nm</w:t>
            </w:r>
            <w:r w:rsidRPr="004C0C14">
              <w:rPr>
                <w:sz w:val="16"/>
                <w:szCs w:val="16"/>
                <w:vertAlign w:val="superscript"/>
              </w:rPr>
              <w:t>3</w:t>
            </w:r>
          </w:p>
        </w:tc>
        <w:tc>
          <w:tcPr>
            <w:tcW w:w="810" w:type="dxa"/>
            <w:hideMark/>
          </w:tcPr>
          <w:p w14:paraId="44AFB3DE" w14:textId="77777777" w:rsidR="00814BD8" w:rsidRPr="004C0C14" w:rsidRDefault="00814BD8" w:rsidP="008C6D41">
            <w:pPr>
              <w:jc w:val="right"/>
              <w:rPr>
                <w:sz w:val="16"/>
                <w:szCs w:val="16"/>
              </w:rPr>
            </w:pPr>
            <w:r w:rsidRPr="004C0C14">
              <w:rPr>
                <w:sz w:val="16"/>
                <w:szCs w:val="16"/>
              </w:rPr>
              <w:t>0.16</w:t>
            </w:r>
          </w:p>
        </w:tc>
        <w:tc>
          <w:tcPr>
            <w:tcW w:w="810" w:type="dxa"/>
            <w:hideMark/>
          </w:tcPr>
          <w:p w14:paraId="23943706" w14:textId="77777777" w:rsidR="00814BD8" w:rsidRPr="004C0C14" w:rsidRDefault="00814BD8" w:rsidP="008C6D41">
            <w:pPr>
              <w:jc w:val="right"/>
              <w:rPr>
                <w:sz w:val="16"/>
                <w:szCs w:val="16"/>
              </w:rPr>
            </w:pPr>
            <w:r w:rsidRPr="004C0C14">
              <w:rPr>
                <w:sz w:val="16"/>
                <w:szCs w:val="16"/>
              </w:rPr>
              <w:t>0.33</w:t>
            </w:r>
          </w:p>
        </w:tc>
        <w:tc>
          <w:tcPr>
            <w:tcW w:w="630" w:type="dxa"/>
            <w:hideMark/>
          </w:tcPr>
          <w:p w14:paraId="080F9FD3" w14:textId="77777777" w:rsidR="00814BD8" w:rsidRPr="004C0C14" w:rsidRDefault="00814BD8" w:rsidP="008C6D41">
            <w:pPr>
              <w:jc w:val="right"/>
              <w:rPr>
                <w:sz w:val="16"/>
                <w:szCs w:val="16"/>
              </w:rPr>
            </w:pPr>
            <w:r w:rsidRPr="004C0C14">
              <w:rPr>
                <w:sz w:val="16"/>
                <w:szCs w:val="16"/>
              </w:rPr>
              <w:t>Steam</w:t>
            </w:r>
          </w:p>
        </w:tc>
        <w:tc>
          <w:tcPr>
            <w:tcW w:w="540" w:type="dxa"/>
            <w:hideMark/>
          </w:tcPr>
          <w:p w14:paraId="5A730F6F" w14:textId="77777777" w:rsidR="00814BD8" w:rsidRPr="004C0C14" w:rsidRDefault="00814BD8" w:rsidP="008C6D41">
            <w:pPr>
              <w:jc w:val="right"/>
              <w:rPr>
                <w:sz w:val="16"/>
                <w:szCs w:val="16"/>
              </w:rPr>
            </w:pPr>
            <w:r w:rsidRPr="004C0C14">
              <w:rPr>
                <w:sz w:val="16"/>
                <w:szCs w:val="16"/>
              </w:rPr>
              <w:t>kg</w:t>
            </w:r>
          </w:p>
        </w:tc>
        <w:tc>
          <w:tcPr>
            <w:tcW w:w="810" w:type="dxa"/>
            <w:hideMark/>
          </w:tcPr>
          <w:p w14:paraId="0B23EE7E" w14:textId="77777777" w:rsidR="00814BD8" w:rsidRPr="004C0C14" w:rsidRDefault="00814BD8" w:rsidP="008C6D41">
            <w:pPr>
              <w:jc w:val="right"/>
              <w:rPr>
                <w:sz w:val="16"/>
                <w:szCs w:val="16"/>
              </w:rPr>
            </w:pPr>
            <w:r w:rsidRPr="004C0C14">
              <w:rPr>
                <w:sz w:val="16"/>
                <w:szCs w:val="16"/>
              </w:rPr>
              <w:t>0.19</w:t>
            </w:r>
          </w:p>
        </w:tc>
        <w:tc>
          <w:tcPr>
            <w:tcW w:w="810" w:type="dxa"/>
            <w:hideMark/>
          </w:tcPr>
          <w:p w14:paraId="7C811117" w14:textId="77777777" w:rsidR="00814BD8" w:rsidRPr="004C0C14" w:rsidRDefault="00814BD8" w:rsidP="008C6D41">
            <w:pPr>
              <w:jc w:val="right"/>
              <w:rPr>
                <w:sz w:val="16"/>
                <w:szCs w:val="16"/>
              </w:rPr>
            </w:pPr>
            <w:r w:rsidRPr="004C0C14">
              <w:rPr>
                <w:sz w:val="16"/>
                <w:szCs w:val="16"/>
              </w:rPr>
              <w:t>0.01</w:t>
            </w:r>
          </w:p>
        </w:tc>
        <w:tc>
          <w:tcPr>
            <w:tcW w:w="810" w:type="dxa"/>
            <w:hideMark/>
          </w:tcPr>
          <w:p w14:paraId="7E799DD5" w14:textId="77777777" w:rsidR="00814BD8" w:rsidRPr="004C0C14" w:rsidRDefault="00814BD8" w:rsidP="008C6D41">
            <w:pPr>
              <w:jc w:val="right"/>
              <w:rPr>
                <w:sz w:val="16"/>
                <w:szCs w:val="16"/>
              </w:rPr>
            </w:pPr>
            <w:r w:rsidRPr="004C0C14">
              <w:rPr>
                <w:sz w:val="16"/>
                <w:szCs w:val="16"/>
              </w:rPr>
              <w:t>0.86</w:t>
            </w:r>
          </w:p>
        </w:tc>
        <w:tc>
          <w:tcPr>
            <w:tcW w:w="810" w:type="dxa"/>
            <w:hideMark/>
          </w:tcPr>
          <w:p w14:paraId="1AA8E599" w14:textId="77777777" w:rsidR="00814BD8" w:rsidRPr="004C0C14" w:rsidRDefault="00814BD8" w:rsidP="008C6D41">
            <w:pPr>
              <w:jc w:val="right"/>
              <w:rPr>
                <w:sz w:val="16"/>
                <w:szCs w:val="16"/>
              </w:rPr>
            </w:pPr>
            <w:r w:rsidRPr="004C0C14">
              <w:rPr>
                <w:sz w:val="16"/>
                <w:szCs w:val="16"/>
              </w:rPr>
              <w:t>0.09</w:t>
            </w:r>
          </w:p>
        </w:tc>
        <w:tc>
          <w:tcPr>
            <w:tcW w:w="810" w:type="dxa"/>
            <w:hideMark/>
          </w:tcPr>
          <w:p w14:paraId="5C7CE3BD" w14:textId="77777777" w:rsidR="00814BD8" w:rsidRPr="004C0C14" w:rsidRDefault="00814BD8" w:rsidP="008C6D41">
            <w:pPr>
              <w:jc w:val="right"/>
              <w:rPr>
                <w:sz w:val="16"/>
                <w:szCs w:val="16"/>
              </w:rPr>
            </w:pPr>
            <w:r w:rsidRPr="004C0C14">
              <w:rPr>
                <w:sz w:val="16"/>
                <w:szCs w:val="16"/>
              </w:rPr>
              <w:t>0.00</w:t>
            </w:r>
          </w:p>
        </w:tc>
        <w:tc>
          <w:tcPr>
            <w:tcW w:w="810" w:type="dxa"/>
            <w:hideMark/>
          </w:tcPr>
          <w:p w14:paraId="3E39BC9A" w14:textId="77777777" w:rsidR="00814BD8" w:rsidRPr="004C0C14" w:rsidRDefault="00814BD8" w:rsidP="008C6D41">
            <w:pPr>
              <w:jc w:val="right"/>
              <w:rPr>
                <w:sz w:val="16"/>
                <w:szCs w:val="16"/>
              </w:rPr>
            </w:pPr>
            <w:r w:rsidRPr="004C0C14">
              <w:rPr>
                <w:sz w:val="16"/>
                <w:szCs w:val="16"/>
              </w:rPr>
              <w:t>0.03</w:t>
            </w:r>
          </w:p>
        </w:tc>
        <w:tc>
          <w:tcPr>
            <w:tcW w:w="900" w:type="dxa"/>
            <w:hideMark/>
          </w:tcPr>
          <w:p w14:paraId="48052BD9" w14:textId="77777777" w:rsidR="00814BD8" w:rsidRPr="004C0C14" w:rsidRDefault="00814BD8" w:rsidP="008C6D41">
            <w:pPr>
              <w:jc w:val="right"/>
              <w:rPr>
                <w:sz w:val="16"/>
                <w:szCs w:val="16"/>
              </w:rPr>
            </w:pPr>
            <w:r w:rsidRPr="004C0C14">
              <w:rPr>
                <w:sz w:val="16"/>
                <w:szCs w:val="16"/>
              </w:rPr>
              <w:t>NaOH</w:t>
            </w:r>
          </w:p>
        </w:tc>
        <w:tc>
          <w:tcPr>
            <w:tcW w:w="810" w:type="dxa"/>
            <w:hideMark/>
          </w:tcPr>
          <w:p w14:paraId="096FFDC0" w14:textId="77777777" w:rsidR="00814BD8" w:rsidRPr="004C0C14" w:rsidRDefault="00814BD8" w:rsidP="008C6D41">
            <w:pPr>
              <w:jc w:val="right"/>
              <w:rPr>
                <w:sz w:val="16"/>
                <w:szCs w:val="16"/>
              </w:rPr>
            </w:pPr>
            <w:r w:rsidRPr="004C0C14">
              <w:rPr>
                <w:sz w:val="16"/>
                <w:szCs w:val="16"/>
              </w:rPr>
              <w:t>0.24</w:t>
            </w:r>
          </w:p>
        </w:tc>
        <w:tc>
          <w:tcPr>
            <w:tcW w:w="810" w:type="dxa"/>
            <w:hideMark/>
          </w:tcPr>
          <w:p w14:paraId="28666107" w14:textId="77777777" w:rsidR="00814BD8" w:rsidRPr="004C0C14" w:rsidRDefault="00814BD8" w:rsidP="008C6D41">
            <w:pPr>
              <w:jc w:val="right"/>
              <w:rPr>
                <w:sz w:val="16"/>
                <w:szCs w:val="16"/>
              </w:rPr>
            </w:pPr>
            <w:r w:rsidRPr="004C0C14">
              <w:rPr>
                <w:sz w:val="16"/>
                <w:szCs w:val="16"/>
              </w:rPr>
              <w:t>0.10</w:t>
            </w:r>
          </w:p>
        </w:tc>
        <w:tc>
          <w:tcPr>
            <w:tcW w:w="810" w:type="dxa"/>
            <w:hideMark/>
          </w:tcPr>
          <w:p w14:paraId="7AA51ECF" w14:textId="77777777" w:rsidR="00814BD8" w:rsidRPr="00374502" w:rsidRDefault="00814BD8" w:rsidP="008C6D41">
            <w:pPr>
              <w:jc w:val="right"/>
              <w:rPr>
                <w:sz w:val="15"/>
                <w:szCs w:val="15"/>
              </w:rPr>
            </w:pPr>
            <w:r w:rsidRPr="00374502">
              <w:rPr>
                <w:sz w:val="15"/>
                <w:szCs w:val="15"/>
              </w:rPr>
              <w:t>Ca(OH)</w:t>
            </w:r>
            <w:r w:rsidRPr="00BC3B4D">
              <w:rPr>
                <w:sz w:val="15"/>
                <w:szCs w:val="15"/>
                <w:vertAlign w:val="subscript"/>
              </w:rPr>
              <w:t>2</w:t>
            </w:r>
          </w:p>
        </w:tc>
        <w:tc>
          <w:tcPr>
            <w:tcW w:w="810" w:type="dxa"/>
            <w:hideMark/>
          </w:tcPr>
          <w:p w14:paraId="2B9BE02A" w14:textId="77777777" w:rsidR="00814BD8" w:rsidRPr="004C0C14" w:rsidRDefault="00814BD8" w:rsidP="008C6D41">
            <w:pPr>
              <w:jc w:val="right"/>
              <w:rPr>
                <w:sz w:val="16"/>
                <w:szCs w:val="16"/>
              </w:rPr>
            </w:pPr>
            <w:r w:rsidRPr="004C0C14">
              <w:rPr>
                <w:sz w:val="16"/>
                <w:szCs w:val="16"/>
              </w:rPr>
              <w:t>0.35</w:t>
            </w:r>
          </w:p>
        </w:tc>
        <w:tc>
          <w:tcPr>
            <w:tcW w:w="810" w:type="dxa"/>
            <w:hideMark/>
          </w:tcPr>
          <w:p w14:paraId="15F37391" w14:textId="77777777" w:rsidR="00814BD8" w:rsidRPr="004C0C14" w:rsidRDefault="00814BD8" w:rsidP="008C6D41">
            <w:pPr>
              <w:jc w:val="right"/>
              <w:rPr>
                <w:sz w:val="16"/>
                <w:szCs w:val="16"/>
              </w:rPr>
            </w:pPr>
            <w:r w:rsidRPr="004C0C14">
              <w:rPr>
                <w:sz w:val="16"/>
                <w:szCs w:val="16"/>
              </w:rPr>
              <w:t>0.03</w:t>
            </w:r>
          </w:p>
        </w:tc>
        <w:tc>
          <w:tcPr>
            <w:tcW w:w="810" w:type="dxa"/>
            <w:hideMark/>
          </w:tcPr>
          <w:p w14:paraId="37A54004" w14:textId="77777777" w:rsidR="00814BD8" w:rsidRPr="004C0C14" w:rsidRDefault="00814BD8" w:rsidP="008C6D41">
            <w:pPr>
              <w:jc w:val="right"/>
              <w:rPr>
                <w:b/>
                <w:sz w:val="16"/>
                <w:szCs w:val="16"/>
              </w:rPr>
            </w:pPr>
            <w:r w:rsidRPr="004C0C14">
              <w:rPr>
                <w:b/>
                <w:sz w:val="16"/>
                <w:szCs w:val="16"/>
              </w:rPr>
              <w:t>0.58</w:t>
            </w:r>
          </w:p>
        </w:tc>
        <w:tc>
          <w:tcPr>
            <w:tcW w:w="990" w:type="dxa"/>
            <w:hideMark/>
          </w:tcPr>
          <w:p w14:paraId="5995B816" w14:textId="77777777" w:rsidR="00814BD8" w:rsidRPr="004C0C14" w:rsidRDefault="00814BD8" w:rsidP="008C6D41">
            <w:pPr>
              <w:jc w:val="right"/>
              <w:rPr>
                <w:sz w:val="16"/>
                <w:szCs w:val="16"/>
              </w:rPr>
            </w:pPr>
            <w:r w:rsidRPr="004C0C14">
              <w:rPr>
                <w:sz w:val="16"/>
                <w:szCs w:val="16"/>
              </w:rPr>
              <w:t>Wastewater</w:t>
            </w:r>
          </w:p>
        </w:tc>
        <w:tc>
          <w:tcPr>
            <w:tcW w:w="810" w:type="dxa"/>
            <w:hideMark/>
          </w:tcPr>
          <w:p w14:paraId="5FC40DA4" w14:textId="77777777" w:rsidR="00814BD8" w:rsidRPr="004C0C14" w:rsidRDefault="00814BD8" w:rsidP="008C6D41">
            <w:pPr>
              <w:jc w:val="right"/>
              <w:rPr>
                <w:sz w:val="16"/>
                <w:szCs w:val="16"/>
              </w:rPr>
            </w:pPr>
            <w:r>
              <w:rPr>
                <w:sz w:val="16"/>
                <w:szCs w:val="16"/>
              </w:rPr>
              <w:t>mt</w:t>
            </w:r>
            <w:r w:rsidRPr="004C0C14">
              <w:rPr>
                <w:sz w:val="16"/>
                <w:szCs w:val="16"/>
              </w:rPr>
              <w:t>/kg of HFC-23</w:t>
            </w:r>
          </w:p>
        </w:tc>
        <w:tc>
          <w:tcPr>
            <w:tcW w:w="630" w:type="dxa"/>
            <w:hideMark/>
          </w:tcPr>
          <w:p w14:paraId="7F4C2AC2" w14:textId="77777777" w:rsidR="00814BD8" w:rsidRPr="004C0C14" w:rsidRDefault="00814BD8" w:rsidP="008C6D41">
            <w:pPr>
              <w:jc w:val="right"/>
              <w:rPr>
                <w:sz w:val="16"/>
                <w:szCs w:val="16"/>
              </w:rPr>
            </w:pPr>
            <w:r w:rsidRPr="004C0C14">
              <w:rPr>
                <w:sz w:val="16"/>
                <w:szCs w:val="16"/>
              </w:rPr>
              <w:t>0.03</w:t>
            </w:r>
          </w:p>
        </w:tc>
      </w:tr>
      <w:tr w:rsidR="00814BD8" w:rsidRPr="004C0C14" w14:paraId="639F8894" w14:textId="77777777" w:rsidTr="008C6D41">
        <w:trPr>
          <w:trHeight w:val="465"/>
        </w:trPr>
        <w:tc>
          <w:tcPr>
            <w:tcW w:w="1440" w:type="dxa"/>
            <w:hideMark/>
          </w:tcPr>
          <w:p w14:paraId="3DC4B38B" w14:textId="77777777" w:rsidR="00814BD8" w:rsidRPr="004C0C14" w:rsidRDefault="00814BD8" w:rsidP="008C6D41">
            <w:pPr>
              <w:jc w:val="left"/>
              <w:rPr>
                <w:sz w:val="16"/>
                <w:szCs w:val="16"/>
              </w:rPr>
            </w:pPr>
            <w:r w:rsidRPr="004C0C14">
              <w:rPr>
                <w:sz w:val="16"/>
                <w:szCs w:val="16"/>
              </w:rPr>
              <w:t>Hindustan Fluorocarbons Limited</w:t>
            </w:r>
            <w:r w:rsidRPr="004C0C14">
              <w:rPr>
                <w:rStyle w:val="FootnoteReference"/>
                <w:sz w:val="16"/>
                <w:szCs w:val="16"/>
              </w:rPr>
              <w:footnoteReference w:id="46"/>
            </w:r>
          </w:p>
        </w:tc>
        <w:tc>
          <w:tcPr>
            <w:tcW w:w="900" w:type="dxa"/>
            <w:hideMark/>
          </w:tcPr>
          <w:p w14:paraId="3E28BF73" w14:textId="77777777" w:rsidR="00814BD8" w:rsidRPr="004C0C14" w:rsidRDefault="00814BD8" w:rsidP="008C6D41">
            <w:pPr>
              <w:jc w:val="left"/>
              <w:rPr>
                <w:sz w:val="16"/>
                <w:szCs w:val="16"/>
              </w:rPr>
            </w:pPr>
            <w:r w:rsidRPr="004C0C14">
              <w:rPr>
                <w:sz w:val="16"/>
                <w:szCs w:val="16"/>
              </w:rPr>
              <w:t>Hydrogen</w:t>
            </w:r>
          </w:p>
        </w:tc>
        <w:tc>
          <w:tcPr>
            <w:tcW w:w="540" w:type="dxa"/>
            <w:hideMark/>
          </w:tcPr>
          <w:p w14:paraId="3C458475" w14:textId="77777777" w:rsidR="00814BD8" w:rsidRPr="004C0C14" w:rsidRDefault="00814BD8" w:rsidP="008C6D41">
            <w:pPr>
              <w:jc w:val="left"/>
              <w:rPr>
                <w:sz w:val="16"/>
                <w:szCs w:val="16"/>
              </w:rPr>
            </w:pPr>
            <w:r w:rsidRPr="004C0C14">
              <w:rPr>
                <w:sz w:val="16"/>
                <w:szCs w:val="16"/>
              </w:rPr>
              <w:t>kg</w:t>
            </w:r>
          </w:p>
        </w:tc>
        <w:tc>
          <w:tcPr>
            <w:tcW w:w="810" w:type="dxa"/>
            <w:hideMark/>
          </w:tcPr>
          <w:p w14:paraId="51F742A3" w14:textId="77777777" w:rsidR="00814BD8" w:rsidRPr="004C0C14" w:rsidRDefault="00814BD8" w:rsidP="008C6D41">
            <w:pPr>
              <w:jc w:val="right"/>
              <w:rPr>
                <w:sz w:val="16"/>
                <w:szCs w:val="16"/>
              </w:rPr>
            </w:pPr>
            <w:r w:rsidRPr="004C0C14">
              <w:rPr>
                <w:sz w:val="16"/>
                <w:szCs w:val="16"/>
              </w:rPr>
              <w:t>0.16</w:t>
            </w:r>
          </w:p>
        </w:tc>
        <w:tc>
          <w:tcPr>
            <w:tcW w:w="810" w:type="dxa"/>
            <w:hideMark/>
          </w:tcPr>
          <w:p w14:paraId="15C441A8" w14:textId="77777777" w:rsidR="00814BD8" w:rsidRPr="004C0C14" w:rsidRDefault="00814BD8" w:rsidP="008C6D41">
            <w:pPr>
              <w:jc w:val="right"/>
              <w:rPr>
                <w:sz w:val="16"/>
                <w:szCs w:val="16"/>
              </w:rPr>
            </w:pPr>
            <w:r w:rsidRPr="004C0C14">
              <w:rPr>
                <w:sz w:val="16"/>
                <w:szCs w:val="16"/>
              </w:rPr>
              <w:t>0.08</w:t>
            </w:r>
          </w:p>
        </w:tc>
        <w:tc>
          <w:tcPr>
            <w:tcW w:w="630" w:type="dxa"/>
            <w:hideMark/>
          </w:tcPr>
          <w:p w14:paraId="251786BA" w14:textId="77777777" w:rsidR="00814BD8" w:rsidRPr="004C0C14" w:rsidRDefault="00814BD8" w:rsidP="008C6D41">
            <w:pPr>
              <w:jc w:val="right"/>
              <w:rPr>
                <w:sz w:val="16"/>
                <w:szCs w:val="16"/>
              </w:rPr>
            </w:pPr>
            <w:r w:rsidRPr="004C0C14">
              <w:rPr>
                <w:sz w:val="16"/>
                <w:szCs w:val="16"/>
              </w:rPr>
              <w:t>Oxygen</w:t>
            </w:r>
          </w:p>
        </w:tc>
        <w:tc>
          <w:tcPr>
            <w:tcW w:w="540" w:type="dxa"/>
            <w:hideMark/>
          </w:tcPr>
          <w:p w14:paraId="129845FF" w14:textId="77777777" w:rsidR="00814BD8" w:rsidRPr="004C0C14" w:rsidRDefault="00814BD8" w:rsidP="008C6D41">
            <w:pPr>
              <w:jc w:val="right"/>
              <w:rPr>
                <w:sz w:val="16"/>
                <w:szCs w:val="16"/>
              </w:rPr>
            </w:pPr>
            <w:r w:rsidRPr="004C0C14">
              <w:rPr>
                <w:sz w:val="16"/>
                <w:szCs w:val="16"/>
              </w:rPr>
              <w:t>kg</w:t>
            </w:r>
          </w:p>
        </w:tc>
        <w:tc>
          <w:tcPr>
            <w:tcW w:w="810" w:type="dxa"/>
            <w:hideMark/>
          </w:tcPr>
          <w:p w14:paraId="76C1F27E" w14:textId="77777777" w:rsidR="00814BD8" w:rsidRPr="004C0C14" w:rsidRDefault="00814BD8" w:rsidP="008C6D41">
            <w:pPr>
              <w:jc w:val="right"/>
              <w:rPr>
                <w:sz w:val="16"/>
                <w:szCs w:val="16"/>
              </w:rPr>
            </w:pPr>
            <w:r w:rsidRPr="004C0C14">
              <w:rPr>
                <w:sz w:val="16"/>
                <w:szCs w:val="16"/>
              </w:rPr>
              <w:t>1.55</w:t>
            </w:r>
          </w:p>
        </w:tc>
        <w:tc>
          <w:tcPr>
            <w:tcW w:w="810" w:type="dxa"/>
            <w:hideMark/>
          </w:tcPr>
          <w:p w14:paraId="0980C815" w14:textId="77777777" w:rsidR="00814BD8" w:rsidRPr="004C0C14" w:rsidRDefault="00814BD8" w:rsidP="008C6D41">
            <w:pPr>
              <w:jc w:val="right"/>
              <w:rPr>
                <w:sz w:val="16"/>
                <w:szCs w:val="16"/>
              </w:rPr>
            </w:pPr>
            <w:r w:rsidRPr="004C0C14">
              <w:rPr>
                <w:sz w:val="16"/>
                <w:szCs w:val="16"/>
              </w:rPr>
              <w:t>0.77</w:t>
            </w:r>
          </w:p>
        </w:tc>
        <w:tc>
          <w:tcPr>
            <w:tcW w:w="810" w:type="dxa"/>
            <w:hideMark/>
          </w:tcPr>
          <w:p w14:paraId="2C888E4B" w14:textId="77777777" w:rsidR="00814BD8" w:rsidRPr="004C0C14" w:rsidRDefault="00814BD8" w:rsidP="008C6D41">
            <w:pPr>
              <w:jc w:val="right"/>
              <w:rPr>
                <w:sz w:val="16"/>
                <w:szCs w:val="16"/>
              </w:rPr>
            </w:pPr>
            <w:r w:rsidRPr="004C0C14">
              <w:rPr>
                <w:sz w:val="16"/>
                <w:szCs w:val="16"/>
              </w:rPr>
              <w:t>36.95</w:t>
            </w:r>
            <w:r w:rsidRPr="004C0C14">
              <w:rPr>
                <w:rStyle w:val="FootnoteReference"/>
                <w:b/>
                <w:sz w:val="16"/>
                <w:szCs w:val="16"/>
              </w:rPr>
              <w:footnoteReference w:id="47"/>
            </w:r>
          </w:p>
        </w:tc>
        <w:tc>
          <w:tcPr>
            <w:tcW w:w="810" w:type="dxa"/>
            <w:hideMark/>
          </w:tcPr>
          <w:p w14:paraId="0DC7A3B9" w14:textId="77777777" w:rsidR="00814BD8" w:rsidRPr="004C0C14" w:rsidRDefault="00814BD8" w:rsidP="008C6D41">
            <w:pPr>
              <w:jc w:val="right"/>
              <w:rPr>
                <w:sz w:val="16"/>
                <w:szCs w:val="16"/>
              </w:rPr>
            </w:pPr>
            <w:r w:rsidRPr="004C0C14">
              <w:rPr>
                <w:sz w:val="16"/>
                <w:szCs w:val="16"/>
              </w:rPr>
              <w:t>3.69</w:t>
            </w:r>
          </w:p>
        </w:tc>
        <w:tc>
          <w:tcPr>
            <w:tcW w:w="810" w:type="dxa"/>
            <w:hideMark/>
          </w:tcPr>
          <w:p w14:paraId="3EE0A6D5" w14:textId="77777777" w:rsidR="00814BD8" w:rsidRPr="004C0C14" w:rsidRDefault="00814BD8" w:rsidP="008C6D41">
            <w:pPr>
              <w:jc w:val="right"/>
              <w:rPr>
                <w:sz w:val="16"/>
                <w:szCs w:val="16"/>
              </w:rPr>
            </w:pPr>
            <w:r w:rsidRPr="004C0C14">
              <w:rPr>
                <w:sz w:val="16"/>
                <w:szCs w:val="16"/>
              </w:rPr>
              <w:t>n/a</w:t>
            </w:r>
          </w:p>
        </w:tc>
        <w:tc>
          <w:tcPr>
            <w:tcW w:w="810" w:type="dxa"/>
            <w:hideMark/>
          </w:tcPr>
          <w:p w14:paraId="4B6CFCD0" w14:textId="77777777" w:rsidR="00814BD8" w:rsidRPr="004C0C14" w:rsidRDefault="00814BD8" w:rsidP="008C6D41">
            <w:pPr>
              <w:jc w:val="right"/>
              <w:rPr>
                <w:sz w:val="16"/>
                <w:szCs w:val="16"/>
              </w:rPr>
            </w:pPr>
            <w:r w:rsidRPr="004C0C14">
              <w:rPr>
                <w:sz w:val="16"/>
                <w:szCs w:val="16"/>
              </w:rPr>
              <w:t>-</w:t>
            </w:r>
          </w:p>
        </w:tc>
        <w:tc>
          <w:tcPr>
            <w:tcW w:w="900" w:type="dxa"/>
            <w:hideMark/>
          </w:tcPr>
          <w:p w14:paraId="2F2BA3AF" w14:textId="77777777" w:rsidR="00814BD8" w:rsidRPr="004C0C14" w:rsidRDefault="00814BD8" w:rsidP="008C6D41">
            <w:pPr>
              <w:jc w:val="right"/>
              <w:rPr>
                <w:sz w:val="16"/>
                <w:szCs w:val="16"/>
              </w:rPr>
            </w:pPr>
            <w:r w:rsidRPr="004C0C14">
              <w:rPr>
                <w:sz w:val="16"/>
                <w:szCs w:val="16"/>
              </w:rPr>
              <w:t>n/a</w:t>
            </w:r>
          </w:p>
        </w:tc>
        <w:tc>
          <w:tcPr>
            <w:tcW w:w="810" w:type="dxa"/>
            <w:hideMark/>
          </w:tcPr>
          <w:p w14:paraId="38334E89" w14:textId="77777777" w:rsidR="00814BD8" w:rsidRPr="004C0C14" w:rsidRDefault="00814BD8" w:rsidP="008C6D41">
            <w:pPr>
              <w:jc w:val="right"/>
              <w:rPr>
                <w:sz w:val="16"/>
                <w:szCs w:val="16"/>
              </w:rPr>
            </w:pPr>
            <w:r w:rsidRPr="004C0C14">
              <w:rPr>
                <w:sz w:val="16"/>
                <w:szCs w:val="16"/>
              </w:rPr>
              <w:t>n/a</w:t>
            </w:r>
          </w:p>
        </w:tc>
        <w:tc>
          <w:tcPr>
            <w:tcW w:w="810" w:type="dxa"/>
            <w:hideMark/>
          </w:tcPr>
          <w:p w14:paraId="2358AF12" w14:textId="77777777" w:rsidR="00814BD8" w:rsidRPr="004C0C14" w:rsidRDefault="00814BD8" w:rsidP="008C6D41">
            <w:pPr>
              <w:jc w:val="right"/>
              <w:rPr>
                <w:sz w:val="16"/>
                <w:szCs w:val="16"/>
              </w:rPr>
            </w:pPr>
            <w:r w:rsidRPr="004C0C14">
              <w:rPr>
                <w:sz w:val="16"/>
                <w:szCs w:val="16"/>
              </w:rPr>
              <w:t>-</w:t>
            </w:r>
          </w:p>
        </w:tc>
        <w:tc>
          <w:tcPr>
            <w:tcW w:w="810" w:type="dxa"/>
            <w:hideMark/>
          </w:tcPr>
          <w:p w14:paraId="1C40FC17" w14:textId="77777777" w:rsidR="00814BD8" w:rsidRPr="004C0C14" w:rsidRDefault="00814BD8" w:rsidP="008C6D41">
            <w:pPr>
              <w:jc w:val="right"/>
              <w:rPr>
                <w:sz w:val="16"/>
                <w:szCs w:val="16"/>
              </w:rPr>
            </w:pPr>
            <w:r w:rsidRPr="004C0C14">
              <w:rPr>
                <w:sz w:val="16"/>
                <w:szCs w:val="16"/>
              </w:rPr>
              <w:t>n/a</w:t>
            </w:r>
          </w:p>
        </w:tc>
        <w:tc>
          <w:tcPr>
            <w:tcW w:w="810" w:type="dxa"/>
            <w:hideMark/>
          </w:tcPr>
          <w:p w14:paraId="0413BAD4" w14:textId="77777777" w:rsidR="00814BD8" w:rsidRPr="004C0C14" w:rsidRDefault="00814BD8" w:rsidP="008C6D41">
            <w:pPr>
              <w:jc w:val="right"/>
              <w:rPr>
                <w:sz w:val="16"/>
                <w:szCs w:val="16"/>
              </w:rPr>
            </w:pPr>
            <w:r w:rsidRPr="004C0C14">
              <w:rPr>
                <w:sz w:val="16"/>
                <w:szCs w:val="16"/>
              </w:rPr>
              <w:t>n/a</w:t>
            </w:r>
          </w:p>
        </w:tc>
        <w:tc>
          <w:tcPr>
            <w:tcW w:w="810" w:type="dxa"/>
            <w:hideMark/>
          </w:tcPr>
          <w:p w14:paraId="03F2FA89" w14:textId="77777777" w:rsidR="00814BD8" w:rsidRPr="004C0C14" w:rsidRDefault="00814BD8" w:rsidP="008C6D41">
            <w:pPr>
              <w:jc w:val="right"/>
              <w:rPr>
                <w:sz w:val="16"/>
                <w:szCs w:val="16"/>
              </w:rPr>
            </w:pPr>
            <w:r w:rsidRPr="004C0C14">
              <w:rPr>
                <w:sz w:val="16"/>
                <w:szCs w:val="16"/>
              </w:rPr>
              <w:t>-</w:t>
            </w:r>
          </w:p>
        </w:tc>
        <w:tc>
          <w:tcPr>
            <w:tcW w:w="810" w:type="dxa"/>
            <w:hideMark/>
          </w:tcPr>
          <w:p w14:paraId="1B8210FF" w14:textId="77777777" w:rsidR="00814BD8" w:rsidRPr="004C0C14" w:rsidRDefault="00814BD8" w:rsidP="008C6D41">
            <w:pPr>
              <w:jc w:val="right"/>
              <w:rPr>
                <w:b/>
                <w:sz w:val="16"/>
                <w:szCs w:val="16"/>
              </w:rPr>
            </w:pPr>
            <w:r w:rsidRPr="004C0C14">
              <w:rPr>
                <w:b/>
                <w:sz w:val="16"/>
                <w:szCs w:val="16"/>
              </w:rPr>
              <w:t>n/a</w:t>
            </w:r>
          </w:p>
        </w:tc>
        <w:tc>
          <w:tcPr>
            <w:tcW w:w="990" w:type="dxa"/>
            <w:hideMark/>
          </w:tcPr>
          <w:p w14:paraId="67D2B517" w14:textId="77777777" w:rsidR="00814BD8" w:rsidRPr="004C0C14" w:rsidRDefault="00814BD8" w:rsidP="008C6D41">
            <w:pPr>
              <w:jc w:val="right"/>
              <w:rPr>
                <w:sz w:val="16"/>
                <w:szCs w:val="16"/>
              </w:rPr>
            </w:pPr>
            <w:r w:rsidRPr="004C0C14">
              <w:rPr>
                <w:sz w:val="16"/>
                <w:szCs w:val="16"/>
              </w:rPr>
              <w:t>Nitrogen</w:t>
            </w:r>
          </w:p>
        </w:tc>
        <w:tc>
          <w:tcPr>
            <w:tcW w:w="810" w:type="dxa"/>
            <w:hideMark/>
          </w:tcPr>
          <w:p w14:paraId="197A24E0" w14:textId="77777777" w:rsidR="00814BD8" w:rsidRPr="004C0C14" w:rsidRDefault="00814BD8" w:rsidP="008C6D41">
            <w:pPr>
              <w:jc w:val="right"/>
              <w:rPr>
                <w:sz w:val="16"/>
                <w:szCs w:val="16"/>
              </w:rPr>
            </w:pPr>
            <w:r w:rsidRPr="004C0C14">
              <w:rPr>
                <w:sz w:val="16"/>
                <w:szCs w:val="16"/>
              </w:rPr>
              <w:t>kg/kg of HFC-23</w:t>
            </w:r>
          </w:p>
        </w:tc>
        <w:tc>
          <w:tcPr>
            <w:tcW w:w="630" w:type="dxa"/>
            <w:hideMark/>
          </w:tcPr>
          <w:p w14:paraId="7DE55FF7" w14:textId="77777777" w:rsidR="00814BD8" w:rsidRPr="004C0C14" w:rsidRDefault="00814BD8" w:rsidP="008C6D41">
            <w:pPr>
              <w:jc w:val="right"/>
              <w:rPr>
                <w:sz w:val="16"/>
                <w:szCs w:val="16"/>
              </w:rPr>
            </w:pPr>
            <w:r w:rsidRPr="004C0C14">
              <w:rPr>
                <w:sz w:val="16"/>
                <w:szCs w:val="16"/>
              </w:rPr>
              <w:t>0.24</w:t>
            </w:r>
          </w:p>
        </w:tc>
      </w:tr>
      <w:tr w:rsidR="00814BD8" w:rsidRPr="004C0C14" w14:paraId="7EE1D59F" w14:textId="77777777" w:rsidTr="008C6D41">
        <w:trPr>
          <w:trHeight w:val="341"/>
        </w:trPr>
        <w:tc>
          <w:tcPr>
            <w:tcW w:w="1440" w:type="dxa"/>
            <w:hideMark/>
          </w:tcPr>
          <w:p w14:paraId="7A478DB9" w14:textId="77777777" w:rsidR="00814BD8" w:rsidRPr="004C0C14" w:rsidRDefault="00814BD8" w:rsidP="008C6D41">
            <w:pPr>
              <w:jc w:val="left"/>
              <w:rPr>
                <w:sz w:val="16"/>
                <w:szCs w:val="16"/>
              </w:rPr>
            </w:pPr>
            <w:r w:rsidRPr="004C0C14">
              <w:rPr>
                <w:sz w:val="16"/>
                <w:szCs w:val="16"/>
              </w:rPr>
              <w:t>Gujarat Fluorochemicals Limited</w:t>
            </w:r>
          </w:p>
        </w:tc>
        <w:tc>
          <w:tcPr>
            <w:tcW w:w="900" w:type="dxa"/>
            <w:hideMark/>
          </w:tcPr>
          <w:p w14:paraId="2614EAFE" w14:textId="77777777" w:rsidR="00814BD8" w:rsidRPr="004C0C14" w:rsidRDefault="00814BD8" w:rsidP="008C6D41">
            <w:pPr>
              <w:jc w:val="left"/>
              <w:rPr>
                <w:sz w:val="16"/>
                <w:szCs w:val="16"/>
              </w:rPr>
            </w:pPr>
            <w:r w:rsidRPr="004C0C14">
              <w:rPr>
                <w:sz w:val="16"/>
                <w:szCs w:val="16"/>
              </w:rPr>
              <w:t>Natural gas</w:t>
            </w:r>
          </w:p>
        </w:tc>
        <w:tc>
          <w:tcPr>
            <w:tcW w:w="540" w:type="dxa"/>
            <w:hideMark/>
          </w:tcPr>
          <w:p w14:paraId="0B87E4A0" w14:textId="77777777" w:rsidR="00814BD8" w:rsidRPr="004C0C14" w:rsidRDefault="00814BD8" w:rsidP="008C6D41">
            <w:pPr>
              <w:jc w:val="left"/>
              <w:rPr>
                <w:sz w:val="16"/>
                <w:szCs w:val="16"/>
              </w:rPr>
            </w:pPr>
            <w:r w:rsidRPr="004C0C14">
              <w:rPr>
                <w:sz w:val="16"/>
                <w:szCs w:val="16"/>
              </w:rPr>
              <w:t>kg</w:t>
            </w:r>
          </w:p>
        </w:tc>
        <w:tc>
          <w:tcPr>
            <w:tcW w:w="810" w:type="dxa"/>
            <w:hideMark/>
          </w:tcPr>
          <w:p w14:paraId="775A7323" w14:textId="77777777" w:rsidR="00814BD8" w:rsidRPr="004C0C14" w:rsidRDefault="00814BD8" w:rsidP="008C6D41">
            <w:pPr>
              <w:jc w:val="right"/>
              <w:rPr>
                <w:sz w:val="16"/>
                <w:szCs w:val="16"/>
              </w:rPr>
            </w:pPr>
            <w:r w:rsidRPr="004C0C14">
              <w:rPr>
                <w:sz w:val="16"/>
                <w:szCs w:val="16"/>
              </w:rPr>
              <w:t>0.15</w:t>
            </w:r>
          </w:p>
        </w:tc>
        <w:tc>
          <w:tcPr>
            <w:tcW w:w="810" w:type="dxa"/>
            <w:hideMark/>
          </w:tcPr>
          <w:p w14:paraId="63FFFB93" w14:textId="77777777" w:rsidR="00814BD8" w:rsidRPr="004C0C14" w:rsidRDefault="00814BD8" w:rsidP="008C6D41">
            <w:pPr>
              <w:jc w:val="right"/>
              <w:rPr>
                <w:sz w:val="16"/>
                <w:szCs w:val="16"/>
              </w:rPr>
            </w:pPr>
            <w:r w:rsidRPr="004C0C14">
              <w:rPr>
                <w:sz w:val="16"/>
                <w:szCs w:val="16"/>
              </w:rPr>
              <w:t>0.11</w:t>
            </w:r>
          </w:p>
        </w:tc>
        <w:tc>
          <w:tcPr>
            <w:tcW w:w="630" w:type="dxa"/>
            <w:hideMark/>
          </w:tcPr>
          <w:p w14:paraId="6E632BF6" w14:textId="77777777" w:rsidR="00814BD8" w:rsidRPr="004C0C14" w:rsidRDefault="00814BD8" w:rsidP="008C6D41">
            <w:pPr>
              <w:jc w:val="right"/>
              <w:rPr>
                <w:sz w:val="16"/>
                <w:szCs w:val="16"/>
              </w:rPr>
            </w:pPr>
            <w:r w:rsidRPr="004C0C14">
              <w:rPr>
                <w:sz w:val="16"/>
                <w:szCs w:val="16"/>
              </w:rPr>
              <w:t>Steam</w:t>
            </w:r>
          </w:p>
        </w:tc>
        <w:tc>
          <w:tcPr>
            <w:tcW w:w="540" w:type="dxa"/>
            <w:hideMark/>
          </w:tcPr>
          <w:p w14:paraId="6D9A7C58" w14:textId="77777777" w:rsidR="00814BD8" w:rsidRPr="004C0C14" w:rsidRDefault="00814BD8" w:rsidP="008C6D41">
            <w:pPr>
              <w:jc w:val="right"/>
              <w:rPr>
                <w:sz w:val="16"/>
                <w:szCs w:val="16"/>
              </w:rPr>
            </w:pPr>
            <w:r w:rsidRPr="004C0C14">
              <w:rPr>
                <w:sz w:val="16"/>
                <w:szCs w:val="16"/>
              </w:rPr>
              <w:t>kg</w:t>
            </w:r>
          </w:p>
        </w:tc>
        <w:tc>
          <w:tcPr>
            <w:tcW w:w="810" w:type="dxa"/>
            <w:hideMark/>
          </w:tcPr>
          <w:p w14:paraId="5AA11F19" w14:textId="77777777" w:rsidR="00814BD8" w:rsidRPr="004C0C14" w:rsidRDefault="00814BD8" w:rsidP="008C6D41">
            <w:pPr>
              <w:jc w:val="right"/>
              <w:rPr>
                <w:sz w:val="16"/>
                <w:szCs w:val="16"/>
              </w:rPr>
            </w:pPr>
            <w:r w:rsidRPr="004C0C14">
              <w:rPr>
                <w:sz w:val="16"/>
                <w:szCs w:val="16"/>
              </w:rPr>
              <w:t>2.94</w:t>
            </w:r>
          </w:p>
        </w:tc>
        <w:tc>
          <w:tcPr>
            <w:tcW w:w="810" w:type="dxa"/>
            <w:hideMark/>
          </w:tcPr>
          <w:p w14:paraId="7232E7E8" w14:textId="77777777" w:rsidR="00814BD8" w:rsidRPr="004C0C14" w:rsidRDefault="00814BD8" w:rsidP="008C6D41">
            <w:pPr>
              <w:jc w:val="right"/>
              <w:rPr>
                <w:sz w:val="16"/>
                <w:szCs w:val="16"/>
              </w:rPr>
            </w:pPr>
            <w:r w:rsidRPr="004C0C14">
              <w:rPr>
                <w:sz w:val="16"/>
                <w:szCs w:val="16"/>
              </w:rPr>
              <w:t>0.12</w:t>
            </w:r>
          </w:p>
        </w:tc>
        <w:tc>
          <w:tcPr>
            <w:tcW w:w="810" w:type="dxa"/>
            <w:hideMark/>
          </w:tcPr>
          <w:p w14:paraId="25F7A9B7" w14:textId="77777777" w:rsidR="00814BD8" w:rsidRPr="004C0C14" w:rsidRDefault="00814BD8" w:rsidP="008C6D41">
            <w:pPr>
              <w:jc w:val="right"/>
              <w:rPr>
                <w:sz w:val="16"/>
                <w:szCs w:val="16"/>
              </w:rPr>
            </w:pPr>
            <w:r w:rsidRPr="004C0C14">
              <w:rPr>
                <w:sz w:val="16"/>
                <w:szCs w:val="16"/>
              </w:rPr>
              <w:t>1.82</w:t>
            </w:r>
          </w:p>
        </w:tc>
        <w:tc>
          <w:tcPr>
            <w:tcW w:w="810" w:type="dxa"/>
            <w:hideMark/>
          </w:tcPr>
          <w:p w14:paraId="2936A3AE" w14:textId="77777777" w:rsidR="00814BD8" w:rsidRPr="004C0C14" w:rsidRDefault="00814BD8" w:rsidP="008C6D41">
            <w:pPr>
              <w:jc w:val="right"/>
              <w:rPr>
                <w:sz w:val="16"/>
                <w:szCs w:val="16"/>
              </w:rPr>
            </w:pPr>
            <w:r w:rsidRPr="004C0C14">
              <w:rPr>
                <w:sz w:val="16"/>
                <w:szCs w:val="16"/>
              </w:rPr>
              <w:t>0.18</w:t>
            </w:r>
          </w:p>
        </w:tc>
        <w:tc>
          <w:tcPr>
            <w:tcW w:w="810" w:type="dxa"/>
            <w:hideMark/>
          </w:tcPr>
          <w:p w14:paraId="303207A7" w14:textId="77777777" w:rsidR="00814BD8" w:rsidRPr="004C0C14" w:rsidRDefault="00814BD8" w:rsidP="008C6D41">
            <w:pPr>
              <w:jc w:val="right"/>
              <w:rPr>
                <w:sz w:val="16"/>
                <w:szCs w:val="16"/>
              </w:rPr>
            </w:pPr>
            <w:r w:rsidRPr="004C0C14">
              <w:rPr>
                <w:sz w:val="16"/>
                <w:szCs w:val="16"/>
              </w:rPr>
              <w:t>n/a</w:t>
            </w:r>
          </w:p>
        </w:tc>
        <w:tc>
          <w:tcPr>
            <w:tcW w:w="810" w:type="dxa"/>
            <w:hideMark/>
          </w:tcPr>
          <w:p w14:paraId="0A5C696A" w14:textId="77777777" w:rsidR="00814BD8" w:rsidRPr="004C0C14" w:rsidRDefault="00814BD8" w:rsidP="008C6D41">
            <w:pPr>
              <w:jc w:val="right"/>
              <w:rPr>
                <w:sz w:val="16"/>
                <w:szCs w:val="16"/>
              </w:rPr>
            </w:pPr>
            <w:r w:rsidRPr="004C0C14">
              <w:rPr>
                <w:sz w:val="16"/>
                <w:szCs w:val="16"/>
              </w:rPr>
              <w:t>-</w:t>
            </w:r>
          </w:p>
        </w:tc>
        <w:tc>
          <w:tcPr>
            <w:tcW w:w="900" w:type="dxa"/>
            <w:hideMark/>
          </w:tcPr>
          <w:p w14:paraId="1644AF86" w14:textId="77777777" w:rsidR="00814BD8" w:rsidRPr="004C0C14" w:rsidRDefault="00814BD8" w:rsidP="008C6D41">
            <w:pPr>
              <w:jc w:val="right"/>
              <w:rPr>
                <w:sz w:val="16"/>
                <w:szCs w:val="16"/>
              </w:rPr>
            </w:pPr>
            <w:r w:rsidRPr="004C0C14">
              <w:rPr>
                <w:sz w:val="16"/>
                <w:szCs w:val="16"/>
              </w:rPr>
              <w:t>NaOH</w:t>
            </w:r>
          </w:p>
        </w:tc>
        <w:tc>
          <w:tcPr>
            <w:tcW w:w="810" w:type="dxa"/>
            <w:hideMark/>
          </w:tcPr>
          <w:p w14:paraId="640E5B01" w14:textId="77777777" w:rsidR="00814BD8" w:rsidRPr="004C0C14" w:rsidRDefault="00814BD8" w:rsidP="008C6D41">
            <w:pPr>
              <w:jc w:val="right"/>
              <w:rPr>
                <w:sz w:val="16"/>
                <w:szCs w:val="16"/>
              </w:rPr>
            </w:pPr>
            <w:r w:rsidRPr="004C0C14">
              <w:rPr>
                <w:sz w:val="16"/>
                <w:szCs w:val="16"/>
              </w:rPr>
              <w:t>0.15</w:t>
            </w:r>
          </w:p>
        </w:tc>
        <w:tc>
          <w:tcPr>
            <w:tcW w:w="810" w:type="dxa"/>
            <w:hideMark/>
          </w:tcPr>
          <w:p w14:paraId="15C61F77" w14:textId="77777777" w:rsidR="00814BD8" w:rsidRPr="004C0C14" w:rsidRDefault="00814BD8" w:rsidP="008C6D41">
            <w:pPr>
              <w:jc w:val="right"/>
              <w:rPr>
                <w:sz w:val="16"/>
                <w:szCs w:val="16"/>
              </w:rPr>
            </w:pPr>
            <w:r w:rsidRPr="004C0C14">
              <w:rPr>
                <w:sz w:val="16"/>
                <w:szCs w:val="16"/>
              </w:rPr>
              <w:t>0.06</w:t>
            </w:r>
          </w:p>
        </w:tc>
        <w:tc>
          <w:tcPr>
            <w:tcW w:w="810" w:type="dxa"/>
            <w:hideMark/>
          </w:tcPr>
          <w:p w14:paraId="6CB1D37F" w14:textId="77777777" w:rsidR="00814BD8" w:rsidRPr="004C0C14" w:rsidRDefault="00814BD8" w:rsidP="008C6D41">
            <w:pPr>
              <w:jc w:val="right"/>
              <w:rPr>
                <w:sz w:val="16"/>
                <w:szCs w:val="16"/>
              </w:rPr>
            </w:pPr>
            <w:r w:rsidRPr="004C0C14">
              <w:rPr>
                <w:sz w:val="16"/>
                <w:szCs w:val="16"/>
              </w:rPr>
              <w:t>n/a</w:t>
            </w:r>
          </w:p>
        </w:tc>
        <w:tc>
          <w:tcPr>
            <w:tcW w:w="810" w:type="dxa"/>
            <w:hideMark/>
          </w:tcPr>
          <w:p w14:paraId="7D0BA2F9" w14:textId="77777777" w:rsidR="00814BD8" w:rsidRPr="004C0C14" w:rsidRDefault="00814BD8" w:rsidP="008C6D41">
            <w:pPr>
              <w:jc w:val="right"/>
              <w:rPr>
                <w:sz w:val="16"/>
                <w:szCs w:val="16"/>
              </w:rPr>
            </w:pPr>
            <w:r w:rsidRPr="004C0C14">
              <w:rPr>
                <w:sz w:val="16"/>
                <w:szCs w:val="16"/>
              </w:rPr>
              <w:t>n/a</w:t>
            </w:r>
          </w:p>
        </w:tc>
        <w:tc>
          <w:tcPr>
            <w:tcW w:w="810" w:type="dxa"/>
            <w:hideMark/>
          </w:tcPr>
          <w:p w14:paraId="4278239E" w14:textId="77777777" w:rsidR="00814BD8" w:rsidRPr="004C0C14" w:rsidRDefault="00814BD8" w:rsidP="008C6D41">
            <w:pPr>
              <w:jc w:val="right"/>
              <w:rPr>
                <w:sz w:val="16"/>
                <w:szCs w:val="16"/>
              </w:rPr>
            </w:pPr>
            <w:r w:rsidRPr="004C0C14">
              <w:rPr>
                <w:sz w:val="16"/>
                <w:szCs w:val="16"/>
              </w:rPr>
              <w:t>-</w:t>
            </w:r>
          </w:p>
        </w:tc>
        <w:tc>
          <w:tcPr>
            <w:tcW w:w="810" w:type="dxa"/>
            <w:hideMark/>
          </w:tcPr>
          <w:p w14:paraId="15FB334D" w14:textId="77777777" w:rsidR="00814BD8" w:rsidRPr="004C0C14" w:rsidRDefault="00814BD8" w:rsidP="008C6D41">
            <w:pPr>
              <w:jc w:val="right"/>
              <w:rPr>
                <w:b/>
                <w:sz w:val="16"/>
                <w:szCs w:val="16"/>
              </w:rPr>
            </w:pPr>
            <w:r w:rsidRPr="004C0C14">
              <w:rPr>
                <w:b/>
                <w:sz w:val="16"/>
                <w:szCs w:val="16"/>
              </w:rPr>
              <w:t>0.47</w:t>
            </w:r>
          </w:p>
        </w:tc>
        <w:tc>
          <w:tcPr>
            <w:tcW w:w="990" w:type="dxa"/>
            <w:hideMark/>
          </w:tcPr>
          <w:p w14:paraId="60EBCEB6" w14:textId="77777777" w:rsidR="00814BD8" w:rsidRPr="004C0C14" w:rsidRDefault="00814BD8" w:rsidP="008C6D41">
            <w:pPr>
              <w:jc w:val="right"/>
              <w:rPr>
                <w:sz w:val="16"/>
                <w:szCs w:val="16"/>
              </w:rPr>
            </w:pPr>
            <w:r w:rsidRPr="004C0C14">
              <w:rPr>
                <w:sz w:val="16"/>
                <w:szCs w:val="16"/>
              </w:rPr>
              <w:t>Recovered HF</w:t>
            </w:r>
          </w:p>
        </w:tc>
        <w:tc>
          <w:tcPr>
            <w:tcW w:w="810" w:type="dxa"/>
            <w:hideMark/>
          </w:tcPr>
          <w:p w14:paraId="51660FBB" w14:textId="77777777" w:rsidR="00814BD8" w:rsidRPr="004C0C14" w:rsidRDefault="00814BD8" w:rsidP="008C6D41">
            <w:pPr>
              <w:jc w:val="right"/>
              <w:rPr>
                <w:sz w:val="16"/>
                <w:szCs w:val="16"/>
              </w:rPr>
            </w:pPr>
            <w:r w:rsidRPr="004C0C14">
              <w:rPr>
                <w:sz w:val="16"/>
                <w:szCs w:val="16"/>
              </w:rPr>
              <w:t>kg/kg of HFC-23</w:t>
            </w:r>
          </w:p>
        </w:tc>
        <w:tc>
          <w:tcPr>
            <w:tcW w:w="630" w:type="dxa"/>
            <w:hideMark/>
          </w:tcPr>
          <w:p w14:paraId="53765D30" w14:textId="77777777" w:rsidR="00814BD8" w:rsidRPr="004C0C14" w:rsidRDefault="00814BD8" w:rsidP="008C6D41">
            <w:pPr>
              <w:jc w:val="right"/>
              <w:rPr>
                <w:sz w:val="16"/>
                <w:szCs w:val="16"/>
              </w:rPr>
            </w:pPr>
            <w:r w:rsidRPr="004C0C14">
              <w:rPr>
                <w:sz w:val="16"/>
                <w:szCs w:val="16"/>
              </w:rPr>
              <w:t>3.32</w:t>
            </w:r>
          </w:p>
        </w:tc>
      </w:tr>
      <w:tr w:rsidR="00814BD8" w:rsidRPr="004C0C14" w14:paraId="3A656BEA" w14:textId="77777777" w:rsidTr="008C6D41">
        <w:trPr>
          <w:trHeight w:val="134"/>
        </w:trPr>
        <w:tc>
          <w:tcPr>
            <w:tcW w:w="1440" w:type="dxa"/>
            <w:hideMark/>
          </w:tcPr>
          <w:p w14:paraId="38CD3723" w14:textId="77777777" w:rsidR="00814BD8" w:rsidRPr="004C0C14" w:rsidRDefault="00814BD8" w:rsidP="008C6D41">
            <w:pPr>
              <w:jc w:val="left"/>
              <w:rPr>
                <w:sz w:val="16"/>
                <w:szCs w:val="16"/>
              </w:rPr>
            </w:pPr>
            <w:r w:rsidRPr="004C0C14">
              <w:rPr>
                <w:sz w:val="16"/>
                <w:szCs w:val="16"/>
              </w:rPr>
              <w:t>Shandong Dongyue Chemical</w:t>
            </w:r>
          </w:p>
        </w:tc>
        <w:tc>
          <w:tcPr>
            <w:tcW w:w="900" w:type="dxa"/>
            <w:hideMark/>
          </w:tcPr>
          <w:p w14:paraId="33C915A7" w14:textId="77777777" w:rsidR="00814BD8" w:rsidRPr="004C0C14" w:rsidRDefault="00814BD8" w:rsidP="008C6D41">
            <w:pPr>
              <w:jc w:val="left"/>
              <w:rPr>
                <w:sz w:val="16"/>
                <w:szCs w:val="16"/>
              </w:rPr>
            </w:pPr>
            <w:r w:rsidRPr="004C0C14">
              <w:rPr>
                <w:sz w:val="16"/>
                <w:szCs w:val="16"/>
              </w:rPr>
              <w:t>Diesel</w:t>
            </w:r>
          </w:p>
        </w:tc>
        <w:tc>
          <w:tcPr>
            <w:tcW w:w="540" w:type="dxa"/>
            <w:hideMark/>
          </w:tcPr>
          <w:p w14:paraId="44507CA3" w14:textId="77777777" w:rsidR="00814BD8" w:rsidRPr="004C0C14" w:rsidRDefault="00814BD8" w:rsidP="008C6D41">
            <w:pPr>
              <w:jc w:val="left"/>
              <w:rPr>
                <w:sz w:val="16"/>
                <w:szCs w:val="16"/>
              </w:rPr>
            </w:pPr>
            <w:r w:rsidRPr="004C0C14">
              <w:rPr>
                <w:sz w:val="16"/>
                <w:szCs w:val="16"/>
              </w:rPr>
              <w:t>kg</w:t>
            </w:r>
          </w:p>
        </w:tc>
        <w:tc>
          <w:tcPr>
            <w:tcW w:w="810" w:type="dxa"/>
            <w:hideMark/>
          </w:tcPr>
          <w:p w14:paraId="5ECA524E" w14:textId="77777777" w:rsidR="00814BD8" w:rsidRPr="004C0C14" w:rsidRDefault="00814BD8" w:rsidP="008C6D41">
            <w:pPr>
              <w:jc w:val="right"/>
              <w:rPr>
                <w:sz w:val="16"/>
                <w:szCs w:val="16"/>
              </w:rPr>
            </w:pPr>
            <w:r w:rsidRPr="004C0C14">
              <w:rPr>
                <w:sz w:val="16"/>
                <w:szCs w:val="16"/>
              </w:rPr>
              <w:t>0.42</w:t>
            </w:r>
          </w:p>
        </w:tc>
        <w:tc>
          <w:tcPr>
            <w:tcW w:w="810" w:type="dxa"/>
            <w:hideMark/>
          </w:tcPr>
          <w:p w14:paraId="12C4530E" w14:textId="77777777" w:rsidR="00814BD8" w:rsidRPr="004C0C14" w:rsidRDefault="00814BD8" w:rsidP="008C6D41">
            <w:pPr>
              <w:jc w:val="right"/>
              <w:rPr>
                <w:sz w:val="16"/>
                <w:szCs w:val="16"/>
              </w:rPr>
            </w:pPr>
            <w:r w:rsidRPr="004C0C14">
              <w:rPr>
                <w:sz w:val="16"/>
                <w:szCs w:val="16"/>
              </w:rPr>
              <w:t>0.42</w:t>
            </w:r>
          </w:p>
        </w:tc>
        <w:tc>
          <w:tcPr>
            <w:tcW w:w="630" w:type="dxa"/>
            <w:hideMark/>
          </w:tcPr>
          <w:p w14:paraId="10B2F5F6" w14:textId="77777777" w:rsidR="00814BD8" w:rsidRPr="004C0C14" w:rsidRDefault="00814BD8" w:rsidP="008C6D41">
            <w:pPr>
              <w:jc w:val="right"/>
              <w:rPr>
                <w:sz w:val="16"/>
                <w:szCs w:val="16"/>
              </w:rPr>
            </w:pPr>
            <w:r w:rsidRPr="004C0C14">
              <w:rPr>
                <w:sz w:val="16"/>
                <w:szCs w:val="16"/>
              </w:rPr>
              <w:t>Steam</w:t>
            </w:r>
          </w:p>
        </w:tc>
        <w:tc>
          <w:tcPr>
            <w:tcW w:w="540" w:type="dxa"/>
            <w:hideMark/>
          </w:tcPr>
          <w:p w14:paraId="3C92A8D9" w14:textId="77777777" w:rsidR="00814BD8" w:rsidRPr="004C0C14" w:rsidRDefault="00814BD8" w:rsidP="008C6D41">
            <w:pPr>
              <w:jc w:val="right"/>
              <w:rPr>
                <w:sz w:val="16"/>
                <w:szCs w:val="16"/>
              </w:rPr>
            </w:pPr>
            <w:r w:rsidRPr="004C0C14">
              <w:rPr>
                <w:sz w:val="16"/>
                <w:szCs w:val="16"/>
              </w:rPr>
              <w:t>kg</w:t>
            </w:r>
          </w:p>
        </w:tc>
        <w:tc>
          <w:tcPr>
            <w:tcW w:w="810" w:type="dxa"/>
            <w:hideMark/>
          </w:tcPr>
          <w:p w14:paraId="61645570" w14:textId="77777777" w:rsidR="00814BD8" w:rsidRPr="004C0C14" w:rsidRDefault="00814BD8" w:rsidP="008C6D41">
            <w:pPr>
              <w:jc w:val="right"/>
              <w:rPr>
                <w:sz w:val="16"/>
                <w:szCs w:val="16"/>
              </w:rPr>
            </w:pPr>
            <w:r w:rsidRPr="004C0C14">
              <w:rPr>
                <w:sz w:val="16"/>
                <w:szCs w:val="16"/>
              </w:rPr>
              <w:t>3.05</w:t>
            </w:r>
          </w:p>
        </w:tc>
        <w:tc>
          <w:tcPr>
            <w:tcW w:w="810" w:type="dxa"/>
            <w:hideMark/>
          </w:tcPr>
          <w:p w14:paraId="612E83E6" w14:textId="77777777" w:rsidR="00814BD8" w:rsidRPr="004C0C14" w:rsidRDefault="00814BD8" w:rsidP="008C6D41">
            <w:pPr>
              <w:jc w:val="right"/>
              <w:rPr>
                <w:sz w:val="16"/>
                <w:szCs w:val="16"/>
              </w:rPr>
            </w:pPr>
            <w:r w:rsidRPr="004C0C14">
              <w:rPr>
                <w:sz w:val="16"/>
                <w:szCs w:val="16"/>
              </w:rPr>
              <w:t>0.12</w:t>
            </w:r>
          </w:p>
        </w:tc>
        <w:tc>
          <w:tcPr>
            <w:tcW w:w="810" w:type="dxa"/>
            <w:hideMark/>
          </w:tcPr>
          <w:p w14:paraId="50870311" w14:textId="77777777" w:rsidR="00814BD8" w:rsidRPr="004C0C14" w:rsidRDefault="00814BD8" w:rsidP="008C6D41">
            <w:pPr>
              <w:jc w:val="right"/>
              <w:rPr>
                <w:sz w:val="16"/>
                <w:szCs w:val="16"/>
              </w:rPr>
            </w:pPr>
            <w:r w:rsidRPr="004C0C14">
              <w:rPr>
                <w:sz w:val="16"/>
                <w:szCs w:val="16"/>
              </w:rPr>
              <w:t>0.97</w:t>
            </w:r>
          </w:p>
        </w:tc>
        <w:tc>
          <w:tcPr>
            <w:tcW w:w="810" w:type="dxa"/>
            <w:hideMark/>
          </w:tcPr>
          <w:p w14:paraId="668D8E52" w14:textId="77777777" w:rsidR="00814BD8" w:rsidRPr="004C0C14" w:rsidRDefault="00814BD8" w:rsidP="008C6D41">
            <w:pPr>
              <w:jc w:val="right"/>
              <w:rPr>
                <w:sz w:val="16"/>
                <w:szCs w:val="16"/>
              </w:rPr>
            </w:pPr>
            <w:r w:rsidRPr="004C0C14">
              <w:rPr>
                <w:sz w:val="16"/>
                <w:szCs w:val="16"/>
              </w:rPr>
              <w:t>0.10</w:t>
            </w:r>
          </w:p>
        </w:tc>
        <w:tc>
          <w:tcPr>
            <w:tcW w:w="810" w:type="dxa"/>
            <w:hideMark/>
          </w:tcPr>
          <w:p w14:paraId="5F99D640" w14:textId="77777777" w:rsidR="00814BD8" w:rsidRPr="004C0C14" w:rsidRDefault="00814BD8" w:rsidP="008C6D41">
            <w:pPr>
              <w:jc w:val="right"/>
              <w:rPr>
                <w:sz w:val="16"/>
                <w:szCs w:val="16"/>
              </w:rPr>
            </w:pPr>
            <w:r w:rsidRPr="004C0C14">
              <w:rPr>
                <w:sz w:val="16"/>
                <w:szCs w:val="16"/>
              </w:rPr>
              <w:t>n/a</w:t>
            </w:r>
            <w:r>
              <w:rPr>
                <w:rStyle w:val="FootnoteReference"/>
                <w:sz w:val="16"/>
                <w:szCs w:val="16"/>
              </w:rPr>
              <w:footnoteReference w:id="48"/>
            </w:r>
          </w:p>
        </w:tc>
        <w:tc>
          <w:tcPr>
            <w:tcW w:w="810" w:type="dxa"/>
            <w:hideMark/>
          </w:tcPr>
          <w:p w14:paraId="2BBD35C2" w14:textId="77777777" w:rsidR="00814BD8" w:rsidRPr="004C0C14" w:rsidRDefault="00814BD8" w:rsidP="008C6D41">
            <w:pPr>
              <w:jc w:val="right"/>
              <w:rPr>
                <w:sz w:val="16"/>
                <w:szCs w:val="16"/>
              </w:rPr>
            </w:pPr>
            <w:r w:rsidRPr="004C0C14">
              <w:rPr>
                <w:sz w:val="16"/>
                <w:szCs w:val="16"/>
              </w:rPr>
              <w:t>-</w:t>
            </w:r>
          </w:p>
        </w:tc>
        <w:tc>
          <w:tcPr>
            <w:tcW w:w="900" w:type="dxa"/>
            <w:hideMark/>
          </w:tcPr>
          <w:p w14:paraId="14C42B85" w14:textId="77777777" w:rsidR="00814BD8" w:rsidRPr="004C0C14" w:rsidRDefault="00814BD8" w:rsidP="008C6D41">
            <w:pPr>
              <w:jc w:val="right"/>
              <w:rPr>
                <w:sz w:val="16"/>
                <w:szCs w:val="16"/>
              </w:rPr>
            </w:pPr>
            <w:r w:rsidRPr="004C0C14">
              <w:rPr>
                <w:sz w:val="16"/>
                <w:szCs w:val="16"/>
              </w:rPr>
              <w:t>Ca(OH)</w:t>
            </w:r>
            <w:r w:rsidRPr="00BC3B4D">
              <w:rPr>
                <w:sz w:val="16"/>
                <w:szCs w:val="16"/>
                <w:vertAlign w:val="subscript"/>
              </w:rPr>
              <w:t>2</w:t>
            </w:r>
          </w:p>
        </w:tc>
        <w:tc>
          <w:tcPr>
            <w:tcW w:w="810" w:type="dxa"/>
            <w:hideMark/>
          </w:tcPr>
          <w:p w14:paraId="44C65134" w14:textId="77777777" w:rsidR="00814BD8" w:rsidRPr="004C0C14" w:rsidRDefault="00814BD8" w:rsidP="008C6D41">
            <w:pPr>
              <w:jc w:val="right"/>
              <w:rPr>
                <w:sz w:val="16"/>
                <w:szCs w:val="16"/>
              </w:rPr>
            </w:pPr>
            <w:r w:rsidRPr="004C0C14">
              <w:rPr>
                <w:sz w:val="16"/>
                <w:szCs w:val="16"/>
              </w:rPr>
              <w:t>1.72</w:t>
            </w:r>
          </w:p>
        </w:tc>
        <w:tc>
          <w:tcPr>
            <w:tcW w:w="810" w:type="dxa"/>
            <w:hideMark/>
          </w:tcPr>
          <w:p w14:paraId="07260119" w14:textId="77777777" w:rsidR="00814BD8" w:rsidRPr="004C0C14" w:rsidRDefault="00814BD8" w:rsidP="008C6D41">
            <w:pPr>
              <w:jc w:val="right"/>
              <w:rPr>
                <w:sz w:val="16"/>
                <w:szCs w:val="16"/>
              </w:rPr>
            </w:pPr>
            <w:r w:rsidRPr="004C0C14">
              <w:rPr>
                <w:sz w:val="16"/>
                <w:szCs w:val="16"/>
              </w:rPr>
              <w:t>0.17</w:t>
            </w:r>
          </w:p>
        </w:tc>
        <w:tc>
          <w:tcPr>
            <w:tcW w:w="810" w:type="dxa"/>
            <w:hideMark/>
          </w:tcPr>
          <w:p w14:paraId="5804E151" w14:textId="77777777" w:rsidR="00814BD8" w:rsidRPr="004C0C14" w:rsidRDefault="00814BD8" w:rsidP="008C6D41">
            <w:pPr>
              <w:jc w:val="right"/>
              <w:rPr>
                <w:sz w:val="16"/>
                <w:szCs w:val="16"/>
              </w:rPr>
            </w:pPr>
            <w:r w:rsidRPr="004C0C14">
              <w:rPr>
                <w:sz w:val="16"/>
                <w:szCs w:val="16"/>
              </w:rPr>
              <w:t>n/a</w:t>
            </w:r>
          </w:p>
        </w:tc>
        <w:tc>
          <w:tcPr>
            <w:tcW w:w="810" w:type="dxa"/>
            <w:hideMark/>
          </w:tcPr>
          <w:p w14:paraId="4E44B3F8" w14:textId="77777777" w:rsidR="00814BD8" w:rsidRPr="004C0C14" w:rsidRDefault="00814BD8" w:rsidP="008C6D41">
            <w:pPr>
              <w:jc w:val="right"/>
              <w:rPr>
                <w:sz w:val="16"/>
                <w:szCs w:val="16"/>
              </w:rPr>
            </w:pPr>
            <w:r w:rsidRPr="004C0C14">
              <w:rPr>
                <w:sz w:val="16"/>
                <w:szCs w:val="16"/>
              </w:rPr>
              <w:t>n/a</w:t>
            </w:r>
          </w:p>
        </w:tc>
        <w:tc>
          <w:tcPr>
            <w:tcW w:w="810" w:type="dxa"/>
            <w:hideMark/>
          </w:tcPr>
          <w:p w14:paraId="3CB91F3D" w14:textId="77777777" w:rsidR="00814BD8" w:rsidRPr="004C0C14" w:rsidRDefault="00814BD8" w:rsidP="008C6D41">
            <w:pPr>
              <w:jc w:val="right"/>
              <w:rPr>
                <w:sz w:val="16"/>
                <w:szCs w:val="16"/>
              </w:rPr>
            </w:pPr>
          </w:p>
        </w:tc>
        <w:tc>
          <w:tcPr>
            <w:tcW w:w="810" w:type="dxa"/>
            <w:hideMark/>
          </w:tcPr>
          <w:p w14:paraId="24F04173" w14:textId="77777777" w:rsidR="00814BD8" w:rsidRPr="004C0C14" w:rsidRDefault="00814BD8" w:rsidP="008C6D41">
            <w:pPr>
              <w:jc w:val="right"/>
              <w:rPr>
                <w:b/>
                <w:sz w:val="16"/>
                <w:szCs w:val="16"/>
              </w:rPr>
            </w:pPr>
            <w:r w:rsidRPr="004C0C14">
              <w:rPr>
                <w:b/>
                <w:sz w:val="16"/>
                <w:szCs w:val="16"/>
              </w:rPr>
              <w:t>0.81</w:t>
            </w:r>
          </w:p>
        </w:tc>
        <w:tc>
          <w:tcPr>
            <w:tcW w:w="990" w:type="dxa"/>
            <w:hideMark/>
          </w:tcPr>
          <w:p w14:paraId="300BADE6" w14:textId="77777777" w:rsidR="00814BD8" w:rsidRPr="004C0C14" w:rsidRDefault="00814BD8" w:rsidP="008C6D41">
            <w:pPr>
              <w:jc w:val="right"/>
              <w:rPr>
                <w:sz w:val="16"/>
                <w:szCs w:val="16"/>
              </w:rPr>
            </w:pPr>
            <w:r w:rsidRPr="004C0C14">
              <w:rPr>
                <w:sz w:val="16"/>
                <w:szCs w:val="16"/>
              </w:rPr>
              <w:t>n/a</w:t>
            </w:r>
          </w:p>
        </w:tc>
        <w:tc>
          <w:tcPr>
            <w:tcW w:w="810" w:type="dxa"/>
            <w:hideMark/>
          </w:tcPr>
          <w:p w14:paraId="4B1B1138" w14:textId="77777777" w:rsidR="00814BD8" w:rsidRPr="004C0C14" w:rsidRDefault="00814BD8" w:rsidP="008C6D41">
            <w:pPr>
              <w:jc w:val="right"/>
              <w:rPr>
                <w:sz w:val="16"/>
                <w:szCs w:val="16"/>
              </w:rPr>
            </w:pPr>
            <w:r w:rsidRPr="004C0C14">
              <w:rPr>
                <w:sz w:val="16"/>
                <w:szCs w:val="16"/>
              </w:rPr>
              <w:t>n/a</w:t>
            </w:r>
          </w:p>
        </w:tc>
        <w:tc>
          <w:tcPr>
            <w:tcW w:w="630" w:type="dxa"/>
            <w:hideMark/>
          </w:tcPr>
          <w:p w14:paraId="687061D1" w14:textId="77777777" w:rsidR="00814BD8" w:rsidRPr="004C0C14" w:rsidRDefault="00814BD8" w:rsidP="008C6D41">
            <w:pPr>
              <w:jc w:val="right"/>
              <w:rPr>
                <w:sz w:val="16"/>
                <w:szCs w:val="16"/>
              </w:rPr>
            </w:pPr>
            <w:r w:rsidRPr="004C0C14">
              <w:rPr>
                <w:sz w:val="16"/>
                <w:szCs w:val="16"/>
              </w:rPr>
              <w:t>-</w:t>
            </w:r>
          </w:p>
        </w:tc>
      </w:tr>
      <w:tr w:rsidR="00814BD8" w:rsidRPr="004C0C14" w14:paraId="4600F005" w14:textId="77777777" w:rsidTr="008C6D41">
        <w:trPr>
          <w:trHeight w:val="377"/>
        </w:trPr>
        <w:tc>
          <w:tcPr>
            <w:tcW w:w="1440" w:type="dxa"/>
            <w:hideMark/>
          </w:tcPr>
          <w:p w14:paraId="5FE9B371" w14:textId="77777777" w:rsidR="00814BD8" w:rsidRPr="004C0C14" w:rsidRDefault="00814BD8" w:rsidP="008C6D41">
            <w:pPr>
              <w:jc w:val="left"/>
              <w:rPr>
                <w:sz w:val="16"/>
                <w:szCs w:val="16"/>
              </w:rPr>
            </w:pPr>
            <w:r w:rsidRPr="004C0C14">
              <w:rPr>
                <w:sz w:val="16"/>
                <w:szCs w:val="16"/>
              </w:rPr>
              <w:t xml:space="preserve">Frio Industrias Argentinas </w:t>
            </w:r>
          </w:p>
        </w:tc>
        <w:tc>
          <w:tcPr>
            <w:tcW w:w="900" w:type="dxa"/>
            <w:hideMark/>
          </w:tcPr>
          <w:p w14:paraId="2395E22D" w14:textId="77777777" w:rsidR="00814BD8" w:rsidRPr="004C0C14" w:rsidRDefault="00814BD8" w:rsidP="008C6D41">
            <w:pPr>
              <w:jc w:val="left"/>
              <w:rPr>
                <w:sz w:val="16"/>
                <w:szCs w:val="16"/>
              </w:rPr>
            </w:pPr>
            <w:r w:rsidRPr="004C0C14">
              <w:rPr>
                <w:sz w:val="16"/>
                <w:szCs w:val="16"/>
              </w:rPr>
              <w:t>Natural gas</w:t>
            </w:r>
          </w:p>
        </w:tc>
        <w:tc>
          <w:tcPr>
            <w:tcW w:w="540" w:type="dxa"/>
            <w:hideMark/>
          </w:tcPr>
          <w:p w14:paraId="48128FF2" w14:textId="77777777" w:rsidR="00814BD8" w:rsidRPr="004C0C14" w:rsidRDefault="00814BD8" w:rsidP="008C6D41">
            <w:pPr>
              <w:jc w:val="left"/>
              <w:rPr>
                <w:sz w:val="16"/>
                <w:szCs w:val="16"/>
              </w:rPr>
            </w:pPr>
            <w:r w:rsidRPr="004C0C14">
              <w:rPr>
                <w:sz w:val="16"/>
                <w:szCs w:val="16"/>
              </w:rPr>
              <w:t>Nm</w:t>
            </w:r>
            <w:r w:rsidRPr="004C0C14">
              <w:rPr>
                <w:sz w:val="16"/>
                <w:szCs w:val="16"/>
                <w:vertAlign w:val="superscript"/>
              </w:rPr>
              <w:t>3</w:t>
            </w:r>
          </w:p>
        </w:tc>
        <w:tc>
          <w:tcPr>
            <w:tcW w:w="810" w:type="dxa"/>
            <w:hideMark/>
          </w:tcPr>
          <w:p w14:paraId="0B290837" w14:textId="77777777" w:rsidR="00814BD8" w:rsidRPr="004C0C14" w:rsidRDefault="00814BD8" w:rsidP="008C6D41">
            <w:pPr>
              <w:jc w:val="right"/>
              <w:rPr>
                <w:sz w:val="16"/>
                <w:szCs w:val="16"/>
              </w:rPr>
            </w:pPr>
            <w:r w:rsidRPr="004C0C14">
              <w:rPr>
                <w:sz w:val="16"/>
                <w:szCs w:val="16"/>
              </w:rPr>
              <w:t>0.54</w:t>
            </w:r>
          </w:p>
        </w:tc>
        <w:tc>
          <w:tcPr>
            <w:tcW w:w="810" w:type="dxa"/>
            <w:hideMark/>
          </w:tcPr>
          <w:p w14:paraId="402CDC87" w14:textId="77777777" w:rsidR="00814BD8" w:rsidRPr="004C0C14" w:rsidRDefault="00814BD8" w:rsidP="008C6D41">
            <w:pPr>
              <w:jc w:val="right"/>
              <w:rPr>
                <w:sz w:val="16"/>
                <w:szCs w:val="16"/>
              </w:rPr>
            </w:pPr>
            <w:r w:rsidRPr="004C0C14">
              <w:rPr>
                <w:sz w:val="16"/>
                <w:szCs w:val="16"/>
              </w:rPr>
              <w:t>0.27</w:t>
            </w:r>
          </w:p>
        </w:tc>
        <w:tc>
          <w:tcPr>
            <w:tcW w:w="630" w:type="dxa"/>
            <w:hideMark/>
          </w:tcPr>
          <w:p w14:paraId="141509E0" w14:textId="77777777" w:rsidR="00814BD8" w:rsidRPr="004C0C14" w:rsidRDefault="00814BD8" w:rsidP="008C6D41">
            <w:pPr>
              <w:jc w:val="right"/>
              <w:rPr>
                <w:sz w:val="16"/>
                <w:szCs w:val="16"/>
              </w:rPr>
            </w:pPr>
            <w:r w:rsidRPr="004C0C14">
              <w:rPr>
                <w:sz w:val="16"/>
                <w:szCs w:val="16"/>
              </w:rPr>
              <w:t>n/a</w:t>
            </w:r>
          </w:p>
        </w:tc>
        <w:tc>
          <w:tcPr>
            <w:tcW w:w="540" w:type="dxa"/>
            <w:hideMark/>
          </w:tcPr>
          <w:p w14:paraId="0628A042" w14:textId="77777777" w:rsidR="00814BD8" w:rsidRPr="004C0C14" w:rsidRDefault="00814BD8" w:rsidP="008C6D41">
            <w:pPr>
              <w:jc w:val="right"/>
              <w:rPr>
                <w:sz w:val="16"/>
                <w:szCs w:val="16"/>
              </w:rPr>
            </w:pPr>
            <w:r w:rsidRPr="004C0C14">
              <w:rPr>
                <w:sz w:val="16"/>
                <w:szCs w:val="16"/>
              </w:rPr>
              <w:t>n/a</w:t>
            </w:r>
          </w:p>
        </w:tc>
        <w:tc>
          <w:tcPr>
            <w:tcW w:w="810" w:type="dxa"/>
            <w:hideMark/>
          </w:tcPr>
          <w:p w14:paraId="5F98BB32" w14:textId="77777777" w:rsidR="00814BD8" w:rsidRPr="004C0C14" w:rsidRDefault="00814BD8" w:rsidP="008C6D41">
            <w:pPr>
              <w:jc w:val="right"/>
              <w:rPr>
                <w:sz w:val="16"/>
                <w:szCs w:val="16"/>
              </w:rPr>
            </w:pPr>
            <w:r w:rsidRPr="004C0C14">
              <w:rPr>
                <w:sz w:val="16"/>
                <w:szCs w:val="16"/>
              </w:rPr>
              <w:t>n/a</w:t>
            </w:r>
          </w:p>
        </w:tc>
        <w:tc>
          <w:tcPr>
            <w:tcW w:w="810" w:type="dxa"/>
            <w:hideMark/>
          </w:tcPr>
          <w:p w14:paraId="0152685A" w14:textId="77777777" w:rsidR="00814BD8" w:rsidRPr="004C0C14" w:rsidRDefault="00814BD8" w:rsidP="008C6D41">
            <w:pPr>
              <w:jc w:val="right"/>
              <w:rPr>
                <w:sz w:val="16"/>
                <w:szCs w:val="16"/>
              </w:rPr>
            </w:pPr>
            <w:r w:rsidRPr="004C0C14">
              <w:rPr>
                <w:sz w:val="16"/>
                <w:szCs w:val="16"/>
              </w:rPr>
              <w:t>-</w:t>
            </w:r>
          </w:p>
        </w:tc>
        <w:tc>
          <w:tcPr>
            <w:tcW w:w="810" w:type="dxa"/>
            <w:hideMark/>
          </w:tcPr>
          <w:p w14:paraId="5179E97C" w14:textId="77777777" w:rsidR="00814BD8" w:rsidRPr="004C0C14" w:rsidRDefault="00814BD8" w:rsidP="008C6D41">
            <w:pPr>
              <w:jc w:val="right"/>
              <w:rPr>
                <w:sz w:val="16"/>
                <w:szCs w:val="16"/>
              </w:rPr>
            </w:pPr>
            <w:r w:rsidRPr="004C0C14">
              <w:rPr>
                <w:sz w:val="16"/>
                <w:szCs w:val="16"/>
              </w:rPr>
              <w:t>0.40</w:t>
            </w:r>
          </w:p>
        </w:tc>
        <w:tc>
          <w:tcPr>
            <w:tcW w:w="810" w:type="dxa"/>
            <w:hideMark/>
          </w:tcPr>
          <w:p w14:paraId="4CFF1B01" w14:textId="77777777" w:rsidR="00814BD8" w:rsidRPr="004C0C14" w:rsidRDefault="00814BD8" w:rsidP="008C6D41">
            <w:pPr>
              <w:jc w:val="right"/>
              <w:rPr>
                <w:sz w:val="16"/>
                <w:szCs w:val="16"/>
              </w:rPr>
            </w:pPr>
            <w:r w:rsidRPr="004C0C14">
              <w:rPr>
                <w:sz w:val="16"/>
                <w:szCs w:val="16"/>
              </w:rPr>
              <w:t>0.04</w:t>
            </w:r>
          </w:p>
        </w:tc>
        <w:tc>
          <w:tcPr>
            <w:tcW w:w="810" w:type="dxa"/>
            <w:hideMark/>
          </w:tcPr>
          <w:p w14:paraId="71BBDC50" w14:textId="77777777" w:rsidR="00814BD8" w:rsidRPr="004C0C14" w:rsidRDefault="00814BD8" w:rsidP="008C6D41">
            <w:pPr>
              <w:jc w:val="right"/>
              <w:rPr>
                <w:sz w:val="16"/>
                <w:szCs w:val="16"/>
              </w:rPr>
            </w:pPr>
            <w:r w:rsidRPr="004C0C14">
              <w:rPr>
                <w:sz w:val="16"/>
                <w:szCs w:val="16"/>
              </w:rPr>
              <w:t>n/a</w:t>
            </w:r>
          </w:p>
        </w:tc>
        <w:tc>
          <w:tcPr>
            <w:tcW w:w="810" w:type="dxa"/>
            <w:hideMark/>
          </w:tcPr>
          <w:p w14:paraId="4EFFD8EE" w14:textId="77777777" w:rsidR="00814BD8" w:rsidRPr="004C0C14" w:rsidRDefault="00814BD8" w:rsidP="008C6D41">
            <w:pPr>
              <w:jc w:val="right"/>
              <w:rPr>
                <w:sz w:val="16"/>
                <w:szCs w:val="16"/>
              </w:rPr>
            </w:pPr>
            <w:r w:rsidRPr="004C0C14">
              <w:rPr>
                <w:sz w:val="16"/>
                <w:szCs w:val="16"/>
              </w:rPr>
              <w:t>-</w:t>
            </w:r>
          </w:p>
        </w:tc>
        <w:tc>
          <w:tcPr>
            <w:tcW w:w="900" w:type="dxa"/>
            <w:hideMark/>
          </w:tcPr>
          <w:p w14:paraId="483203A5" w14:textId="77777777" w:rsidR="00814BD8" w:rsidRPr="004C0C14" w:rsidRDefault="00814BD8" w:rsidP="008C6D41">
            <w:pPr>
              <w:jc w:val="right"/>
              <w:rPr>
                <w:sz w:val="16"/>
                <w:szCs w:val="16"/>
              </w:rPr>
            </w:pPr>
            <w:r w:rsidRPr="004C0C14">
              <w:rPr>
                <w:sz w:val="16"/>
                <w:szCs w:val="16"/>
              </w:rPr>
              <w:t>n/a</w:t>
            </w:r>
          </w:p>
        </w:tc>
        <w:tc>
          <w:tcPr>
            <w:tcW w:w="810" w:type="dxa"/>
            <w:hideMark/>
          </w:tcPr>
          <w:p w14:paraId="41C29AF9" w14:textId="77777777" w:rsidR="00814BD8" w:rsidRPr="004C0C14" w:rsidRDefault="00814BD8" w:rsidP="008C6D41">
            <w:pPr>
              <w:jc w:val="right"/>
              <w:rPr>
                <w:sz w:val="16"/>
                <w:szCs w:val="16"/>
              </w:rPr>
            </w:pPr>
            <w:r w:rsidRPr="004C0C14">
              <w:rPr>
                <w:sz w:val="16"/>
                <w:szCs w:val="16"/>
              </w:rPr>
              <w:t>n/a</w:t>
            </w:r>
          </w:p>
        </w:tc>
        <w:tc>
          <w:tcPr>
            <w:tcW w:w="810" w:type="dxa"/>
            <w:hideMark/>
          </w:tcPr>
          <w:p w14:paraId="61C0079D" w14:textId="77777777" w:rsidR="00814BD8" w:rsidRPr="004C0C14" w:rsidRDefault="00814BD8" w:rsidP="008C6D41">
            <w:pPr>
              <w:jc w:val="right"/>
              <w:rPr>
                <w:sz w:val="16"/>
                <w:szCs w:val="16"/>
              </w:rPr>
            </w:pPr>
            <w:r w:rsidRPr="004C0C14">
              <w:rPr>
                <w:sz w:val="16"/>
                <w:szCs w:val="16"/>
              </w:rPr>
              <w:t>-</w:t>
            </w:r>
          </w:p>
        </w:tc>
        <w:tc>
          <w:tcPr>
            <w:tcW w:w="810" w:type="dxa"/>
            <w:hideMark/>
          </w:tcPr>
          <w:p w14:paraId="1EF104FA" w14:textId="77777777" w:rsidR="00814BD8" w:rsidRPr="004C0C14" w:rsidRDefault="00814BD8" w:rsidP="008C6D41">
            <w:pPr>
              <w:jc w:val="right"/>
              <w:rPr>
                <w:sz w:val="16"/>
                <w:szCs w:val="16"/>
              </w:rPr>
            </w:pPr>
            <w:r w:rsidRPr="004C0C14">
              <w:rPr>
                <w:sz w:val="16"/>
                <w:szCs w:val="16"/>
              </w:rPr>
              <w:t>n/a</w:t>
            </w:r>
          </w:p>
        </w:tc>
        <w:tc>
          <w:tcPr>
            <w:tcW w:w="810" w:type="dxa"/>
            <w:hideMark/>
          </w:tcPr>
          <w:p w14:paraId="1F58B6BA" w14:textId="77777777" w:rsidR="00814BD8" w:rsidRPr="004C0C14" w:rsidRDefault="00814BD8" w:rsidP="008C6D41">
            <w:pPr>
              <w:jc w:val="right"/>
              <w:rPr>
                <w:sz w:val="16"/>
                <w:szCs w:val="16"/>
              </w:rPr>
            </w:pPr>
            <w:r w:rsidRPr="004C0C14">
              <w:rPr>
                <w:sz w:val="16"/>
                <w:szCs w:val="16"/>
              </w:rPr>
              <w:t>n/a</w:t>
            </w:r>
          </w:p>
        </w:tc>
        <w:tc>
          <w:tcPr>
            <w:tcW w:w="810" w:type="dxa"/>
            <w:hideMark/>
          </w:tcPr>
          <w:p w14:paraId="2966B11F" w14:textId="77777777" w:rsidR="00814BD8" w:rsidRPr="004C0C14" w:rsidRDefault="00814BD8" w:rsidP="008C6D41">
            <w:pPr>
              <w:jc w:val="right"/>
              <w:rPr>
                <w:sz w:val="16"/>
                <w:szCs w:val="16"/>
              </w:rPr>
            </w:pPr>
            <w:r w:rsidRPr="004C0C14">
              <w:rPr>
                <w:sz w:val="16"/>
                <w:szCs w:val="16"/>
              </w:rPr>
              <w:t>-</w:t>
            </w:r>
          </w:p>
        </w:tc>
        <w:tc>
          <w:tcPr>
            <w:tcW w:w="810" w:type="dxa"/>
            <w:hideMark/>
          </w:tcPr>
          <w:p w14:paraId="63A5CAE6" w14:textId="77777777" w:rsidR="00814BD8" w:rsidRPr="004C0C14" w:rsidRDefault="00814BD8" w:rsidP="008C6D41">
            <w:pPr>
              <w:jc w:val="right"/>
              <w:rPr>
                <w:b/>
                <w:sz w:val="16"/>
                <w:szCs w:val="16"/>
              </w:rPr>
            </w:pPr>
            <w:r w:rsidRPr="004C0C14">
              <w:rPr>
                <w:b/>
                <w:sz w:val="16"/>
                <w:szCs w:val="16"/>
              </w:rPr>
              <w:t>0.31</w:t>
            </w:r>
          </w:p>
        </w:tc>
        <w:tc>
          <w:tcPr>
            <w:tcW w:w="990" w:type="dxa"/>
            <w:hideMark/>
          </w:tcPr>
          <w:p w14:paraId="6A65D52F" w14:textId="77777777" w:rsidR="00814BD8" w:rsidRPr="004C0C14" w:rsidRDefault="00814BD8" w:rsidP="008C6D41">
            <w:pPr>
              <w:jc w:val="right"/>
              <w:rPr>
                <w:sz w:val="16"/>
                <w:szCs w:val="16"/>
              </w:rPr>
            </w:pPr>
            <w:r w:rsidRPr="004C0C14">
              <w:rPr>
                <w:sz w:val="16"/>
                <w:szCs w:val="16"/>
              </w:rPr>
              <w:t>Recovered HF</w:t>
            </w:r>
          </w:p>
        </w:tc>
        <w:tc>
          <w:tcPr>
            <w:tcW w:w="810" w:type="dxa"/>
            <w:hideMark/>
          </w:tcPr>
          <w:p w14:paraId="5FB06109" w14:textId="77777777" w:rsidR="00814BD8" w:rsidRPr="004C0C14" w:rsidRDefault="00814BD8" w:rsidP="008C6D41">
            <w:pPr>
              <w:jc w:val="right"/>
              <w:rPr>
                <w:sz w:val="16"/>
                <w:szCs w:val="16"/>
              </w:rPr>
            </w:pPr>
            <w:r w:rsidRPr="004C0C14">
              <w:rPr>
                <w:sz w:val="16"/>
                <w:szCs w:val="16"/>
              </w:rPr>
              <w:t>kg/kg of HFC-23</w:t>
            </w:r>
          </w:p>
        </w:tc>
        <w:tc>
          <w:tcPr>
            <w:tcW w:w="630" w:type="dxa"/>
            <w:hideMark/>
          </w:tcPr>
          <w:p w14:paraId="0C8784DE" w14:textId="77777777" w:rsidR="00814BD8" w:rsidRPr="004C0C14" w:rsidRDefault="00814BD8" w:rsidP="008C6D41">
            <w:pPr>
              <w:jc w:val="right"/>
              <w:rPr>
                <w:sz w:val="16"/>
                <w:szCs w:val="16"/>
              </w:rPr>
            </w:pPr>
            <w:r w:rsidRPr="004C0C14">
              <w:rPr>
                <w:sz w:val="16"/>
                <w:szCs w:val="16"/>
              </w:rPr>
              <w:t>1.75</w:t>
            </w:r>
          </w:p>
        </w:tc>
      </w:tr>
    </w:tbl>
    <w:p w14:paraId="2D04D293" w14:textId="77777777" w:rsidR="00814BD8" w:rsidRDefault="00814BD8" w:rsidP="00814BD8">
      <w:pPr>
        <w:jc w:val="left"/>
      </w:pPr>
    </w:p>
    <w:p w14:paraId="2D0F1451" w14:textId="77777777" w:rsidR="00814BD8" w:rsidRDefault="00814BD8" w:rsidP="00814BD8">
      <w:pPr>
        <w:jc w:val="left"/>
      </w:pPr>
      <w:r>
        <w:br w:type="page"/>
      </w:r>
    </w:p>
    <w:p w14:paraId="368B22C5" w14:textId="77777777" w:rsidR="00814BD8" w:rsidRPr="004C0C14" w:rsidRDefault="00814BD8" w:rsidP="00814BD8">
      <w:pPr>
        <w:jc w:val="left"/>
      </w:pPr>
    </w:p>
    <w:p w14:paraId="12C1B404" w14:textId="77777777" w:rsidR="00814BD8" w:rsidRPr="006F6605" w:rsidRDefault="00814BD8" w:rsidP="00814BD8">
      <w:pPr>
        <w:jc w:val="left"/>
        <w:rPr>
          <w:b/>
        </w:rPr>
      </w:pPr>
      <w:r w:rsidRPr="006F6605">
        <w:rPr>
          <w:b/>
        </w:rPr>
        <w:t xml:space="preserve">Table 2. Indicative cost of consumables and waste </w:t>
      </w:r>
    </w:p>
    <w:tbl>
      <w:tblPr>
        <w:tblW w:w="14631" w:type="dxa"/>
        <w:tblInd w:w="93" w:type="dxa"/>
        <w:tblLook w:val="04A0" w:firstRow="1" w:lastRow="0" w:firstColumn="1" w:lastColumn="0" w:noHBand="0" w:noVBand="1"/>
      </w:tblPr>
      <w:tblGrid>
        <w:gridCol w:w="1872"/>
        <w:gridCol w:w="605"/>
        <w:gridCol w:w="1156"/>
        <w:gridCol w:w="720"/>
        <w:gridCol w:w="1156"/>
        <w:gridCol w:w="9890"/>
      </w:tblGrid>
      <w:tr w:rsidR="00814BD8" w:rsidRPr="004C0C14" w14:paraId="6BA2D879" w14:textId="77777777" w:rsidTr="008C6D41">
        <w:trPr>
          <w:trHeight w:val="465"/>
          <w:tblHeader/>
        </w:trPr>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14:paraId="2C23A5C4" w14:textId="77777777" w:rsidR="00814BD8" w:rsidRPr="004C0C14" w:rsidRDefault="00814BD8" w:rsidP="008C6D41">
            <w:pPr>
              <w:jc w:val="center"/>
              <w:rPr>
                <w:b/>
                <w:color w:val="000000"/>
                <w:sz w:val="20"/>
                <w:szCs w:val="20"/>
              </w:rPr>
            </w:pPr>
            <w:r w:rsidRPr="004C0C14">
              <w:rPr>
                <w:b/>
                <w:color w:val="000000"/>
                <w:sz w:val="20"/>
                <w:szCs w:val="20"/>
              </w:rPr>
              <w:t>Consumable/Waste</w:t>
            </w:r>
          </w:p>
        </w:tc>
        <w:tc>
          <w:tcPr>
            <w:tcW w:w="566" w:type="dxa"/>
            <w:tcBorders>
              <w:top w:val="single" w:sz="4" w:space="0" w:color="auto"/>
              <w:left w:val="nil"/>
              <w:bottom w:val="single" w:sz="4" w:space="0" w:color="auto"/>
              <w:right w:val="single" w:sz="4" w:space="0" w:color="auto"/>
            </w:tcBorders>
            <w:shd w:val="clear" w:color="auto" w:fill="auto"/>
            <w:hideMark/>
          </w:tcPr>
          <w:p w14:paraId="6E9B1F66" w14:textId="77777777" w:rsidR="00814BD8" w:rsidRPr="004C0C14" w:rsidRDefault="00814BD8" w:rsidP="008C6D41">
            <w:pPr>
              <w:jc w:val="center"/>
              <w:rPr>
                <w:b/>
                <w:color w:val="000000"/>
                <w:sz w:val="20"/>
                <w:szCs w:val="20"/>
              </w:rPr>
            </w:pPr>
            <w:r w:rsidRPr="004C0C14">
              <w:rPr>
                <w:b/>
                <w:color w:val="000000"/>
                <w:sz w:val="20"/>
                <w:szCs w:val="20"/>
              </w:rPr>
              <w:t>Unit</w:t>
            </w:r>
          </w:p>
        </w:tc>
        <w:tc>
          <w:tcPr>
            <w:tcW w:w="939" w:type="dxa"/>
            <w:tcBorders>
              <w:top w:val="single" w:sz="4" w:space="0" w:color="auto"/>
              <w:left w:val="nil"/>
              <w:bottom w:val="single" w:sz="4" w:space="0" w:color="auto"/>
              <w:right w:val="single" w:sz="4" w:space="0" w:color="auto"/>
            </w:tcBorders>
            <w:shd w:val="clear" w:color="auto" w:fill="auto"/>
            <w:hideMark/>
          </w:tcPr>
          <w:p w14:paraId="50108C08" w14:textId="77777777" w:rsidR="00814BD8" w:rsidRPr="004C0C14" w:rsidRDefault="00814BD8" w:rsidP="008C6D41">
            <w:pPr>
              <w:jc w:val="center"/>
              <w:rPr>
                <w:b/>
                <w:color w:val="000000"/>
                <w:sz w:val="20"/>
                <w:szCs w:val="20"/>
              </w:rPr>
            </w:pPr>
            <w:r w:rsidRPr="004C0C14">
              <w:rPr>
                <w:b/>
                <w:color w:val="000000"/>
                <w:sz w:val="20"/>
                <w:szCs w:val="20"/>
              </w:rPr>
              <w:t>Cost (US</w:t>
            </w:r>
            <w:r>
              <w:rPr>
                <w:b/>
                <w:color w:val="000000"/>
                <w:sz w:val="20"/>
                <w:szCs w:val="20"/>
              </w:rPr>
              <w:t> </w:t>
            </w:r>
            <w:r w:rsidRPr="004C0C14">
              <w:rPr>
                <w:b/>
                <w:color w:val="000000"/>
                <w:sz w:val="20"/>
                <w:szCs w:val="20"/>
              </w:rPr>
              <w:t>$/unit)</w:t>
            </w:r>
          </w:p>
        </w:tc>
        <w:tc>
          <w:tcPr>
            <w:tcW w:w="720" w:type="dxa"/>
            <w:tcBorders>
              <w:top w:val="single" w:sz="4" w:space="0" w:color="auto"/>
              <w:left w:val="nil"/>
              <w:bottom w:val="single" w:sz="4" w:space="0" w:color="auto"/>
              <w:right w:val="single" w:sz="4" w:space="0" w:color="auto"/>
            </w:tcBorders>
            <w:shd w:val="clear" w:color="auto" w:fill="auto"/>
            <w:hideMark/>
          </w:tcPr>
          <w:p w14:paraId="25D8F20A" w14:textId="77777777" w:rsidR="00814BD8" w:rsidRPr="004C0C14" w:rsidRDefault="00814BD8" w:rsidP="008C6D41">
            <w:pPr>
              <w:jc w:val="center"/>
              <w:rPr>
                <w:b/>
                <w:color w:val="000000"/>
                <w:sz w:val="20"/>
                <w:szCs w:val="20"/>
              </w:rPr>
            </w:pPr>
            <w:r w:rsidRPr="004C0C14">
              <w:rPr>
                <w:b/>
                <w:color w:val="000000"/>
                <w:sz w:val="20"/>
                <w:szCs w:val="20"/>
              </w:rPr>
              <w:t>Unit</w:t>
            </w:r>
          </w:p>
        </w:tc>
        <w:tc>
          <w:tcPr>
            <w:tcW w:w="900" w:type="dxa"/>
            <w:tcBorders>
              <w:top w:val="single" w:sz="4" w:space="0" w:color="auto"/>
              <w:left w:val="nil"/>
              <w:bottom w:val="single" w:sz="4" w:space="0" w:color="auto"/>
              <w:right w:val="single" w:sz="4" w:space="0" w:color="auto"/>
            </w:tcBorders>
            <w:shd w:val="clear" w:color="auto" w:fill="auto"/>
            <w:hideMark/>
          </w:tcPr>
          <w:p w14:paraId="0ECA2907" w14:textId="77777777" w:rsidR="00814BD8" w:rsidRPr="004C0C14" w:rsidRDefault="00814BD8" w:rsidP="008C6D41">
            <w:pPr>
              <w:jc w:val="center"/>
              <w:rPr>
                <w:b/>
                <w:color w:val="000000"/>
                <w:sz w:val="20"/>
                <w:szCs w:val="20"/>
              </w:rPr>
            </w:pPr>
            <w:r w:rsidRPr="004C0C14">
              <w:rPr>
                <w:b/>
                <w:color w:val="000000"/>
                <w:sz w:val="20"/>
                <w:szCs w:val="20"/>
              </w:rPr>
              <w:t>Cost (US</w:t>
            </w:r>
            <w:r>
              <w:rPr>
                <w:b/>
                <w:color w:val="000000"/>
                <w:sz w:val="20"/>
                <w:szCs w:val="20"/>
              </w:rPr>
              <w:t> </w:t>
            </w:r>
            <w:r w:rsidRPr="004C0C14">
              <w:rPr>
                <w:b/>
                <w:color w:val="000000"/>
                <w:sz w:val="20"/>
                <w:szCs w:val="20"/>
              </w:rPr>
              <w:t>$/unit)</w:t>
            </w:r>
          </w:p>
        </w:tc>
        <w:tc>
          <w:tcPr>
            <w:tcW w:w="9890" w:type="dxa"/>
            <w:tcBorders>
              <w:top w:val="single" w:sz="4" w:space="0" w:color="auto"/>
              <w:left w:val="nil"/>
              <w:bottom w:val="single" w:sz="4" w:space="0" w:color="auto"/>
              <w:right w:val="single" w:sz="4" w:space="0" w:color="auto"/>
            </w:tcBorders>
            <w:shd w:val="clear" w:color="auto" w:fill="auto"/>
            <w:hideMark/>
          </w:tcPr>
          <w:p w14:paraId="7C949847" w14:textId="145A1C90" w:rsidR="00814BD8" w:rsidRPr="004C0C14" w:rsidRDefault="00814BD8" w:rsidP="008C6D41">
            <w:pPr>
              <w:jc w:val="center"/>
              <w:rPr>
                <w:b/>
                <w:color w:val="000000"/>
                <w:sz w:val="20"/>
                <w:szCs w:val="20"/>
              </w:rPr>
            </w:pPr>
            <w:r w:rsidRPr="004C0C14">
              <w:rPr>
                <w:b/>
                <w:color w:val="000000"/>
                <w:sz w:val="20"/>
                <w:szCs w:val="20"/>
              </w:rPr>
              <w:t>Comment</w:t>
            </w:r>
            <w:r w:rsidR="000C7255">
              <w:rPr>
                <w:b/>
                <w:color w:val="000000"/>
                <w:sz w:val="20"/>
                <w:szCs w:val="20"/>
              </w:rPr>
              <w:t>s</w:t>
            </w:r>
          </w:p>
        </w:tc>
      </w:tr>
      <w:tr w:rsidR="00814BD8" w:rsidRPr="004C0C14" w14:paraId="47356DD8" w14:textId="77777777" w:rsidTr="008C6D41">
        <w:trPr>
          <w:trHeight w:val="71"/>
        </w:trPr>
        <w:tc>
          <w:tcPr>
            <w:tcW w:w="1616" w:type="dxa"/>
            <w:tcBorders>
              <w:top w:val="nil"/>
              <w:left w:val="single" w:sz="4" w:space="0" w:color="auto"/>
              <w:bottom w:val="single" w:sz="4" w:space="0" w:color="auto"/>
              <w:right w:val="single" w:sz="4" w:space="0" w:color="auto"/>
            </w:tcBorders>
            <w:shd w:val="clear" w:color="auto" w:fill="auto"/>
            <w:noWrap/>
            <w:hideMark/>
          </w:tcPr>
          <w:p w14:paraId="61577D63" w14:textId="77777777" w:rsidR="00814BD8" w:rsidRPr="004C0C14" w:rsidRDefault="00814BD8" w:rsidP="008C6D41">
            <w:pPr>
              <w:jc w:val="left"/>
              <w:rPr>
                <w:color w:val="000000"/>
                <w:sz w:val="20"/>
                <w:szCs w:val="20"/>
              </w:rPr>
            </w:pPr>
            <w:r w:rsidRPr="004C0C14">
              <w:rPr>
                <w:color w:val="000000"/>
                <w:sz w:val="20"/>
                <w:szCs w:val="20"/>
              </w:rPr>
              <w:t>Hydrogen</w:t>
            </w:r>
          </w:p>
        </w:tc>
        <w:tc>
          <w:tcPr>
            <w:tcW w:w="566" w:type="dxa"/>
            <w:tcBorders>
              <w:top w:val="nil"/>
              <w:left w:val="nil"/>
              <w:bottom w:val="single" w:sz="4" w:space="0" w:color="auto"/>
              <w:right w:val="single" w:sz="4" w:space="0" w:color="auto"/>
            </w:tcBorders>
            <w:shd w:val="clear" w:color="auto" w:fill="auto"/>
            <w:noWrap/>
            <w:hideMark/>
          </w:tcPr>
          <w:p w14:paraId="74721A4D"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5867E5EC" w14:textId="77777777" w:rsidR="00814BD8" w:rsidRPr="004C0C14" w:rsidRDefault="00814BD8" w:rsidP="008C6D41">
            <w:pPr>
              <w:jc w:val="right"/>
              <w:rPr>
                <w:color w:val="000000"/>
                <w:sz w:val="20"/>
                <w:szCs w:val="20"/>
              </w:rPr>
            </w:pPr>
            <w:r w:rsidRPr="004C0C14">
              <w:rPr>
                <w:color w:val="000000"/>
                <w:sz w:val="20"/>
                <w:szCs w:val="20"/>
              </w:rPr>
              <w:t>0.5</w:t>
            </w:r>
            <w:r>
              <w:rPr>
                <w:color w:val="000000"/>
                <w:sz w:val="20"/>
                <w:szCs w:val="20"/>
              </w:rPr>
              <w:t>0</w:t>
            </w:r>
          </w:p>
        </w:tc>
        <w:tc>
          <w:tcPr>
            <w:tcW w:w="720" w:type="dxa"/>
            <w:tcBorders>
              <w:top w:val="nil"/>
              <w:left w:val="nil"/>
              <w:bottom w:val="single" w:sz="4" w:space="0" w:color="auto"/>
              <w:right w:val="single" w:sz="4" w:space="0" w:color="auto"/>
            </w:tcBorders>
            <w:shd w:val="clear" w:color="auto" w:fill="auto"/>
            <w:noWrap/>
            <w:hideMark/>
          </w:tcPr>
          <w:p w14:paraId="24EC626E" w14:textId="77777777" w:rsidR="00814BD8" w:rsidRPr="004C0C14" w:rsidRDefault="00814BD8" w:rsidP="008C6D41">
            <w:pPr>
              <w:jc w:val="right"/>
              <w:rPr>
                <w:color w:val="000000"/>
                <w:sz w:val="20"/>
                <w:szCs w:val="20"/>
              </w:rPr>
            </w:pPr>
            <w:r w:rsidRPr="004C0C14">
              <w:rPr>
                <w:color w:val="000000"/>
                <w:sz w:val="20"/>
                <w:szCs w:val="20"/>
              </w:rPr>
              <w:t>Nm</w:t>
            </w:r>
            <w:r w:rsidRPr="004C0C14">
              <w:rPr>
                <w:color w:val="000000"/>
                <w:sz w:val="20"/>
                <w:szCs w:val="20"/>
                <w:vertAlign w:val="superscript"/>
              </w:rPr>
              <w:t>3</w:t>
            </w:r>
          </w:p>
        </w:tc>
        <w:tc>
          <w:tcPr>
            <w:tcW w:w="900" w:type="dxa"/>
            <w:tcBorders>
              <w:top w:val="nil"/>
              <w:left w:val="nil"/>
              <w:bottom w:val="single" w:sz="4" w:space="0" w:color="auto"/>
              <w:right w:val="single" w:sz="4" w:space="0" w:color="auto"/>
            </w:tcBorders>
            <w:shd w:val="clear" w:color="auto" w:fill="auto"/>
            <w:noWrap/>
            <w:hideMark/>
          </w:tcPr>
          <w:p w14:paraId="1B88EBAE" w14:textId="77777777" w:rsidR="00814BD8" w:rsidRPr="004C0C14" w:rsidRDefault="00814BD8" w:rsidP="008C6D41">
            <w:pPr>
              <w:jc w:val="right"/>
              <w:rPr>
                <w:color w:val="000000"/>
                <w:sz w:val="20"/>
                <w:szCs w:val="20"/>
              </w:rPr>
            </w:pPr>
            <w:r w:rsidRPr="004C0C14">
              <w:rPr>
                <w:color w:val="000000"/>
                <w:sz w:val="20"/>
                <w:szCs w:val="20"/>
              </w:rPr>
              <w:t>0.04</w:t>
            </w:r>
          </w:p>
        </w:tc>
        <w:tc>
          <w:tcPr>
            <w:tcW w:w="9890" w:type="dxa"/>
            <w:tcBorders>
              <w:top w:val="nil"/>
              <w:left w:val="nil"/>
              <w:bottom w:val="single" w:sz="4" w:space="0" w:color="auto"/>
              <w:right w:val="single" w:sz="4" w:space="0" w:color="auto"/>
            </w:tcBorders>
            <w:shd w:val="clear" w:color="auto" w:fill="auto"/>
            <w:noWrap/>
            <w:hideMark/>
          </w:tcPr>
          <w:p w14:paraId="6EC64441" w14:textId="77777777" w:rsidR="00814BD8" w:rsidRPr="004C0C14" w:rsidRDefault="00814BD8" w:rsidP="008C6D41">
            <w:pPr>
              <w:jc w:val="left"/>
              <w:rPr>
                <w:color w:val="000000"/>
                <w:sz w:val="20"/>
                <w:szCs w:val="20"/>
              </w:rPr>
            </w:pPr>
            <w:r w:rsidRPr="004C0C14">
              <w:rPr>
                <w:color w:val="000000"/>
                <w:sz w:val="20"/>
                <w:szCs w:val="20"/>
              </w:rPr>
              <w:t>Cylinders available for about US $0.50-0.60/kg</w:t>
            </w:r>
            <w:r w:rsidRPr="004C0C14">
              <w:rPr>
                <w:rStyle w:val="FootnoteReference"/>
                <w:color w:val="000000"/>
                <w:sz w:val="20"/>
                <w:szCs w:val="20"/>
              </w:rPr>
              <w:footnoteReference w:id="49"/>
            </w:r>
          </w:p>
        </w:tc>
      </w:tr>
      <w:tr w:rsidR="00814BD8" w:rsidRPr="004C0C14" w14:paraId="06B335A1" w14:textId="77777777" w:rsidTr="008C6D41">
        <w:trPr>
          <w:trHeight w:val="54"/>
        </w:trPr>
        <w:tc>
          <w:tcPr>
            <w:tcW w:w="1616" w:type="dxa"/>
            <w:tcBorders>
              <w:top w:val="nil"/>
              <w:left w:val="single" w:sz="4" w:space="0" w:color="auto"/>
              <w:bottom w:val="single" w:sz="4" w:space="0" w:color="auto"/>
              <w:right w:val="single" w:sz="4" w:space="0" w:color="auto"/>
            </w:tcBorders>
            <w:shd w:val="clear" w:color="auto" w:fill="auto"/>
            <w:noWrap/>
            <w:hideMark/>
          </w:tcPr>
          <w:p w14:paraId="67C3D773" w14:textId="77777777" w:rsidR="00814BD8" w:rsidRPr="004C0C14" w:rsidRDefault="00814BD8" w:rsidP="008C6D41">
            <w:pPr>
              <w:jc w:val="left"/>
              <w:rPr>
                <w:color w:val="000000"/>
                <w:sz w:val="20"/>
                <w:szCs w:val="20"/>
              </w:rPr>
            </w:pPr>
            <w:r w:rsidRPr="004C0C14">
              <w:rPr>
                <w:color w:val="000000"/>
                <w:sz w:val="20"/>
                <w:szCs w:val="20"/>
              </w:rPr>
              <w:t>Oxygen</w:t>
            </w:r>
          </w:p>
        </w:tc>
        <w:tc>
          <w:tcPr>
            <w:tcW w:w="566" w:type="dxa"/>
            <w:tcBorders>
              <w:top w:val="nil"/>
              <w:left w:val="nil"/>
              <w:bottom w:val="single" w:sz="4" w:space="0" w:color="auto"/>
              <w:right w:val="single" w:sz="4" w:space="0" w:color="auto"/>
            </w:tcBorders>
            <w:shd w:val="clear" w:color="auto" w:fill="auto"/>
            <w:noWrap/>
            <w:hideMark/>
          </w:tcPr>
          <w:p w14:paraId="5F2D4AC4"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679A21EF" w14:textId="77777777" w:rsidR="00814BD8" w:rsidRPr="004C0C14" w:rsidRDefault="00814BD8" w:rsidP="008C6D41">
            <w:pPr>
              <w:jc w:val="right"/>
              <w:rPr>
                <w:color w:val="000000"/>
                <w:sz w:val="20"/>
                <w:szCs w:val="20"/>
              </w:rPr>
            </w:pPr>
            <w:r w:rsidRPr="004C0C14">
              <w:rPr>
                <w:color w:val="000000"/>
                <w:sz w:val="20"/>
                <w:szCs w:val="20"/>
              </w:rPr>
              <w:t>0.5</w:t>
            </w:r>
            <w:r>
              <w:rPr>
                <w:color w:val="000000"/>
                <w:sz w:val="20"/>
                <w:szCs w:val="20"/>
              </w:rPr>
              <w:t>0</w:t>
            </w:r>
          </w:p>
        </w:tc>
        <w:tc>
          <w:tcPr>
            <w:tcW w:w="720" w:type="dxa"/>
            <w:tcBorders>
              <w:top w:val="nil"/>
              <w:left w:val="nil"/>
              <w:bottom w:val="single" w:sz="4" w:space="0" w:color="auto"/>
              <w:right w:val="single" w:sz="4" w:space="0" w:color="auto"/>
            </w:tcBorders>
            <w:shd w:val="clear" w:color="auto" w:fill="auto"/>
            <w:noWrap/>
            <w:hideMark/>
          </w:tcPr>
          <w:p w14:paraId="1F14BAC6" w14:textId="77777777" w:rsidR="00814BD8" w:rsidRPr="004C0C14" w:rsidRDefault="00814BD8" w:rsidP="008C6D41">
            <w:pPr>
              <w:jc w:val="right"/>
              <w:rPr>
                <w:color w:val="000000"/>
                <w:sz w:val="20"/>
                <w:szCs w:val="20"/>
              </w:rPr>
            </w:pPr>
            <w:r w:rsidRPr="004C0C14">
              <w:rPr>
                <w:color w:val="000000"/>
                <w:sz w:val="20"/>
                <w:szCs w:val="20"/>
              </w:rPr>
              <w:t>Nm</w:t>
            </w:r>
            <w:r w:rsidRPr="004C0C14">
              <w:rPr>
                <w:color w:val="000000"/>
                <w:sz w:val="20"/>
                <w:szCs w:val="20"/>
                <w:vertAlign w:val="superscript"/>
              </w:rPr>
              <w:t>3</w:t>
            </w:r>
          </w:p>
        </w:tc>
        <w:tc>
          <w:tcPr>
            <w:tcW w:w="900" w:type="dxa"/>
            <w:tcBorders>
              <w:top w:val="nil"/>
              <w:left w:val="nil"/>
              <w:bottom w:val="single" w:sz="4" w:space="0" w:color="auto"/>
              <w:right w:val="single" w:sz="4" w:space="0" w:color="auto"/>
            </w:tcBorders>
            <w:shd w:val="clear" w:color="auto" w:fill="auto"/>
            <w:noWrap/>
            <w:hideMark/>
          </w:tcPr>
          <w:p w14:paraId="794DF573" w14:textId="77777777" w:rsidR="00814BD8" w:rsidRPr="004C0C14" w:rsidRDefault="00814BD8" w:rsidP="008C6D41">
            <w:pPr>
              <w:jc w:val="right"/>
              <w:rPr>
                <w:color w:val="000000"/>
                <w:sz w:val="20"/>
                <w:szCs w:val="20"/>
              </w:rPr>
            </w:pPr>
            <w:r w:rsidRPr="004C0C14">
              <w:rPr>
                <w:color w:val="000000"/>
                <w:sz w:val="20"/>
                <w:szCs w:val="20"/>
              </w:rPr>
              <w:t>0.66</w:t>
            </w:r>
          </w:p>
        </w:tc>
        <w:tc>
          <w:tcPr>
            <w:tcW w:w="9890" w:type="dxa"/>
            <w:tcBorders>
              <w:top w:val="nil"/>
              <w:left w:val="nil"/>
              <w:bottom w:val="single" w:sz="4" w:space="0" w:color="auto"/>
              <w:right w:val="single" w:sz="4" w:space="0" w:color="auto"/>
            </w:tcBorders>
            <w:shd w:val="clear" w:color="auto" w:fill="auto"/>
            <w:noWrap/>
            <w:hideMark/>
          </w:tcPr>
          <w:p w14:paraId="3ECE2D78" w14:textId="77777777" w:rsidR="00814BD8" w:rsidRPr="004C0C14" w:rsidRDefault="00814BD8" w:rsidP="008C6D41">
            <w:pPr>
              <w:jc w:val="left"/>
              <w:rPr>
                <w:color w:val="000000"/>
                <w:sz w:val="20"/>
                <w:szCs w:val="20"/>
              </w:rPr>
            </w:pPr>
            <w:r w:rsidRPr="004C0C14">
              <w:rPr>
                <w:color w:val="000000"/>
                <w:sz w:val="20"/>
                <w:szCs w:val="20"/>
              </w:rPr>
              <w:t> Secretariat’s estimate</w:t>
            </w:r>
          </w:p>
        </w:tc>
      </w:tr>
      <w:tr w:rsidR="00814BD8" w:rsidRPr="004C0C14" w14:paraId="56581621" w14:textId="77777777" w:rsidTr="008C6D41">
        <w:trPr>
          <w:trHeight w:val="134"/>
        </w:trPr>
        <w:tc>
          <w:tcPr>
            <w:tcW w:w="1616" w:type="dxa"/>
            <w:tcBorders>
              <w:top w:val="nil"/>
              <w:left w:val="single" w:sz="4" w:space="0" w:color="auto"/>
              <w:bottom w:val="single" w:sz="4" w:space="0" w:color="auto"/>
              <w:right w:val="single" w:sz="4" w:space="0" w:color="auto"/>
            </w:tcBorders>
            <w:shd w:val="clear" w:color="auto" w:fill="auto"/>
            <w:noWrap/>
            <w:hideMark/>
          </w:tcPr>
          <w:p w14:paraId="241D1D95" w14:textId="77777777" w:rsidR="00814BD8" w:rsidRPr="004C0C14" w:rsidRDefault="00814BD8" w:rsidP="008C6D41">
            <w:pPr>
              <w:jc w:val="left"/>
              <w:rPr>
                <w:color w:val="000000"/>
                <w:sz w:val="20"/>
                <w:szCs w:val="20"/>
              </w:rPr>
            </w:pPr>
            <w:r w:rsidRPr="004C0C14">
              <w:rPr>
                <w:color w:val="000000"/>
                <w:sz w:val="20"/>
                <w:szCs w:val="20"/>
              </w:rPr>
              <w:t>Nitrogen</w:t>
            </w:r>
          </w:p>
        </w:tc>
        <w:tc>
          <w:tcPr>
            <w:tcW w:w="566" w:type="dxa"/>
            <w:tcBorders>
              <w:top w:val="nil"/>
              <w:left w:val="nil"/>
              <w:bottom w:val="single" w:sz="4" w:space="0" w:color="auto"/>
              <w:right w:val="single" w:sz="4" w:space="0" w:color="auto"/>
            </w:tcBorders>
            <w:shd w:val="clear" w:color="auto" w:fill="auto"/>
            <w:noWrap/>
            <w:hideMark/>
          </w:tcPr>
          <w:p w14:paraId="0C04AA89"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2A0EEF3C" w14:textId="77777777" w:rsidR="00814BD8" w:rsidRPr="004C0C14" w:rsidRDefault="00814BD8" w:rsidP="008C6D41">
            <w:pPr>
              <w:jc w:val="right"/>
              <w:rPr>
                <w:color w:val="000000"/>
                <w:sz w:val="20"/>
                <w:szCs w:val="20"/>
              </w:rPr>
            </w:pPr>
            <w:r w:rsidRPr="004C0C14">
              <w:rPr>
                <w:color w:val="000000"/>
                <w:sz w:val="20"/>
                <w:szCs w:val="20"/>
              </w:rPr>
              <w:t>0.02</w:t>
            </w:r>
          </w:p>
        </w:tc>
        <w:tc>
          <w:tcPr>
            <w:tcW w:w="720" w:type="dxa"/>
            <w:tcBorders>
              <w:top w:val="nil"/>
              <w:left w:val="nil"/>
              <w:bottom w:val="single" w:sz="4" w:space="0" w:color="auto"/>
              <w:right w:val="single" w:sz="4" w:space="0" w:color="auto"/>
            </w:tcBorders>
            <w:shd w:val="clear" w:color="auto" w:fill="auto"/>
            <w:noWrap/>
            <w:hideMark/>
          </w:tcPr>
          <w:p w14:paraId="19FCA3BF" w14:textId="77777777" w:rsidR="00814BD8" w:rsidRPr="004C0C14" w:rsidRDefault="00814BD8" w:rsidP="008C6D41">
            <w:pPr>
              <w:jc w:val="righ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14:paraId="0C228CCA" w14:textId="77777777" w:rsidR="00814BD8" w:rsidRPr="004C0C14" w:rsidRDefault="00814BD8" w:rsidP="008C6D41">
            <w:pPr>
              <w:jc w:val="righ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247FCFEA" w14:textId="77777777" w:rsidR="00814BD8" w:rsidRPr="004C0C14" w:rsidRDefault="00814BD8" w:rsidP="008C6D41">
            <w:pPr>
              <w:jc w:val="left"/>
              <w:rPr>
                <w:color w:val="000000"/>
                <w:sz w:val="20"/>
                <w:szCs w:val="20"/>
              </w:rPr>
            </w:pPr>
            <w:r w:rsidRPr="004C0C14">
              <w:rPr>
                <w:color w:val="000000"/>
                <w:sz w:val="20"/>
                <w:szCs w:val="20"/>
              </w:rPr>
              <w:t>Secretariat’s estimate</w:t>
            </w:r>
          </w:p>
        </w:tc>
      </w:tr>
      <w:tr w:rsidR="00814BD8" w:rsidRPr="004C0C14" w14:paraId="1A920421" w14:textId="77777777" w:rsidTr="008C6D41">
        <w:trPr>
          <w:trHeight w:val="71"/>
        </w:trPr>
        <w:tc>
          <w:tcPr>
            <w:tcW w:w="1616" w:type="dxa"/>
            <w:tcBorders>
              <w:top w:val="nil"/>
              <w:left w:val="single" w:sz="4" w:space="0" w:color="auto"/>
              <w:bottom w:val="single" w:sz="4" w:space="0" w:color="auto"/>
              <w:right w:val="single" w:sz="4" w:space="0" w:color="auto"/>
            </w:tcBorders>
            <w:shd w:val="clear" w:color="auto" w:fill="auto"/>
            <w:noWrap/>
            <w:hideMark/>
          </w:tcPr>
          <w:p w14:paraId="0C55CCD4" w14:textId="77777777" w:rsidR="00814BD8" w:rsidRPr="004C0C14" w:rsidRDefault="00814BD8" w:rsidP="008C6D41">
            <w:pPr>
              <w:jc w:val="left"/>
              <w:rPr>
                <w:color w:val="000000"/>
                <w:sz w:val="20"/>
                <w:szCs w:val="20"/>
              </w:rPr>
            </w:pPr>
            <w:r w:rsidRPr="004C0C14">
              <w:rPr>
                <w:color w:val="000000"/>
                <w:sz w:val="20"/>
                <w:szCs w:val="20"/>
              </w:rPr>
              <w:t>Diesel</w:t>
            </w:r>
          </w:p>
        </w:tc>
        <w:tc>
          <w:tcPr>
            <w:tcW w:w="566" w:type="dxa"/>
            <w:tcBorders>
              <w:top w:val="nil"/>
              <w:left w:val="nil"/>
              <w:bottom w:val="single" w:sz="4" w:space="0" w:color="auto"/>
              <w:right w:val="single" w:sz="4" w:space="0" w:color="auto"/>
            </w:tcBorders>
            <w:shd w:val="clear" w:color="auto" w:fill="auto"/>
            <w:noWrap/>
            <w:hideMark/>
          </w:tcPr>
          <w:p w14:paraId="529F9683"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4F5E13F4" w14:textId="77777777" w:rsidR="00814BD8" w:rsidRPr="004C0C14" w:rsidRDefault="00814BD8" w:rsidP="008C6D41">
            <w:pPr>
              <w:jc w:val="right"/>
              <w:rPr>
                <w:color w:val="000000"/>
                <w:sz w:val="20"/>
                <w:szCs w:val="20"/>
              </w:rPr>
            </w:pPr>
            <w:r w:rsidRPr="004C0C14">
              <w:rPr>
                <w:color w:val="000000"/>
                <w:sz w:val="20"/>
                <w:szCs w:val="20"/>
              </w:rPr>
              <w:t>1</w:t>
            </w:r>
            <w:r>
              <w:rPr>
                <w:color w:val="000000"/>
                <w:sz w:val="20"/>
                <w:szCs w:val="20"/>
              </w:rPr>
              <w:t>.00</w:t>
            </w:r>
          </w:p>
        </w:tc>
        <w:tc>
          <w:tcPr>
            <w:tcW w:w="720" w:type="dxa"/>
            <w:tcBorders>
              <w:top w:val="nil"/>
              <w:left w:val="nil"/>
              <w:bottom w:val="single" w:sz="4" w:space="0" w:color="auto"/>
              <w:right w:val="single" w:sz="4" w:space="0" w:color="auto"/>
            </w:tcBorders>
            <w:shd w:val="clear" w:color="auto" w:fill="auto"/>
            <w:noWrap/>
            <w:hideMark/>
          </w:tcPr>
          <w:p w14:paraId="673054D9" w14:textId="77777777" w:rsidR="00814BD8" w:rsidRPr="004C0C14" w:rsidRDefault="00814BD8" w:rsidP="008C6D41">
            <w:pPr>
              <w:jc w:val="righ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14:paraId="44340789" w14:textId="77777777" w:rsidR="00814BD8" w:rsidRPr="004C0C14" w:rsidRDefault="00814BD8" w:rsidP="008C6D41">
            <w:pPr>
              <w:jc w:val="righ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1B11F288" w14:textId="77777777" w:rsidR="00814BD8" w:rsidRPr="004C0C14" w:rsidRDefault="00814BD8" w:rsidP="008C6D41">
            <w:pPr>
              <w:jc w:val="left"/>
              <w:rPr>
                <w:color w:val="000000"/>
                <w:sz w:val="20"/>
                <w:szCs w:val="20"/>
              </w:rPr>
            </w:pPr>
            <w:r w:rsidRPr="004C0C14">
              <w:rPr>
                <w:color w:val="000000"/>
                <w:sz w:val="20"/>
                <w:szCs w:val="20"/>
              </w:rPr>
              <w:t> About US $1/kg in China in 2017</w:t>
            </w:r>
            <w:r w:rsidRPr="004C0C14">
              <w:rPr>
                <w:rStyle w:val="FootnoteReference"/>
                <w:color w:val="000000"/>
                <w:sz w:val="20"/>
                <w:szCs w:val="20"/>
              </w:rPr>
              <w:footnoteReference w:id="50"/>
            </w:r>
            <w:r w:rsidRPr="004C0C14">
              <w:rPr>
                <w:color w:val="000000"/>
                <w:sz w:val="20"/>
                <w:szCs w:val="20"/>
              </w:rPr>
              <w:t xml:space="preserve"> </w:t>
            </w:r>
          </w:p>
        </w:tc>
      </w:tr>
      <w:tr w:rsidR="00814BD8" w:rsidRPr="004C0C14" w14:paraId="457BF3EE" w14:textId="77777777" w:rsidTr="00BC3B4D">
        <w:trPr>
          <w:trHeight w:val="188"/>
        </w:trPr>
        <w:tc>
          <w:tcPr>
            <w:tcW w:w="1616" w:type="dxa"/>
            <w:tcBorders>
              <w:top w:val="nil"/>
              <w:left w:val="single" w:sz="4" w:space="0" w:color="auto"/>
              <w:bottom w:val="single" w:sz="4" w:space="0" w:color="auto"/>
              <w:right w:val="single" w:sz="4" w:space="0" w:color="auto"/>
            </w:tcBorders>
            <w:shd w:val="clear" w:color="auto" w:fill="auto"/>
            <w:noWrap/>
            <w:hideMark/>
          </w:tcPr>
          <w:p w14:paraId="6EB52CB8" w14:textId="77777777" w:rsidR="00814BD8" w:rsidRPr="004C0C14" w:rsidRDefault="00814BD8" w:rsidP="008C6D41">
            <w:pPr>
              <w:jc w:val="left"/>
              <w:rPr>
                <w:color w:val="000000"/>
                <w:sz w:val="20"/>
                <w:szCs w:val="20"/>
              </w:rPr>
            </w:pPr>
            <w:r w:rsidRPr="004C0C14">
              <w:rPr>
                <w:color w:val="000000"/>
                <w:sz w:val="20"/>
                <w:szCs w:val="20"/>
              </w:rPr>
              <w:t>Electricity</w:t>
            </w:r>
          </w:p>
        </w:tc>
        <w:tc>
          <w:tcPr>
            <w:tcW w:w="566" w:type="dxa"/>
            <w:tcBorders>
              <w:top w:val="nil"/>
              <w:left w:val="nil"/>
              <w:bottom w:val="single" w:sz="4" w:space="0" w:color="auto"/>
              <w:right w:val="single" w:sz="4" w:space="0" w:color="auto"/>
            </w:tcBorders>
            <w:shd w:val="clear" w:color="auto" w:fill="auto"/>
            <w:noWrap/>
            <w:vAlign w:val="center"/>
            <w:hideMark/>
          </w:tcPr>
          <w:p w14:paraId="37817AAB" w14:textId="77777777" w:rsidR="00814BD8" w:rsidRPr="004C0C14" w:rsidRDefault="00814BD8" w:rsidP="00BC3B4D">
            <w:pPr>
              <w:jc w:val="right"/>
              <w:rPr>
                <w:color w:val="000000"/>
                <w:sz w:val="20"/>
                <w:szCs w:val="20"/>
              </w:rPr>
            </w:pPr>
            <w:r w:rsidRPr="004C0C14">
              <w:rPr>
                <w:color w:val="000000"/>
                <w:sz w:val="20"/>
                <w:szCs w:val="20"/>
              </w:rPr>
              <w:t>kWh</w:t>
            </w:r>
          </w:p>
        </w:tc>
        <w:tc>
          <w:tcPr>
            <w:tcW w:w="939" w:type="dxa"/>
            <w:tcBorders>
              <w:top w:val="nil"/>
              <w:left w:val="nil"/>
              <w:bottom w:val="single" w:sz="4" w:space="0" w:color="auto"/>
              <w:right w:val="single" w:sz="4" w:space="0" w:color="auto"/>
            </w:tcBorders>
            <w:shd w:val="clear" w:color="auto" w:fill="auto"/>
            <w:noWrap/>
            <w:vAlign w:val="center"/>
            <w:hideMark/>
          </w:tcPr>
          <w:p w14:paraId="7D4BB448" w14:textId="77777777" w:rsidR="00814BD8" w:rsidRPr="004C0C14" w:rsidRDefault="00814BD8" w:rsidP="00BC3B4D">
            <w:pPr>
              <w:jc w:val="right"/>
              <w:rPr>
                <w:color w:val="000000"/>
                <w:sz w:val="20"/>
                <w:szCs w:val="20"/>
              </w:rPr>
            </w:pPr>
            <w:r w:rsidRPr="004C0C14">
              <w:rPr>
                <w:color w:val="000000"/>
                <w:sz w:val="20"/>
                <w:szCs w:val="20"/>
              </w:rPr>
              <w:t>0.1</w:t>
            </w:r>
            <w:r>
              <w:rPr>
                <w:color w:val="000000"/>
                <w:sz w:val="20"/>
                <w:szCs w:val="20"/>
              </w:rPr>
              <w:t>0</w:t>
            </w:r>
          </w:p>
        </w:tc>
        <w:tc>
          <w:tcPr>
            <w:tcW w:w="720" w:type="dxa"/>
            <w:tcBorders>
              <w:top w:val="nil"/>
              <w:left w:val="nil"/>
              <w:bottom w:val="single" w:sz="4" w:space="0" w:color="auto"/>
              <w:right w:val="single" w:sz="4" w:space="0" w:color="auto"/>
            </w:tcBorders>
            <w:shd w:val="clear" w:color="auto" w:fill="auto"/>
            <w:noWrap/>
            <w:hideMark/>
          </w:tcPr>
          <w:p w14:paraId="5C5016E8" w14:textId="77777777" w:rsidR="00814BD8" w:rsidRPr="004C0C14" w:rsidRDefault="00814BD8" w:rsidP="008C6D41">
            <w:pPr>
              <w:jc w:val="righ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14:paraId="078B9994" w14:textId="77777777" w:rsidR="00814BD8" w:rsidRPr="004C0C14" w:rsidRDefault="00814BD8" w:rsidP="008C6D41">
            <w:pPr>
              <w:jc w:val="righ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118F6755" w14:textId="77777777" w:rsidR="00814BD8" w:rsidRPr="004C0C14" w:rsidRDefault="00814BD8" w:rsidP="008C6D41">
            <w:pPr>
              <w:jc w:val="left"/>
              <w:rPr>
                <w:color w:val="000000"/>
                <w:sz w:val="20"/>
                <w:szCs w:val="20"/>
              </w:rPr>
            </w:pPr>
            <w:r w:rsidRPr="004C0C14">
              <w:rPr>
                <w:color w:val="000000"/>
                <w:sz w:val="20"/>
                <w:szCs w:val="20"/>
              </w:rPr>
              <w:t xml:space="preserve">Cost of electricity is US $0.05-0.18/kWh in </w:t>
            </w:r>
            <w:r>
              <w:rPr>
                <w:color w:val="000000"/>
                <w:sz w:val="20"/>
                <w:szCs w:val="20"/>
              </w:rPr>
              <w:t xml:space="preserve">Republic of </w:t>
            </w:r>
            <w:r w:rsidRPr="004C0C14">
              <w:rPr>
                <w:color w:val="000000"/>
                <w:sz w:val="20"/>
                <w:szCs w:val="20"/>
              </w:rPr>
              <w:t>Korea (2013)</w:t>
            </w:r>
            <w:r w:rsidRPr="004C0C14">
              <w:rPr>
                <w:rStyle w:val="FootnoteReference"/>
                <w:color w:val="000000"/>
                <w:sz w:val="20"/>
                <w:szCs w:val="20"/>
              </w:rPr>
              <w:footnoteReference w:id="51"/>
            </w:r>
            <w:r w:rsidRPr="004C0C14">
              <w:rPr>
                <w:color w:val="000000"/>
                <w:sz w:val="20"/>
                <w:szCs w:val="20"/>
              </w:rPr>
              <w:t>, US $0.07-0.11/kWh in Mexico (2017)</w:t>
            </w:r>
            <w:r w:rsidRPr="004C0C14">
              <w:rPr>
                <w:rStyle w:val="FootnoteReference"/>
                <w:color w:val="000000"/>
                <w:sz w:val="20"/>
                <w:szCs w:val="20"/>
              </w:rPr>
              <w:footnoteReference w:id="52"/>
            </w:r>
            <w:r w:rsidRPr="004C0C14">
              <w:rPr>
                <w:color w:val="000000"/>
                <w:sz w:val="20"/>
                <w:szCs w:val="20"/>
              </w:rPr>
              <w:t>,  US</w:t>
            </w:r>
            <w:r>
              <w:rPr>
                <w:color w:val="000000"/>
                <w:sz w:val="20"/>
                <w:szCs w:val="20"/>
              </w:rPr>
              <w:t> </w:t>
            </w:r>
            <w:r w:rsidRPr="004C0C14">
              <w:rPr>
                <w:color w:val="000000"/>
                <w:sz w:val="20"/>
                <w:szCs w:val="20"/>
              </w:rPr>
              <w:t>$0.04/kWh in Argentina (2017)</w:t>
            </w:r>
            <w:r w:rsidRPr="004C0C14">
              <w:rPr>
                <w:rStyle w:val="FootnoteReference"/>
                <w:color w:val="000000"/>
                <w:sz w:val="20"/>
                <w:szCs w:val="20"/>
              </w:rPr>
              <w:footnoteReference w:id="53"/>
            </w:r>
            <w:r w:rsidRPr="004C0C14">
              <w:rPr>
                <w:color w:val="000000"/>
                <w:sz w:val="20"/>
                <w:szCs w:val="20"/>
              </w:rPr>
              <w:t>, US $0.08/kWh in China and India (2011)</w:t>
            </w:r>
            <w:r w:rsidRPr="004C0C14">
              <w:rPr>
                <w:rStyle w:val="FootnoteReference"/>
                <w:color w:val="000000"/>
                <w:sz w:val="20"/>
                <w:szCs w:val="20"/>
              </w:rPr>
              <w:footnoteReference w:id="54"/>
            </w:r>
          </w:p>
        </w:tc>
      </w:tr>
      <w:tr w:rsidR="00814BD8" w:rsidRPr="004C0C14" w14:paraId="20ADEE58" w14:textId="77777777" w:rsidTr="008C6D41">
        <w:trPr>
          <w:trHeight w:val="451"/>
        </w:trPr>
        <w:tc>
          <w:tcPr>
            <w:tcW w:w="1616" w:type="dxa"/>
            <w:tcBorders>
              <w:top w:val="nil"/>
              <w:left w:val="single" w:sz="4" w:space="0" w:color="auto"/>
              <w:bottom w:val="single" w:sz="4" w:space="0" w:color="auto"/>
              <w:right w:val="single" w:sz="4" w:space="0" w:color="auto"/>
            </w:tcBorders>
            <w:shd w:val="clear" w:color="auto" w:fill="auto"/>
            <w:noWrap/>
            <w:hideMark/>
          </w:tcPr>
          <w:p w14:paraId="3F49D950" w14:textId="77777777" w:rsidR="00814BD8" w:rsidRPr="004C0C14" w:rsidRDefault="00814BD8" w:rsidP="008C6D41">
            <w:pPr>
              <w:jc w:val="left"/>
              <w:rPr>
                <w:color w:val="000000"/>
                <w:sz w:val="20"/>
                <w:szCs w:val="20"/>
              </w:rPr>
            </w:pPr>
            <w:r w:rsidRPr="004C0C14">
              <w:rPr>
                <w:color w:val="000000"/>
                <w:sz w:val="20"/>
                <w:szCs w:val="20"/>
              </w:rPr>
              <w:t>Natural gas</w:t>
            </w:r>
          </w:p>
        </w:tc>
        <w:tc>
          <w:tcPr>
            <w:tcW w:w="566" w:type="dxa"/>
            <w:tcBorders>
              <w:top w:val="nil"/>
              <w:left w:val="nil"/>
              <w:bottom w:val="single" w:sz="4" w:space="0" w:color="auto"/>
              <w:right w:val="single" w:sz="4" w:space="0" w:color="auto"/>
            </w:tcBorders>
            <w:shd w:val="clear" w:color="auto" w:fill="auto"/>
            <w:noWrap/>
            <w:hideMark/>
          </w:tcPr>
          <w:p w14:paraId="0F22A277"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3EBF5EE3" w14:textId="77777777" w:rsidR="00814BD8" w:rsidRPr="004C0C14" w:rsidRDefault="00814BD8" w:rsidP="008C6D41">
            <w:pPr>
              <w:jc w:val="right"/>
              <w:rPr>
                <w:color w:val="000000"/>
                <w:sz w:val="20"/>
                <w:szCs w:val="20"/>
              </w:rPr>
            </w:pPr>
            <w:r w:rsidRPr="004C0C14">
              <w:rPr>
                <w:color w:val="000000"/>
                <w:sz w:val="20"/>
                <w:szCs w:val="20"/>
              </w:rPr>
              <w:t>0.75</w:t>
            </w:r>
          </w:p>
        </w:tc>
        <w:tc>
          <w:tcPr>
            <w:tcW w:w="720" w:type="dxa"/>
            <w:tcBorders>
              <w:top w:val="nil"/>
              <w:left w:val="nil"/>
              <w:bottom w:val="single" w:sz="4" w:space="0" w:color="auto"/>
              <w:right w:val="single" w:sz="4" w:space="0" w:color="auto"/>
            </w:tcBorders>
            <w:shd w:val="clear" w:color="auto" w:fill="auto"/>
            <w:noWrap/>
            <w:hideMark/>
          </w:tcPr>
          <w:p w14:paraId="4EA7F205" w14:textId="77777777" w:rsidR="00814BD8" w:rsidRPr="004C0C14" w:rsidRDefault="00814BD8" w:rsidP="008C6D41">
            <w:pPr>
              <w:jc w:val="right"/>
              <w:rPr>
                <w:color w:val="000000"/>
                <w:sz w:val="20"/>
                <w:szCs w:val="20"/>
              </w:rPr>
            </w:pPr>
            <w:r w:rsidRPr="004C0C14">
              <w:rPr>
                <w:color w:val="000000"/>
                <w:sz w:val="20"/>
                <w:szCs w:val="20"/>
              </w:rPr>
              <w:t>Nm</w:t>
            </w:r>
            <w:r w:rsidRPr="004C0C14">
              <w:rPr>
                <w:color w:val="000000"/>
                <w:sz w:val="20"/>
                <w:szCs w:val="20"/>
                <w:vertAlign w:val="superscript"/>
              </w:rPr>
              <w:t>3</w:t>
            </w:r>
          </w:p>
        </w:tc>
        <w:tc>
          <w:tcPr>
            <w:tcW w:w="900" w:type="dxa"/>
            <w:tcBorders>
              <w:top w:val="nil"/>
              <w:left w:val="nil"/>
              <w:bottom w:val="single" w:sz="4" w:space="0" w:color="auto"/>
              <w:right w:val="single" w:sz="4" w:space="0" w:color="auto"/>
            </w:tcBorders>
            <w:shd w:val="clear" w:color="auto" w:fill="auto"/>
            <w:noWrap/>
            <w:hideMark/>
          </w:tcPr>
          <w:p w14:paraId="1BFC9591" w14:textId="77777777" w:rsidR="00814BD8" w:rsidRPr="004C0C14" w:rsidRDefault="00814BD8" w:rsidP="008C6D41">
            <w:pPr>
              <w:jc w:val="right"/>
              <w:rPr>
                <w:color w:val="000000"/>
                <w:sz w:val="20"/>
                <w:szCs w:val="20"/>
              </w:rPr>
            </w:pPr>
            <w:r w:rsidRPr="004C0C14">
              <w:rPr>
                <w:color w:val="000000"/>
                <w:sz w:val="20"/>
                <w:szCs w:val="20"/>
              </w:rPr>
              <w:t>0.5</w:t>
            </w:r>
            <w:r>
              <w:rPr>
                <w:color w:val="000000"/>
                <w:sz w:val="20"/>
                <w:szCs w:val="20"/>
              </w:rPr>
              <w:t>0</w:t>
            </w:r>
          </w:p>
        </w:tc>
        <w:tc>
          <w:tcPr>
            <w:tcW w:w="9890" w:type="dxa"/>
            <w:tcBorders>
              <w:top w:val="nil"/>
              <w:left w:val="nil"/>
              <w:bottom w:val="single" w:sz="4" w:space="0" w:color="auto"/>
              <w:right w:val="single" w:sz="4" w:space="0" w:color="auto"/>
            </w:tcBorders>
            <w:shd w:val="clear" w:color="auto" w:fill="auto"/>
            <w:noWrap/>
            <w:hideMark/>
          </w:tcPr>
          <w:p w14:paraId="440296CB" w14:textId="77777777" w:rsidR="00814BD8" w:rsidRPr="004C0C14" w:rsidRDefault="00814BD8" w:rsidP="008C6D41">
            <w:pPr>
              <w:jc w:val="left"/>
              <w:rPr>
                <w:color w:val="000000"/>
                <w:sz w:val="20"/>
                <w:szCs w:val="20"/>
              </w:rPr>
            </w:pPr>
            <w:r w:rsidRPr="004C0C14">
              <w:rPr>
                <w:color w:val="000000"/>
                <w:sz w:val="20"/>
                <w:szCs w:val="20"/>
              </w:rPr>
              <w:t> Average price in China (city gate price) as of 2015 is about US $ 0.4/m</w:t>
            </w:r>
            <w:r w:rsidRPr="004C0C14">
              <w:rPr>
                <w:color w:val="000000"/>
                <w:sz w:val="20"/>
                <w:szCs w:val="20"/>
                <w:vertAlign w:val="superscript"/>
              </w:rPr>
              <w:t>3</w:t>
            </w:r>
            <w:r w:rsidRPr="004C0C14">
              <w:rPr>
                <w:color w:val="000000"/>
                <w:sz w:val="20"/>
                <w:szCs w:val="20"/>
              </w:rPr>
              <w:t>.</w:t>
            </w:r>
            <w:r w:rsidRPr="004C0C14">
              <w:rPr>
                <w:rStyle w:val="FootnoteReference"/>
                <w:color w:val="000000"/>
                <w:sz w:val="20"/>
                <w:szCs w:val="20"/>
              </w:rPr>
              <w:footnoteReference w:id="55"/>
            </w:r>
          </w:p>
          <w:p w14:paraId="325FCFA6" w14:textId="77777777" w:rsidR="00814BD8" w:rsidRPr="004C0C14" w:rsidRDefault="00814BD8" w:rsidP="008C6D41">
            <w:pPr>
              <w:jc w:val="left"/>
              <w:rPr>
                <w:color w:val="000000"/>
                <w:sz w:val="20"/>
                <w:szCs w:val="20"/>
              </w:rPr>
            </w:pPr>
            <w:r w:rsidRPr="004C0C14">
              <w:rPr>
                <w:color w:val="000000"/>
                <w:sz w:val="20"/>
                <w:szCs w:val="20"/>
              </w:rPr>
              <w:t>In India compressed natural gas was about US $0.7/kg and piped natural gas was US $0.4/standard m</w:t>
            </w:r>
            <w:r w:rsidRPr="004C0C14">
              <w:rPr>
                <w:color w:val="000000"/>
                <w:sz w:val="20"/>
                <w:szCs w:val="20"/>
                <w:vertAlign w:val="superscript"/>
              </w:rPr>
              <w:t>3</w:t>
            </w:r>
            <w:r w:rsidRPr="004C0C14">
              <w:rPr>
                <w:color w:val="000000"/>
                <w:sz w:val="20"/>
                <w:szCs w:val="20"/>
              </w:rPr>
              <w:t xml:space="preserve"> (2016)</w:t>
            </w:r>
            <w:r w:rsidRPr="004C0C14">
              <w:rPr>
                <w:rStyle w:val="FootnoteReference"/>
                <w:color w:val="000000"/>
                <w:sz w:val="20"/>
                <w:szCs w:val="20"/>
              </w:rPr>
              <w:footnoteReference w:id="56"/>
            </w:r>
          </w:p>
        </w:tc>
      </w:tr>
      <w:tr w:rsidR="00814BD8" w:rsidRPr="004C0C14" w14:paraId="64DDDB49" w14:textId="77777777" w:rsidTr="008C6D41">
        <w:trPr>
          <w:trHeight w:val="152"/>
        </w:trPr>
        <w:tc>
          <w:tcPr>
            <w:tcW w:w="1616" w:type="dxa"/>
            <w:tcBorders>
              <w:top w:val="nil"/>
              <w:left w:val="single" w:sz="4" w:space="0" w:color="auto"/>
              <w:bottom w:val="single" w:sz="4" w:space="0" w:color="auto"/>
              <w:right w:val="single" w:sz="4" w:space="0" w:color="auto"/>
            </w:tcBorders>
            <w:shd w:val="clear" w:color="auto" w:fill="auto"/>
            <w:noWrap/>
            <w:hideMark/>
          </w:tcPr>
          <w:p w14:paraId="4B9D740B" w14:textId="77777777" w:rsidR="00814BD8" w:rsidRPr="004C0C14" w:rsidRDefault="00814BD8" w:rsidP="008C6D41">
            <w:pPr>
              <w:jc w:val="left"/>
              <w:rPr>
                <w:color w:val="000000"/>
                <w:sz w:val="20"/>
                <w:szCs w:val="20"/>
              </w:rPr>
            </w:pPr>
            <w:r w:rsidRPr="004C0C14">
              <w:rPr>
                <w:color w:val="000000"/>
                <w:sz w:val="20"/>
                <w:szCs w:val="20"/>
              </w:rPr>
              <w:t>LPG</w:t>
            </w:r>
          </w:p>
        </w:tc>
        <w:tc>
          <w:tcPr>
            <w:tcW w:w="566" w:type="dxa"/>
            <w:tcBorders>
              <w:top w:val="nil"/>
              <w:left w:val="nil"/>
              <w:bottom w:val="single" w:sz="4" w:space="0" w:color="auto"/>
              <w:right w:val="single" w:sz="4" w:space="0" w:color="auto"/>
            </w:tcBorders>
            <w:shd w:val="clear" w:color="auto" w:fill="auto"/>
            <w:noWrap/>
            <w:hideMark/>
          </w:tcPr>
          <w:p w14:paraId="7279AE2C"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411BC891" w14:textId="77777777" w:rsidR="00814BD8" w:rsidRPr="004C0C14" w:rsidRDefault="00814BD8" w:rsidP="008C6D41">
            <w:pPr>
              <w:jc w:val="right"/>
              <w:rPr>
                <w:color w:val="000000"/>
                <w:sz w:val="20"/>
                <w:szCs w:val="20"/>
              </w:rPr>
            </w:pPr>
            <w:r w:rsidRPr="004C0C14">
              <w:rPr>
                <w:color w:val="000000"/>
                <w:sz w:val="20"/>
                <w:szCs w:val="20"/>
              </w:rPr>
              <w:t xml:space="preserve"> 1.08 </w:t>
            </w:r>
          </w:p>
        </w:tc>
        <w:tc>
          <w:tcPr>
            <w:tcW w:w="720" w:type="dxa"/>
            <w:tcBorders>
              <w:top w:val="nil"/>
              <w:left w:val="nil"/>
              <w:bottom w:val="single" w:sz="4" w:space="0" w:color="auto"/>
              <w:right w:val="single" w:sz="4" w:space="0" w:color="auto"/>
            </w:tcBorders>
            <w:shd w:val="clear" w:color="auto" w:fill="auto"/>
            <w:noWrap/>
            <w:hideMark/>
          </w:tcPr>
          <w:p w14:paraId="61EA42CF" w14:textId="77777777" w:rsidR="00814BD8" w:rsidRPr="004C0C14" w:rsidRDefault="00814BD8" w:rsidP="008C6D41">
            <w:pPr>
              <w:jc w:val="right"/>
              <w:rPr>
                <w:color w:val="000000"/>
                <w:sz w:val="20"/>
                <w:szCs w:val="20"/>
              </w:rPr>
            </w:pPr>
            <w:r w:rsidRPr="004C0C14">
              <w:rPr>
                <w:color w:val="000000"/>
                <w:sz w:val="20"/>
                <w:szCs w:val="20"/>
              </w:rPr>
              <w:t>Nm</w:t>
            </w:r>
            <w:r w:rsidRPr="004C0C14">
              <w:rPr>
                <w:color w:val="000000"/>
                <w:sz w:val="20"/>
                <w:szCs w:val="20"/>
                <w:vertAlign w:val="superscript"/>
              </w:rPr>
              <w:t>3</w:t>
            </w:r>
          </w:p>
        </w:tc>
        <w:tc>
          <w:tcPr>
            <w:tcW w:w="900" w:type="dxa"/>
            <w:tcBorders>
              <w:top w:val="nil"/>
              <w:left w:val="nil"/>
              <w:bottom w:val="single" w:sz="4" w:space="0" w:color="auto"/>
              <w:right w:val="single" w:sz="4" w:space="0" w:color="auto"/>
            </w:tcBorders>
            <w:shd w:val="clear" w:color="auto" w:fill="auto"/>
            <w:noWrap/>
            <w:hideMark/>
          </w:tcPr>
          <w:p w14:paraId="7311DAC2" w14:textId="77777777" w:rsidR="00814BD8" w:rsidRPr="004C0C14" w:rsidRDefault="00814BD8" w:rsidP="008C6D41">
            <w:pPr>
              <w:jc w:val="right"/>
              <w:rPr>
                <w:color w:val="000000"/>
                <w:sz w:val="20"/>
                <w:szCs w:val="20"/>
              </w:rPr>
            </w:pPr>
            <w:r w:rsidRPr="004C0C14">
              <w:rPr>
                <w:color w:val="000000"/>
                <w:sz w:val="20"/>
                <w:szCs w:val="20"/>
              </w:rPr>
              <w:t xml:space="preserve">     2.04 </w:t>
            </w:r>
          </w:p>
        </w:tc>
        <w:tc>
          <w:tcPr>
            <w:tcW w:w="9890" w:type="dxa"/>
            <w:tcBorders>
              <w:top w:val="nil"/>
              <w:left w:val="nil"/>
              <w:bottom w:val="single" w:sz="4" w:space="0" w:color="auto"/>
              <w:right w:val="single" w:sz="4" w:space="0" w:color="auto"/>
            </w:tcBorders>
            <w:shd w:val="clear" w:color="auto" w:fill="auto"/>
            <w:noWrap/>
            <w:hideMark/>
          </w:tcPr>
          <w:p w14:paraId="0F024355" w14:textId="77777777" w:rsidR="00814BD8" w:rsidRPr="004C0C14" w:rsidRDefault="00814BD8" w:rsidP="008C6D41">
            <w:pPr>
              <w:jc w:val="left"/>
              <w:rPr>
                <w:color w:val="000000"/>
                <w:sz w:val="20"/>
                <w:szCs w:val="20"/>
              </w:rPr>
            </w:pPr>
            <w:r w:rsidRPr="004C0C14">
              <w:rPr>
                <w:color w:val="000000"/>
                <w:sz w:val="20"/>
                <w:szCs w:val="20"/>
              </w:rPr>
              <w:t>Based on global prices</w:t>
            </w:r>
            <w:r w:rsidRPr="004C0C14">
              <w:rPr>
                <w:rStyle w:val="FootnoteReference"/>
                <w:color w:val="000000"/>
                <w:sz w:val="20"/>
                <w:szCs w:val="20"/>
              </w:rPr>
              <w:footnoteReference w:id="57"/>
            </w:r>
          </w:p>
        </w:tc>
      </w:tr>
      <w:tr w:rsidR="00814BD8" w:rsidRPr="004C0C14" w14:paraId="4F704A7E" w14:textId="77777777" w:rsidTr="008C6D41">
        <w:trPr>
          <w:trHeight w:val="188"/>
        </w:trPr>
        <w:tc>
          <w:tcPr>
            <w:tcW w:w="1616" w:type="dxa"/>
            <w:tcBorders>
              <w:top w:val="nil"/>
              <w:left w:val="single" w:sz="4" w:space="0" w:color="auto"/>
              <w:bottom w:val="single" w:sz="4" w:space="0" w:color="auto"/>
              <w:right w:val="single" w:sz="4" w:space="0" w:color="auto"/>
            </w:tcBorders>
            <w:shd w:val="clear" w:color="auto" w:fill="auto"/>
            <w:noWrap/>
            <w:hideMark/>
          </w:tcPr>
          <w:p w14:paraId="2E325D55" w14:textId="77777777" w:rsidR="00814BD8" w:rsidRPr="004C0C14" w:rsidRDefault="00814BD8" w:rsidP="008C6D41">
            <w:pPr>
              <w:jc w:val="left"/>
              <w:rPr>
                <w:color w:val="000000"/>
                <w:sz w:val="20"/>
                <w:szCs w:val="20"/>
              </w:rPr>
            </w:pPr>
            <w:r w:rsidRPr="004C0C14">
              <w:rPr>
                <w:color w:val="000000"/>
                <w:sz w:val="20"/>
                <w:szCs w:val="20"/>
              </w:rPr>
              <w:t>Steam</w:t>
            </w:r>
          </w:p>
        </w:tc>
        <w:tc>
          <w:tcPr>
            <w:tcW w:w="566" w:type="dxa"/>
            <w:tcBorders>
              <w:top w:val="nil"/>
              <w:left w:val="nil"/>
              <w:bottom w:val="single" w:sz="4" w:space="0" w:color="auto"/>
              <w:right w:val="single" w:sz="4" w:space="0" w:color="auto"/>
            </w:tcBorders>
            <w:shd w:val="clear" w:color="auto" w:fill="auto"/>
            <w:noWrap/>
            <w:hideMark/>
          </w:tcPr>
          <w:p w14:paraId="5D33493D"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138D8E51" w14:textId="77777777" w:rsidR="00814BD8" w:rsidRPr="004C0C14" w:rsidRDefault="00814BD8" w:rsidP="008C6D41">
            <w:pPr>
              <w:jc w:val="right"/>
              <w:rPr>
                <w:color w:val="000000"/>
                <w:sz w:val="20"/>
                <w:szCs w:val="20"/>
              </w:rPr>
            </w:pPr>
            <w:r w:rsidRPr="004C0C14">
              <w:rPr>
                <w:color w:val="000000"/>
                <w:sz w:val="20"/>
                <w:szCs w:val="20"/>
              </w:rPr>
              <w:t>0.04</w:t>
            </w:r>
          </w:p>
        </w:tc>
        <w:tc>
          <w:tcPr>
            <w:tcW w:w="720" w:type="dxa"/>
            <w:tcBorders>
              <w:top w:val="nil"/>
              <w:left w:val="nil"/>
              <w:bottom w:val="single" w:sz="4" w:space="0" w:color="auto"/>
              <w:right w:val="single" w:sz="4" w:space="0" w:color="auto"/>
            </w:tcBorders>
            <w:shd w:val="clear" w:color="auto" w:fill="auto"/>
            <w:noWrap/>
            <w:hideMark/>
          </w:tcPr>
          <w:p w14:paraId="38997525" w14:textId="77777777" w:rsidR="00814BD8" w:rsidRPr="004C0C14" w:rsidRDefault="00814BD8" w:rsidP="008C6D41">
            <w:pPr>
              <w:jc w:val="righ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14:paraId="722FDD5C" w14:textId="77777777" w:rsidR="00814BD8" w:rsidRPr="004C0C14" w:rsidRDefault="00814BD8" w:rsidP="008C6D41">
            <w:pPr>
              <w:jc w:val="righ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314C1938" w14:textId="77777777" w:rsidR="00814BD8" w:rsidRPr="004C0C14" w:rsidRDefault="00814BD8" w:rsidP="008C6D41">
            <w:pPr>
              <w:jc w:val="left"/>
              <w:rPr>
                <w:color w:val="000000"/>
                <w:sz w:val="20"/>
                <w:szCs w:val="20"/>
              </w:rPr>
            </w:pPr>
            <w:r w:rsidRPr="004C0C14">
              <w:rPr>
                <w:color w:val="000000"/>
                <w:sz w:val="20"/>
                <w:szCs w:val="20"/>
              </w:rPr>
              <w:t> US $0.03/kg in China (2014)</w:t>
            </w:r>
            <w:r w:rsidRPr="004C0C14">
              <w:rPr>
                <w:rStyle w:val="FootnoteReference"/>
                <w:color w:val="000000"/>
                <w:sz w:val="20"/>
                <w:szCs w:val="20"/>
              </w:rPr>
              <w:footnoteReference w:id="58"/>
            </w:r>
          </w:p>
        </w:tc>
      </w:tr>
      <w:tr w:rsidR="00814BD8" w:rsidRPr="004C0C14" w14:paraId="2338262F" w14:textId="77777777" w:rsidTr="008C6D41">
        <w:trPr>
          <w:trHeight w:val="215"/>
        </w:trPr>
        <w:tc>
          <w:tcPr>
            <w:tcW w:w="1616" w:type="dxa"/>
            <w:tcBorders>
              <w:top w:val="nil"/>
              <w:left w:val="single" w:sz="4" w:space="0" w:color="auto"/>
              <w:bottom w:val="single" w:sz="4" w:space="0" w:color="auto"/>
              <w:right w:val="single" w:sz="4" w:space="0" w:color="auto"/>
            </w:tcBorders>
            <w:shd w:val="clear" w:color="auto" w:fill="auto"/>
            <w:noWrap/>
            <w:hideMark/>
          </w:tcPr>
          <w:p w14:paraId="21E692C0" w14:textId="77777777" w:rsidR="00814BD8" w:rsidRPr="004C0C14" w:rsidRDefault="00814BD8" w:rsidP="008C6D41">
            <w:pPr>
              <w:jc w:val="left"/>
              <w:rPr>
                <w:color w:val="000000"/>
                <w:sz w:val="20"/>
                <w:szCs w:val="20"/>
              </w:rPr>
            </w:pPr>
            <w:r w:rsidRPr="004C0C14">
              <w:rPr>
                <w:color w:val="000000"/>
                <w:sz w:val="20"/>
                <w:szCs w:val="20"/>
              </w:rPr>
              <w:t>Calcium hydroxide</w:t>
            </w:r>
          </w:p>
        </w:tc>
        <w:tc>
          <w:tcPr>
            <w:tcW w:w="566" w:type="dxa"/>
            <w:tcBorders>
              <w:top w:val="nil"/>
              <w:left w:val="nil"/>
              <w:bottom w:val="single" w:sz="4" w:space="0" w:color="auto"/>
              <w:right w:val="single" w:sz="4" w:space="0" w:color="auto"/>
            </w:tcBorders>
            <w:shd w:val="clear" w:color="auto" w:fill="auto"/>
            <w:noWrap/>
            <w:hideMark/>
          </w:tcPr>
          <w:p w14:paraId="25989476"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hideMark/>
          </w:tcPr>
          <w:p w14:paraId="69843BFF" w14:textId="77777777" w:rsidR="00814BD8" w:rsidRPr="004C0C14" w:rsidRDefault="00814BD8" w:rsidP="008C6D41">
            <w:pPr>
              <w:jc w:val="right"/>
              <w:rPr>
                <w:color w:val="000000"/>
                <w:sz w:val="20"/>
                <w:szCs w:val="20"/>
              </w:rPr>
            </w:pPr>
            <w:r w:rsidRPr="004C0C14">
              <w:rPr>
                <w:color w:val="000000"/>
                <w:sz w:val="20"/>
                <w:szCs w:val="20"/>
              </w:rPr>
              <w:t>0.1</w:t>
            </w:r>
            <w:r>
              <w:rPr>
                <w:color w:val="000000"/>
                <w:sz w:val="20"/>
                <w:szCs w:val="20"/>
              </w:rPr>
              <w:t>0</w:t>
            </w:r>
          </w:p>
        </w:tc>
        <w:tc>
          <w:tcPr>
            <w:tcW w:w="720" w:type="dxa"/>
            <w:tcBorders>
              <w:top w:val="nil"/>
              <w:left w:val="nil"/>
              <w:bottom w:val="single" w:sz="4" w:space="0" w:color="auto"/>
              <w:right w:val="single" w:sz="4" w:space="0" w:color="auto"/>
            </w:tcBorders>
            <w:shd w:val="clear" w:color="auto" w:fill="auto"/>
            <w:noWrap/>
            <w:hideMark/>
          </w:tcPr>
          <w:p w14:paraId="10FE8A45" w14:textId="77777777" w:rsidR="00814BD8" w:rsidRPr="004C0C14" w:rsidRDefault="00814BD8" w:rsidP="008C6D41">
            <w:pPr>
              <w:jc w:val="righ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14:paraId="100B2A5F" w14:textId="77777777" w:rsidR="00814BD8" w:rsidRPr="004C0C14" w:rsidRDefault="00814BD8" w:rsidP="008C6D41">
            <w:pPr>
              <w:jc w:val="righ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176545EC" w14:textId="77777777" w:rsidR="00814BD8" w:rsidRPr="004C0C14" w:rsidRDefault="00814BD8" w:rsidP="008C6D41">
            <w:pPr>
              <w:jc w:val="left"/>
              <w:rPr>
                <w:color w:val="000000"/>
                <w:sz w:val="20"/>
                <w:szCs w:val="20"/>
              </w:rPr>
            </w:pPr>
            <w:r w:rsidRPr="004C0C14">
              <w:rPr>
                <w:color w:val="000000"/>
                <w:sz w:val="20"/>
                <w:szCs w:val="20"/>
              </w:rPr>
              <w:t xml:space="preserve"> Around US $0.07/kg in China </w:t>
            </w:r>
            <w:r w:rsidRPr="004C0C14">
              <w:rPr>
                <w:rStyle w:val="FootnoteReference"/>
                <w:color w:val="000000"/>
                <w:sz w:val="20"/>
                <w:szCs w:val="20"/>
              </w:rPr>
              <w:footnoteReference w:id="59"/>
            </w:r>
          </w:p>
        </w:tc>
      </w:tr>
      <w:tr w:rsidR="00814BD8" w:rsidRPr="004C0C14" w14:paraId="5B5872C2" w14:textId="77777777" w:rsidTr="008C6D41">
        <w:trPr>
          <w:trHeight w:val="62"/>
        </w:trPr>
        <w:tc>
          <w:tcPr>
            <w:tcW w:w="1616" w:type="dxa"/>
            <w:tcBorders>
              <w:top w:val="nil"/>
              <w:left w:val="single" w:sz="4" w:space="0" w:color="auto"/>
              <w:bottom w:val="single" w:sz="4" w:space="0" w:color="auto"/>
              <w:right w:val="single" w:sz="4" w:space="0" w:color="auto"/>
            </w:tcBorders>
            <w:shd w:val="clear" w:color="auto" w:fill="auto"/>
            <w:noWrap/>
            <w:hideMark/>
          </w:tcPr>
          <w:p w14:paraId="3C1D9C6F" w14:textId="77777777" w:rsidR="00814BD8" w:rsidRPr="004C0C14" w:rsidRDefault="00814BD8" w:rsidP="008C6D41">
            <w:pPr>
              <w:jc w:val="left"/>
              <w:rPr>
                <w:color w:val="000000"/>
                <w:sz w:val="20"/>
                <w:szCs w:val="20"/>
              </w:rPr>
            </w:pPr>
            <w:r w:rsidRPr="004C0C14">
              <w:rPr>
                <w:color w:val="000000"/>
                <w:sz w:val="20"/>
                <w:szCs w:val="20"/>
              </w:rPr>
              <w:t>Sludge disposal</w:t>
            </w:r>
          </w:p>
        </w:tc>
        <w:tc>
          <w:tcPr>
            <w:tcW w:w="566" w:type="dxa"/>
            <w:tcBorders>
              <w:top w:val="nil"/>
              <w:left w:val="nil"/>
              <w:bottom w:val="single" w:sz="4" w:space="0" w:color="auto"/>
              <w:right w:val="single" w:sz="4" w:space="0" w:color="auto"/>
            </w:tcBorders>
            <w:shd w:val="clear" w:color="auto" w:fill="auto"/>
            <w:noWrap/>
            <w:hideMark/>
          </w:tcPr>
          <w:p w14:paraId="5707337A" w14:textId="77777777" w:rsidR="00814BD8" w:rsidRPr="004C0C14" w:rsidRDefault="00814BD8" w:rsidP="008C6D41">
            <w:pPr>
              <w:jc w:val="left"/>
              <w:rPr>
                <w:color w:val="000000"/>
                <w:sz w:val="20"/>
                <w:szCs w:val="20"/>
              </w:rPr>
            </w:pPr>
            <w:r w:rsidRPr="004C0C14">
              <w:rPr>
                <w:color w:val="000000"/>
                <w:sz w:val="20"/>
                <w:szCs w:val="20"/>
              </w:rPr>
              <w:t>mt</w:t>
            </w:r>
          </w:p>
        </w:tc>
        <w:tc>
          <w:tcPr>
            <w:tcW w:w="939" w:type="dxa"/>
            <w:tcBorders>
              <w:top w:val="nil"/>
              <w:left w:val="nil"/>
              <w:bottom w:val="single" w:sz="4" w:space="0" w:color="auto"/>
              <w:right w:val="single" w:sz="4" w:space="0" w:color="auto"/>
            </w:tcBorders>
            <w:shd w:val="clear" w:color="auto" w:fill="auto"/>
            <w:noWrap/>
            <w:vAlign w:val="bottom"/>
            <w:hideMark/>
          </w:tcPr>
          <w:p w14:paraId="4A4EB167" w14:textId="77777777" w:rsidR="00814BD8" w:rsidRPr="004C0C14" w:rsidRDefault="00814BD8" w:rsidP="008C6D41">
            <w:pPr>
              <w:jc w:val="right"/>
              <w:rPr>
                <w:color w:val="000000"/>
                <w:sz w:val="20"/>
                <w:szCs w:val="20"/>
              </w:rPr>
            </w:pPr>
            <w:r w:rsidRPr="004C0C14">
              <w:rPr>
                <w:color w:val="000000"/>
                <w:sz w:val="20"/>
                <w:szCs w:val="20"/>
              </w:rPr>
              <w:t>50</w:t>
            </w:r>
            <w:r>
              <w:rPr>
                <w:color w:val="000000"/>
                <w:sz w:val="20"/>
                <w:szCs w:val="20"/>
              </w:rPr>
              <w:t>.00</w:t>
            </w:r>
          </w:p>
        </w:tc>
        <w:tc>
          <w:tcPr>
            <w:tcW w:w="720" w:type="dxa"/>
            <w:tcBorders>
              <w:top w:val="nil"/>
              <w:left w:val="nil"/>
              <w:bottom w:val="single" w:sz="4" w:space="0" w:color="auto"/>
              <w:right w:val="single" w:sz="4" w:space="0" w:color="auto"/>
            </w:tcBorders>
            <w:shd w:val="clear" w:color="auto" w:fill="auto"/>
            <w:noWrap/>
            <w:vAlign w:val="bottom"/>
            <w:hideMark/>
          </w:tcPr>
          <w:p w14:paraId="47F88D57" w14:textId="77777777" w:rsidR="00814BD8" w:rsidRPr="004C0C14" w:rsidRDefault="00814BD8" w:rsidP="008C6D41">
            <w:pPr>
              <w:jc w:val="lef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553230A" w14:textId="77777777" w:rsidR="00814BD8" w:rsidRPr="004C0C14" w:rsidRDefault="00814BD8" w:rsidP="008C6D41">
            <w:pPr>
              <w:jc w:val="lef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017407B6" w14:textId="77777777" w:rsidR="00814BD8" w:rsidRPr="004C0C14" w:rsidRDefault="00814BD8" w:rsidP="008C6D41">
            <w:pPr>
              <w:jc w:val="left"/>
              <w:rPr>
                <w:color w:val="000000"/>
                <w:sz w:val="20"/>
                <w:szCs w:val="20"/>
              </w:rPr>
            </w:pPr>
            <w:r w:rsidRPr="004C0C14">
              <w:rPr>
                <w:color w:val="000000"/>
                <w:sz w:val="20"/>
                <w:szCs w:val="20"/>
              </w:rPr>
              <w:t> Secretariat’s estimate</w:t>
            </w:r>
          </w:p>
        </w:tc>
      </w:tr>
      <w:tr w:rsidR="00814BD8" w:rsidRPr="004C0C14" w14:paraId="49A92EDC" w14:textId="77777777" w:rsidTr="00BC3B4D">
        <w:trPr>
          <w:trHeight w:val="278"/>
        </w:trPr>
        <w:tc>
          <w:tcPr>
            <w:tcW w:w="1616" w:type="dxa"/>
            <w:tcBorders>
              <w:top w:val="nil"/>
              <w:left w:val="single" w:sz="4" w:space="0" w:color="auto"/>
              <w:bottom w:val="single" w:sz="4" w:space="0" w:color="auto"/>
              <w:right w:val="single" w:sz="4" w:space="0" w:color="auto"/>
            </w:tcBorders>
            <w:shd w:val="clear" w:color="auto" w:fill="auto"/>
            <w:noWrap/>
            <w:hideMark/>
          </w:tcPr>
          <w:p w14:paraId="6B376BAB" w14:textId="77777777" w:rsidR="00814BD8" w:rsidRPr="004C0C14" w:rsidRDefault="00814BD8" w:rsidP="008C6D41">
            <w:pPr>
              <w:jc w:val="left"/>
              <w:rPr>
                <w:color w:val="000000"/>
                <w:sz w:val="20"/>
                <w:szCs w:val="20"/>
              </w:rPr>
            </w:pPr>
            <w:r w:rsidRPr="004C0C14">
              <w:rPr>
                <w:color w:val="000000"/>
                <w:sz w:val="20"/>
                <w:szCs w:val="20"/>
              </w:rPr>
              <w:t>Sodium hydroxide</w:t>
            </w:r>
          </w:p>
        </w:tc>
        <w:tc>
          <w:tcPr>
            <w:tcW w:w="566" w:type="dxa"/>
            <w:tcBorders>
              <w:top w:val="nil"/>
              <w:left w:val="nil"/>
              <w:bottom w:val="single" w:sz="4" w:space="0" w:color="auto"/>
              <w:right w:val="single" w:sz="4" w:space="0" w:color="auto"/>
            </w:tcBorders>
            <w:shd w:val="clear" w:color="auto" w:fill="auto"/>
            <w:noWrap/>
            <w:vAlign w:val="center"/>
            <w:hideMark/>
          </w:tcPr>
          <w:p w14:paraId="482A79B4" w14:textId="77777777" w:rsidR="00814BD8" w:rsidRPr="004C0C14" w:rsidRDefault="00814BD8" w:rsidP="00BC3B4D">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vAlign w:val="center"/>
            <w:hideMark/>
          </w:tcPr>
          <w:p w14:paraId="208BCE87" w14:textId="77777777" w:rsidR="00814BD8" w:rsidRPr="004C0C14" w:rsidRDefault="00814BD8" w:rsidP="00BC3B4D">
            <w:pPr>
              <w:jc w:val="right"/>
              <w:rPr>
                <w:color w:val="000000"/>
                <w:sz w:val="20"/>
                <w:szCs w:val="20"/>
              </w:rPr>
            </w:pPr>
            <w:r w:rsidRPr="004C0C14">
              <w:rPr>
                <w:color w:val="000000"/>
                <w:sz w:val="20"/>
                <w:szCs w:val="20"/>
              </w:rPr>
              <w:t>0.4</w:t>
            </w:r>
            <w:r>
              <w:rPr>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14:paraId="2E7EC63E" w14:textId="77777777" w:rsidR="00814BD8" w:rsidRPr="004C0C14" w:rsidRDefault="00814BD8" w:rsidP="008C6D41">
            <w:pPr>
              <w:jc w:val="lef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881103" w14:textId="77777777" w:rsidR="00814BD8" w:rsidRPr="004C0C14" w:rsidRDefault="00814BD8" w:rsidP="008C6D41">
            <w:pPr>
              <w:jc w:val="lef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0F018DCA" w14:textId="77777777" w:rsidR="00814BD8" w:rsidRPr="004C0C14" w:rsidRDefault="00814BD8" w:rsidP="008C6D41">
            <w:pPr>
              <w:jc w:val="left"/>
              <w:rPr>
                <w:color w:val="000000"/>
                <w:sz w:val="20"/>
                <w:szCs w:val="20"/>
              </w:rPr>
            </w:pPr>
            <w:r w:rsidRPr="004C0C14">
              <w:rPr>
                <w:color w:val="000000"/>
                <w:sz w:val="20"/>
                <w:szCs w:val="20"/>
              </w:rPr>
              <w:t xml:space="preserve"> In China varies between US $0.08 and US $0.15/kg depending on concentration and region (2014) </w:t>
            </w:r>
            <w:r w:rsidRPr="004C0C14">
              <w:rPr>
                <w:rStyle w:val="FootnoteReference"/>
                <w:color w:val="000000"/>
                <w:sz w:val="20"/>
                <w:szCs w:val="20"/>
              </w:rPr>
              <w:footnoteReference w:id="60"/>
            </w:r>
            <w:r w:rsidRPr="004C0C14">
              <w:rPr>
                <w:color w:val="000000"/>
                <w:sz w:val="20"/>
                <w:szCs w:val="20"/>
              </w:rPr>
              <w:t xml:space="preserve">; in India is around US $0.50/kg   </w:t>
            </w:r>
            <w:r w:rsidRPr="004C0C14">
              <w:rPr>
                <w:rStyle w:val="FootnoteReference"/>
                <w:color w:val="000000"/>
                <w:sz w:val="20"/>
                <w:szCs w:val="20"/>
              </w:rPr>
              <w:footnoteReference w:id="61"/>
            </w:r>
            <w:r w:rsidRPr="004C0C14">
              <w:rPr>
                <w:color w:val="000000"/>
                <w:sz w:val="20"/>
                <w:szCs w:val="20"/>
              </w:rPr>
              <w:t xml:space="preserve"> or US $0.7-0.8/kg (2017)</w:t>
            </w:r>
            <w:r w:rsidRPr="004C0C14">
              <w:rPr>
                <w:rStyle w:val="FootnoteReference"/>
                <w:color w:val="000000"/>
                <w:sz w:val="20"/>
                <w:szCs w:val="20"/>
              </w:rPr>
              <w:footnoteReference w:id="62"/>
            </w:r>
          </w:p>
        </w:tc>
      </w:tr>
      <w:tr w:rsidR="00814BD8" w:rsidRPr="004C0C14" w14:paraId="1161FAE7" w14:textId="77777777" w:rsidTr="008C6D41">
        <w:trPr>
          <w:trHeight w:val="152"/>
        </w:trPr>
        <w:tc>
          <w:tcPr>
            <w:tcW w:w="1616" w:type="dxa"/>
            <w:tcBorders>
              <w:top w:val="nil"/>
              <w:left w:val="single" w:sz="4" w:space="0" w:color="auto"/>
              <w:bottom w:val="single" w:sz="4" w:space="0" w:color="auto"/>
              <w:right w:val="single" w:sz="4" w:space="0" w:color="auto"/>
            </w:tcBorders>
            <w:shd w:val="clear" w:color="auto" w:fill="auto"/>
            <w:noWrap/>
            <w:hideMark/>
          </w:tcPr>
          <w:p w14:paraId="7A779BC3" w14:textId="77777777" w:rsidR="00814BD8" w:rsidRPr="004C0C14" w:rsidRDefault="00814BD8" w:rsidP="008C6D41">
            <w:pPr>
              <w:jc w:val="left"/>
              <w:rPr>
                <w:color w:val="000000"/>
                <w:sz w:val="20"/>
                <w:szCs w:val="20"/>
              </w:rPr>
            </w:pPr>
            <w:r w:rsidRPr="004C0C14">
              <w:rPr>
                <w:color w:val="000000"/>
                <w:sz w:val="20"/>
                <w:szCs w:val="20"/>
              </w:rPr>
              <w:t>Sodium sulfate</w:t>
            </w:r>
          </w:p>
        </w:tc>
        <w:tc>
          <w:tcPr>
            <w:tcW w:w="566" w:type="dxa"/>
            <w:tcBorders>
              <w:top w:val="nil"/>
              <w:left w:val="nil"/>
              <w:bottom w:val="single" w:sz="4" w:space="0" w:color="auto"/>
              <w:right w:val="single" w:sz="4" w:space="0" w:color="auto"/>
            </w:tcBorders>
            <w:shd w:val="clear" w:color="auto" w:fill="auto"/>
            <w:noWrap/>
            <w:hideMark/>
          </w:tcPr>
          <w:p w14:paraId="599F92FB" w14:textId="77777777" w:rsidR="00814BD8" w:rsidRPr="004C0C14" w:rsidRDefault="00814BD8" w:rsidP="008C6D41">
            <w:pPr>
              <w:jc w:val="left"/>
              <w:rPr>
                <w:color w:val="000000"/>
                <w:sz w:val="20"/>
                <w:szCs w:val="20"/>
              </w:rPr>
            </w:pPr>
            <w:r w:rsidRPr="004C0C14">
              <w:rPr>
                <w:color w:val="000000"/>
                <w:sz w:val="20"/>
                <w:szCs w:val="20"/>
              </w:rPr>
              <w:t>kg</w:t>
            </w:r>
          </w:p>
        </w:tc>
        <w:tc>
          <w:tcPr>
            <w:tcW w:w="939" w:type="dxa"/>
            <w:tcBorders>
              <w:top w:val="nil"/>
              <w:left w:val="nil"/>
              <w:bottom w:val="single" w:sz="4" w:space="0" w:color="auto"/>
              <w:right w:val="single" w:sz="4" w:space="0" w:color="auto"/>
            </w:tcBorders>
            <w:shd w:val="clear" w:color="auto" w:fill="auto"/>
            <w:noWrap/>
            <w:vAlign w:val="bottom"/>
            <w:hideMark/>
          </w:tcPr>
          <w:p w14:paraId="59D68CDC" w14:textId="77777777" w:rsidR="00814BD8" w:rsidRPr="004C0C14" w:rsidRDefault="00814BD8" w:rsidP="008C6D41">
            <w:pPr>
              <w:jc w:val="right"/>
              <w:rPr>
                <w:color w:val="000000"/>
                <w:sz w:val="20"/>
                <w:szCs w:val="20"/>
              </w:rPr>
            </w:pPr>
            <w:r w:rsidRPr="004C0C14">
              <w:rPr>
                <w:color w:val="000000"/>
                <w:sz w:val="20"/>
                <w:szCs w:val="20"/>
              </w:rPr>
              <w:t>0.2</w:t>
            </w:r>
            <w:r>
              <w:rPr>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14:paraId="16E6C06C" w14:textId="77777777" w:rsidR="00814BD8" w:rsidRPr="004C0C14" w:rsidRDefault="00814BD8" w:rsidP="008C6D41">
            <w:pPr>
              <w:jc w:val="lef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D70A350" w14:textId="77777777" w:rsidR="00814BD8" w:rsidRPr="004C0C14" w:rsidRDefault="00814BD8" w:rsidP="008C6D41">
            <w:pPr>
              <w:jc w:val="lef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5535F0C1" w14:textId="77777777" w:rsidR="00814BD8" w:rsidRPr="004C0C14" w:rsidRDefault="00814BD8" w:rsidP="008C6D41">
            <w:pPr>
              <w:jc w:val="left"/>
              <w:rPr>
                <w:color w:val="000000"/>
                <w:sz w:val="20"/>
                <w:szCs w:val="20"/>
              </w:rPr>
            </w:pPr>
            <w:r w:rsidRPr="004C0C14">
              <w:rPr>
                <w:color w:val="000000"/>
                <w:sz w:val="20"/>
                <w:szCs w:val="20"/>
              </w:rPr>
              <w:t> </w:t>
            </w:r>
            <w:bookmarkStart w:id="1" w:name="OLE_LINK1"/>
            <w:r w:rsidRPr="004C0C14">
              <w:rPr>
                <w:color w:val="000000"/>
                <w:sz w:val="20"/>
                <w:szCs w:val="20"/>
              </w:rPr>
              <w:t>US $0.2 US/kg (2017) in India</w:t>
            </w:r>
            <w:r w:rsidRPr="004C0C14">
              <w:rPr>
                <w:rStyle w:val="FootnoteReference"/>
                <w:color w:val="000000"/>
                <w:sz w:val="20"/>
                <w:szCs w:val="20"/>
              </w:rPr>
              <w:footnoteReference w:id="63"/>
            </w:r>
            <w:bookmarkEnd w:id="1"/>
          </w:p>
        </w:tc>
      </w:tr>
      <w:tr w:rsidR="00814BD8" w:rsidRPr="004C0C14" w14:paraId="58A05BFC" w14:textId="77777777" w:rsidTr="008C6D41">
        <w:trPr>
          <w:trHeight w:val="125"/>
        </w:trPr>
        <w:tc>
          <w:tcPr>
            <w:tcW w:w="1616" w:type="dxa"/>
            <w:tcBorders>
              <w:top w:val="nil"/>
              <w:left w:val="single" w:sz="4" w:space="0" w:color="auto"/>
              <w:bottom w:val="single" w:sz="4" w:space="0" w:color="auto"/>
              <w:right w:val="single" w:sz="4" w:space="0" w:color="auto"/>
            </w:tcBorders>
            <w:shd w:val="clear" w:color="auto" w:fill="auto"/>
            <w:noWrap/>
            <w:hideMark/>
          </w:tcPr>
          <w:p w14:paraId="76E31AC6" w14:textId="77777777" w:rsidR="00814BD8" w:rsidRPr="004C0C14" w:rsidRDefault="00814BD8" w:rsidP="008C6D41">
            <w:pPr>
              <w:jc w:val="left"/>
              <w:rPr>
                <w:color w:val="000000"/>
                <w:sz w:val="20"/>
                <w:szCs w:val="20"/>
              </w:rPr>
            </w:pPr>
            <w:r w:rsidRPr="004C0C14">
              <w:rPr>
                <w:color w:val="000000"/>
                <w:sz w:val="20"/>
                <w:szCs w:val="20"/>
              </w:rPr>
              <w:t>Compressed air</w:t>
            </w:r>
          </w:p>
        </w:tc>
        <w:tc>
          <w:tcPr>
            <w:tcW w:w="566" w:type="dxa"/>
            <w:tcBorders>
              <w:top w:val="nil"/>
              <w:left w:val="nil"/>
              <w:bottom w:val="single" w:sz="4" w:space="0" w:color="auto"/>
              <w:right w:val="single" w:sz="4" w:space="0" w:color="auto"/>
            </w:tcBorders>
            <w:shd w:val="clear" w:color="auto" w:fill="auto"/>
            <w:noWrap/>
            <w:hideMark/>
          </w:tcPr>
          <w:p w14:paraId="01871A3D" w14:textId="77777777" w:rsidR="00814BD8" w:rsidRPr="004C0C14" w:rsidRDefault="00814BD8" w:rsidP="008C6D41">
            <w:pPr>
              <w:jc w:val="left"/>
              <w:rPr>
                <w:color w:val="000000"/>
                <w:sz w:val="20"/>
                <w:szCs w:val="20"/>
              </w:rPr>
            </w:pPr>
            <w:r w:rsidRPr="004C0C14">
              <w:rPr>
                <w:color w:val="000000"/>
                <w:sz w:val="20"/>
                <w:szCs w:val="20"/>
              </w:rPr>
              <w:t>m</w:t>
            </w:r>
            <w:r w:rsidRPr="004C0C14">
              <w:rPr>
                <w:color w:val="000000"/>
                <w:sz w:val="20"/>
                <w:szCs w:val="20"/>
                <w:vertAlign w:val="superscript"/>
              </w:rPr>
              <w:t>3</w:t>
            </w:r>
          </w:p>
        </w:tc>
        <w:tc>
          <w:tcPr>
            <w:tcW w:w="939" w:type="dxa"/>
            <w:tcBorders>
              <w:top w:val="nil"/>
              <w:left w:val="nil"/>
              <w:bottom w:val="single" w:sz="4" w:space="0" w:color="auto"/>
              <w:right w:val="single" w:sz="4" w:space="0" w:color="auto"/>
            </w:tcBorders>
            <w:shd w:val="clear" w:color="auto" w:fill="auto"/>
            <w:noWrap/>
            <w:vAlign w:val="bottom"/>
            <w:hideMark/>
          </w:tcPr>
          <w:p w14:paraId="370656D3" w14:textId="77777777" w:rsidR="00814BD8" w:rsidRPr="004C0C14" w:rsidRDefault="00814BD8" w:rsidP="008C6D41">
            <w:pPr>
              <w:jc w:val="right"/>
              <w:rPr>
                <w:color w:val="000000"/>
                <w:sz w:val="20"/>
                <w:szCs w:val="20"/>
              </w:rPr>
            </w:pPr>
            <w:r w:rsidRPr="004C0C14">
              <w:rPr>
                <w:color w:val="000000"/>
                <w:sz w:val="20"/>
                <w:szCs w:val="20"/>
              </w:rPr>
              <w:t>0.0</w:t>
            </w:r>
            <w:r>
              <w:rPr>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093DAD21" w14:textId="77777777" w:rsidR="00814BD8" w:rsidRPr="004C0C14" w:rsidRDefault="00814BD8" w:rsidP="008C6D41">
            <w:pPr>
              <w:jc w:val="left"/>
              <w:rPr>
                <w:color w:val="000000"/>
                <w:sz w:val="20"/>
                <w:szCs w:val="20"/>
              </w:rPr>
            </w:pPr>
            <w:r w:rsidRPr="004C0C14">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E278D14" w14:textId="77777777" w:rsidR="00814BD8" w:rsidRPr="004C0C14" w:rsidRDefault="00814BD8" w:rsidP="008C6D41">
            <w:pPr>
              <w:jc w:val="left"/>
              <w:rPr>
                <w:color w:val="000000"/>
                <w:sz w:val="20"/>
                <w:szCs w:val="20"/>
              </w:rPr>
            </w:pPr>
            <w:r w:rsidRPr="004C0C14">
              <w:rPr>
                <w:color w:val="000000"/>
                <w:sz w:val="20"/>
                <w:szCs w:val="20"/>
              </w:rPr>
              <w:t> </w:t>
            </w:r>
          </w:p>
        </w:tc>
        <w:tc>
          <w:tcPr>
            <w:tcW w:w="9890" w:type="dxa"/>
            <w:tcBorders>
              <w:top w:val="nil"/>
              <w:left w:val="nil"/>
              <w:bottom w:val="single" w:sz="4" w:space="0" w:color="auto"/>
              <w:right w:val="single" w:sz="4" w:space="0" w:color="auto"/>
            </w:tcBorders>
            <w:shd w:val="clear" w:color="auto" w:fill="auto"/>
            <w:noWrap/>
            <w:hideMark/>
          </w:tcPr>
          <w:p w14:paraId="6E5BF3AE" w14:textId="77777777" w:rsidR="00814BD8" w:rsidRPr="004C0C14" w:rsidRDefault="00814BD8" w:rsidP="008C6D41">
            <w:pPr>
              <w:jc w:val="left"/>
              <w:rPr>
                <w:color w:val="000000"/>
                <w:sz w:val="20"/>
                <w:szCs w:val="20"/>
              </w:rPr>
            </w:pPr>
            <w:r w:rsidRPr="004C0C14">
              <w:rPr>
                <w:color w:val="000000"/>
                <w:sz w:val="20"/>
                <w:szCs w:val="20"/>
              </w:rPr>
              <w:t> Secretariat’s estimate</w:t>
            </w:r>
          </w:p>
        </w:tc>
      </w:tr>
    </w:tbl>
    <w:p w14:paraId="1AF5C377" w14:textId="77777777" w:rsidR="00814BD8" w:rsidRDefault="00814BD8" w:rsidP="00814BD8">
      <w:pPr>
        <w:rPr>
          <w:lang w:val="en-CA"/>
        </w:rPr>
      </w:pPr>
    </w:p>
    <w:p w14:paraId="61587BCD" w14:textId="77777777" w:rsidR="00814BD8" w:rsidRDefault="00814BD8" w:rsidP="00814BD8">
      <w:pPr>
        <w:rPr>
          <w:lang w:val="en-CA"/>
        </w:rPr>
      </w:pPr>
    </w:p>
    <w:p w14:paraId="1A9263EE" w14:textId="77777777" w:rsidR="00814BD8" w:rsidRDefault="00814BD8" w:rsidP="00814BD8">
      <w:pPr>
        <w:jc w:val="left"/>
        <w:rPr>
          <w:lang w:val="en-CA"/>
        </w:rPr>
      </w:pPr>
    </w:p>
    <w:p w14:paraId="7D106FFB" w14:textId="77777777" w:rsidR="00814BD8" w:rsidRDefault="00814BD8" w:rsidP="00814BD8">
      <w:pPr>
        <w:rPr>
          <w:lang w:val="en-CA"/>
        </w:rPr>
        <w:sectPr w:rsidR="00814BD8" w:rsidSect="00721A98">
          <w:headerReference w:type="even" r:id="rId22"/>
          <w:headerReference w:type="default" r:id="rId23"/>
          <w:footnotePr>
            <w:numRestart w:val="eachSect"/>
          </w:footnotePr>
          <w:pgSz w:w="20160" w:h="12240" w:orient="landscape" w:code="5"/>
          <w:pgMar w:top="1440" w:right="864" w:bottom="864" w:left="720" w:header="720" w:footer="475" w:gutter="0"/>
          <w:pgNumType w:start="1"/>
          <w:cols w:space="720"/>
          <w:docGrid w:linePitch="299"/>
        </w:sectPr>
      </w:pPr>
    </w:p>
    <w:p w14:paraId="6596C44E" w14:textId="77777777" w:rsidR="00EF34A4" w:rsidRDefault="00EF34A4" w:rsidP="00814BD8">
      <w:pPr>
        <w:jc w:val="center"/>
        <w:rPr>
          <w:b/>
        </w:rPr>
      </w:pPr>
    </w:p>
    <w:p w14:paraId="7AA4FE2B" w14:textId="77777777" w:rsidR="00814BD8" w:rsidRDefault="00814BD8" w:rsidP="00814BD8">
      <w:pPr>
        <w:jc w:val="center"/>
        <w:rPr>
          <w:b/>
        </w:rPr>
      </w:pPr>
      <w:r>
        <w:rPr>
          <w:b/>
        </w:rPr>
        <w:t>Annex III</w:t>
      </w:r>
    </w:p>
    <w:p w14:paraId="26B7BFEB" w14:textId="77777777" w:rsidR="00814BD8" w:rsidRDefault="00814BD8" w:rsidP="00814BD8">
      <w:pPr>
        <w:jc w:val="center"/>
        <w:rPr>
          <w:b/>
        </w:rPr>
      </w:pPr>
    </w:p>
    <w:p w14:paraId="724A5D6E" w14:textId="77777777" w:rsidR="00814BD8" w:rsidRDefault="00814BD8" w:rsidP="00814BD8">
      <w:pPr>
        <w:jc w:val="center"/>
      </w:pPr>
      <w:r w:rsidRPr="00AF31FF">
        <w:rPr>
          <w:b/>
        </w:rPr>
        <w:t>Information provided by Parties in response to decision 78/5(d)</w:t>
      </w:r>
    </w:p>
    <w:p w14:paraId="29EF349B" w14:textId="77777777" w:rsidR="00814BD8" w:rsidRDefault="00814BD8" w:rsidP="00814BD8">
      <w:pPr>
        <w:jc w:val="center"/>
      </w:pPr>
    </w:p>
    <w:p w14:paraId="58C1EA82" w14:textId="77777777" w:rsidR="00814BD8" w:rsidRPr="000C7255" w:rsidRDefault="00814BD8" w:rsidP="000C7255">
      <w:pPr>
        <w:pStyle w:val="Heading1"/>
        <w:numPr>
          <w:ilvl w:val="0"/>
          <w:numId w:val="24"/>
        </w:numPr>
        <w:rPr>
          <w:rFonts w:eastAsia="SimSun"/>
          <w:lang w:val="en-CA"/>
        </w:rPr>
      </w:pPr>
      <w:r w:rsidRPr="000C7255">
        <w:rPr>
          <w:rFonts w:eastAsia="SimSun"/>
          <w:lang w:val="en-CA"/>
        </w:rPr>
        <w:t xml:space="preserve">The Government of China indicated capital costs of the destruction facility with annual capacity of 500 to 600 tonnes at </w:t>
      </w:r>
      <w:r w:rsidRPr="000C7255">
        <w:rPr>
          <w:rFonts w:eastAsia="SimSun"/>
          <w:bCs/>
          <w:kern w:val="44"/>
          <w:lang w:val="en-CA"/>
        </w:rPr>
        <w:t>CNY 25</w:t>
      </w:r>
      <w:r w:rsidRPr="000C7255">
        <w:rPr>
          <w:rFonts w:eastAsia="SimSun"/>
          <w:lang w:val="en-CA"/>
        </w:rPr>
        <w:t xml:space="preserve"> to </w:t>
      </w:r>
      <w:r w:rsidRPr="000C7255">
        <w:rPr>
          <w:rFonts w:eastAsia="SimSun"/>
          <w:bCs/>
          <w:kern w:val="44"/>
          <w:lang w:val="en-CA"/>
        </w:rPr>
        <w:t>28</w:t>
      </w:r>
      <w:r w:rsidRPr="000C7255">
        <w:rPr>
          <w:rFonts w:eastAsia="SimSun"/>
          <w:lang w:val="en-CA"/>
        </w:rPr>
        <w:t xml:space="preserve"> million</w:t>
      </w:r>
      <w:r w:rsidRPr="000C7255">
        <w:rPr>
          <w:rFonts w:eastAsia="SimSun"/>
          <w:bCs/>
          <w:kern w:val="44"/>
          <w:lang w:val="en-CA"/>
        </w:rPr>
        <w:t xml:space="preserve"> </w:t>
      </w:r>
      <w:r w:rsidRPr="000C7255">
        <w:rPr>
          <w:rFonts w:eastAsia="SimSun"/>
          <w:lang w:val="en-CA"/>
        </w:rPr>
        <w:t xml:space="preserve">(US $3.67 to 4.11 million, converted on 1 June 2017) and </w:t>
      </w:r>
      <w:r w:rsidRPr="000C7255">
        <w:rPr>
          <w:rFonts w:eastAsia="SimSun"/>
          <w:bCs/>
          <w:kern w:val="44"/>
          <w:lang w:val="en-CA"/>
        </w:rPr>
        <w:t>with</w:t>
      </w:r>
      <w:r w:rsidRPr="000C7255">
        <w:rPr>
          <w:rFonts w:eastAsia="SimSun"/>
          <w:lang w:val="en-CA"/>
        </w:rPr>
        <w:t xml:space="preserve"> annual capacity of 1,200 to 1,500 tonnes at CNY 40 to </w:t>
      </w:r>
      <w:r w:rsidRPr="000C7255">
        <w:rPr>
          <w:rFonts w:eastAsia="SimSun"/>
          <w:bCs/>
          <w:kern w:val="44"/>
          <w:lang w:val="en-CA"/>
        </w:rPr>
        <w:t xml:space="preserve">50 million </w:t>
      </w:r>
      <w:r w:rsidRPr="000C7255">
        <w:rPr>
          <w:rFonts w:eastAsia="SimSun"/>
          <w:lang w:val="en-CA"/>
        </w:rPr>
        <w:t xml:space="preserve">(US $5.88 to 7.35 million, converted on 1 June 2017). </w:t>
      </w:r>
      <w:r w:rsidRPr="000C7255">
        <w:rPr>
          <w:rFonts w:eastAsia="SimSun"/>
          <w:bCs/>
          <w:lang w:val="en-CA"/>
        </w:rPr>
        <w:t>The operating costs</w:t>
      </w:r>
      <w:r w:rsidRPr="000C7255">
        <w:rPr>
          <w:rFonts w:eastAsia="SimSun"/>
          <w:lang w:val="en-CA"/>
        </w:rPr>
        <w:t xml:space="preserve"> were indicated at </w:t>
      </w:r>
      <w:r w:rsidRPr="000C7255">
        <w:rPr>
          <w:rFonts w:eastAsia="SimSun"/>
          <w:bCs/>
          <w:kern w:val="44"/>
          <w:lang w:val="en-CA"/>
        </w:rPr>
        <w:t>CNY 35-60/kg of HFC-23</w:t>
      </w:r>
      <w:r w:rsidRPr="000C7255">
        <w:rPr>
          <w:rFonts w:eastAsia="SimSun"/>
          <w:lang w:val="en-CA"/>
        </w:rPr>
        <w:t xml:space="preserve"> (US $5.14 to US $8.82/kg of HFC-23, converted on 1 June 2017), which includes maintenance, labour and depreciation, but does not account for revenue from recovered hydrogen fluoride as it is considered negligible.</w:t>
      </w:r>
    </w:p>
    <w:p w14:paraId="224E7304" w14:textId="77777777" w:rsidR="00814BD8" w:rsidRPr="00200A7B" w:rsidRDefault="00814BD8" w:rsidP="00814BD8">
      <w:pPr>
        <w:pStyle w:val="Heading1"/>
        <w:rPr>
          <w:lang w:val="en-CA"/>
        </w:rPr>
      </w:pPr>
      <w:r w:rsidRPr="00200A7B">
        <w:rPr>
          <w:lang w:val="en-CA"/>
        </w:rPr>
        <w:t xml:space="preserve">The Government of Japan indicated capital cost of a destruction facility with annual capacity up to 2,000 tonnes at US $5 million, excluding the equipment to treat waste from the facility. The operating costs were indicated at US $2-3/kg of HFC-23 destroyed, which includes neutralization of </w:t>
      </w:r>
      <w:r w:rsidRPr="001276B8">
        <w:rPr>
          <w:lang w:val="en-CA"/>
        </w:rPr>
        <w:t xml:space="preserve">hydrogen fluoride (HF) and HCl waste, noting that HF is recovered for feedstock uses. The </w:t>
      </w:r>
      <w:r w:rsidRPr="001276B8">
        <w:rPr>
          <w:i/>
          <w:lang w:val="en-CA"/>
        </w:rPr>
        <w:t xml:space="preserve">w </w:t>
      </w:r>
      <w:r w:rsidRPr="001276B8">
        <w:rPr>
          <w:lang w:val="en-CA"/>
        </w:rPr>
        <w:t>rate in Japan</w:t>
      </w:r>
      <w:r w:rsidRPr="00200A7B">
        <w:rPr>
          <w:lang w:val="en-CA"/>
        </w:rPr>
        <w:t xml:space="preserve"> </w:t>
      </w:r>
      <w:r w:rsidRPr="00200A7B">
        <w:rPr>
          <w:rFonts w:eastAsia="MS PGothic"/>
          <w:lang w:val="en-CA"/>
        </w:rPr>
        <w:t>decreased from 2.34</w:t>
      </w:r>
      <w:r>
        <w:rPr>
          <w:rFonts w:eastAsia="MS PGothic"/>
          <w:lang w:val="en-CA"/>
        </w:rPr>
        <w:t> </w:t>
      </w:r>
      <w:r w:rsidRPr="00200A7B">
        <w:rPr>
          <w:rFonts w:eastAsia="MS PGothic"/>
          <w:lang w:val="en-CA"/>
        </w:rPr>
        <w:t>per cent in 2009 to</w:t>
      </w:r>
      <w:r w:rsidRPr="00200A7B">
        <w:rPr>
          <w:i/>
          <w:lang w:val="en-CA"/>
        </w:rPr>
        <w:t xml:space="preserve"> </w:t>
      </w:r>
      <w:r w:rsidRPr="00200A7B">
        <w:rPr>
          <w:rFonts w:eastAsia="MS PGothic"/>
          <w:lang w:val="en-CA"/>
        </w:rPr>
        <w:t>1.46 per cent in 2015.</w:t>
      </w:r>
    </w:p>
    <w:p w14:paraId="369F289C" w14:textId="77777777" w:rsidR="00814BD8" w:rsidRPr="00200A7B" w:rsidRDefault="00814BD8" w:rsidP="00814BD8">
      <w:pPr>
        <w:pStyle w:val="Heading1"/>
        <w:rPr>
          <w:lang w:val="en-CA"/>
        </w:rPr>
      </w:pPr>
      <w:r w:rsidRPr="00200A7B">
        <w:rPr>
          <w:lang w:val="en-CA"/>
        </w:rPr>
        <w:t xml:space="preserve">The </w:t>
      </w:r>
      <w:r>
        <w:rPr>
          <w:lang w:val="en-CA"/>
        </w:rPr>
        <w:t>production facility</w:t>
      </w:r>
      <w:r w:rsidRPr="00200A7B">
        <w:rPr>
          <w:lang w:val="en-CA"/>
        </w:rPr>
        <w:t xml:space="preserve"> in </w:t>
      </w:r>
      <w:r>
        <w:rPr>
          <w:lang w:val="en-CA"/>
        </w:rPr>
        <w:t xml:space="preserve">the Republic of </w:t>
      </w:r>
      <w:r w:rsidRPr="00200A7B">
        <w:rPr>
          <w:lang w:val="en-CA"/>
        </w:rPr>
        <w:t xml:space="preserve">Korea had participated in the </w:t>
      </w:r>
      <w:r w:rsidRPr="00B130D5">
        <w:rPr>
          <w:lang w:val="en-CA"/>
        </w:rPr>
        <w:t>CDM b</w:t>
      </w:r>
      <w:r w:rsidRPr="00200A7B">
        <w:rPr>
          <w:lang w:val="en-CA"/>
        </w:rPr>
        <w:t xml:space="preserve">ut stopped decomposition and started selling HFC-23 when trading of HFC-23 </w:t>
      </w:r>
      <w:r>
        <w:rPr>
          <w:lang w:val="en-CA"/>
        </w:rPr>
        <w:t xml:space="preserve">certified emissions reductions </w:t>
      </w:r>
      <w:r w:rsidRPr="00B130D5">
        <w:rPr>
          <w:lang w:val="en-CA"/>
        </w:rPr>
        <w:t>in the European Union market was banned. According to the enterprise, destruction of HFC-23 using the</w:t>
      </w:r>
      <w:r w:rsidRPr="00200A7B">
        <w:rPr>
          <w:lang w:val="en-CA"/>
        </w:rPr>
        <w:t xml:space="preserve"> existing decomposition incineration facility is estimated to cost approximatively US $400,000 for facility renovation with annual operating costs at US $800,000. Using </w:t>
      </w:r>
      <w:r w:rsidRPr="00200A7B">
        <w:rPr>
          <w:i/>
          <w:lang w:val="en-CA"/>
        </w:rPr>
        <w:t>w</w:t>
      </w:r>
      <w:r w:rsidRPr="00200A7B">
        <w:rPr>
          <w:lang w:val="en-CA"/>
        </w:rPr>
        <w:t xml:space="preserve"> rate of 2.7</w:t>
      </w:r>
      <w:r>
        <w:rPr>
          <w:lang w:val="en-CA"/>
        </w:rPr>
        <w:t> </w:t>
      </w:r>
      <w:r w:rsidRPr="00200A7B">
        <w:rPr>
          <w:lang w:val="en-CA"/>
        </w:rPr>
        <w:t>per cent and average 2014</w:t>
      </w:r>
      <w:r>
        <w:rPr>
          <w:lang w:val="en-CA"/>
        </w:rPr>
        <w:noBreakHyphen/>
      </w:r>
      <w:r w:rsidRPr="00200A7B">
        <w:rPr>
          <w:lang w:val="en-CA"/>
        </w:rPr>
        <w:t>2016 HCFC-22 production, the operating costs would be approximately US $4.2</w:t>
      </w:r>
      <w:r>
        <w:rPr>
          <w:lang w:val="en-CA"/>
        </w:rPr>
        <w:t>0</w:t>
      </w:r>
      <w:r w:rsidRPr="00200A7B">
        <w:rPr>
          <w:lang w:val="en-CA"/>
        </w:rPr>
        <w:t xml:space="preserve">/kg of HFC-23 destroyed. </w:t>
      </w:r>
    </w:p>
    <w:p w14:paraId="12E5BF71" w14:textId="77777777" w:rsidR="00814BD8" w:rsidRPr="00CF31C7" w:rsidRDefault="00814BD8" w:rsidP="00814BD8">
      <w:pPr>
        <w:pStyle w:val="Heading1"/>
        <w:rPr>
          <w:lang w:val="en-CA"/>
        </w:rPr>
      </w:pPr>
      <w:r w:rsidRPr="00D8639E">
        <w:rPr>
          <w:rFonts w:eastAsia="SimSun"/>
          <w:lang w:val="en-CA"/>
        </w:rPr>
        <w:t>The last HCFC-22 producing facility in the United Kingdom of Great Britain and Northern Ireland closed in 2016; it generated around 110</w:t>
      </w:r>
      <w:r>
        <w:rPr>
          <w:rFonts w:eastAsia="SimSun"/>
          <w:lang w:val="en-CA"/>
        </w:rPr>
        <w:t> </w:t>
      </w:r>
      <w:r w:rsidRPr="00D8639E">
        <w:rPr>
          <w:rFonts w:eastAsia="SimSun"/>
          <w:lang w:val="en-CA"/>
        </w:rPr>
        <w:t>mt of HFC-23 in 2016 (170 mt in 2015 and 175</w:t>
      </w:r>
      <w:r>
        <w:rPr>
          <w:rFonts w:eastAsia="SimSun"/>
          <w:lang w:val="en-CA"/>
        </w:rPr>
        <w:t> </w:t>
      </w:r>
      <w:r w:rsidRPr="00D8639E">
        <w:rPr>
          <w:rFonts w:eastAsia="SimSun"/>
          <w:lang w:val="en-CA"/>
        </w:rPr>
        <w:t xml:space="preserve">mt in 2014). The </w:t>
      </w:r>
      <w:r w:rsidRPr="00D8639E">
        <w:rPr>
          <w:lang w:val="en-CA"/>
        </w:rPr>
        <w:t xml:space="preserve">estimated </w:t>
      </w:r>
      <w:r w:rsidRPr="00D8639E">
        <w:rPr>
          <w:i/>
          <w:lang w:val="en-CA"/>
        </w:rPr>
        <w:t>w</w:t>
      </w:r>
      <w:r w:rsidRPr="00D8639E">
        <w:rPr>
          <w:lang w:val="en-CA"/>
        </w:rPr>
        <w:t xml:space="preserve"> rate for that facility in the United Kingdom of Great Britain and Northern Ireland for the years 2014-2016 is about 2.5 per cent. The operating costs were estimated at £1/kg of HFC-23 destroyed (US $1.53/kg, using a 2015 conversion rate of approximately US $1.53), of which 20-30</w:t>
      </w:r>
      <w:r>
        <w:rPr>
          <w:lang w:val="en-CA"/>
        </w:rPr>
        <w:t> </w:t>
      </w:r>
      <w:r w:rsidRPr="00D8639E">
        <w:rPr>
          <w:lang w:val="en-CA"/>
        </w:rPr>
        <w:t xml:space="preserve">per cent was allocated to maintenance and under five per cent to testing and monitoring; noting that HF was not recovered. With regards to the lifespan of the equipment, the design life of 15 years is expected with </w:t>
      </w:r>
      <w:r w:rsidRPr="00CF31C7">
        <w:rPr>
          <w:lang w:val="en-CA"/>
        </w:rPr>
        <w:t>possible extension to 20-25 years with good maintenance, consistent operation and reliable services.</w:t>
      </w:r>
    </w:p>
    <w:p w14:paraId="12EE1291" w14:textId="566DBE75" w:rsidR="00814BD8" w:rsidRPr="00DD00F4" w:rsidRDefault="00814BD8" w:rsidP="00814BD8">
      <w:pPr>
        <w:pStyle w:val="Heading1"/>
        <w:rPr>
          <w:lang w:val="en-CA"/>
        </w:rPr>
      </w:pPr>
      <w:r w:rsidRPr="00DD00F4">
        <w:rPr>
          <w:lang w:val="en-CA"/>
        </w:rPr>
        <w:t>One producer provided information at three fluor</w:t>
      </w:r>
      <w:r>
        <w:rPr>
          <w:lang w:val="en-CA"/>
        </w:rPr>
        <w:t>o</w:t>
      </w:r>
      <w:r w:rsidRPr="00DD00F4">
        <w:rPr>
          <w:lang w:val="en-CA"/>
        </w:rPr>
        <w:t xml:space="preserve">chemical production facilities. One facility, based in </w:t>
      </w:r>
      <w:r w:rsidRPr="00B130D5">
        <w:rPr>
          <w:lang w:val="en-CA"/>
        </w:rPr>
        <w:t>Europe, uses</w:t>
      </w:r>
      <w:r w:rsidRPr="00DD00F4">
        <w:rPr>
          <w:lang w:val="en-CA"/>
        </w:rPr>
        <w:t xml:space="preserve"> an on-site destruction device to destroy HFC-23 by-product. The estimated incremental operating costs of that destruction is approximately 0.25 €/kg of HFC-23 (US $0.28/kg of HFC-23). This cost does not include the cost of neutralization, which varies as the facility recovers HF and sells a portion of that recovered HF to a commodity manufacturer. Any HF that it is not able to sell, the facility neutralizes at an off-site facility at a cost of approximately 340 €/mt of waste (approximately US $0.33/kg of HFC-23, taking into account that eac</w:t>
      </w:r>
      <w:r>
        <w:rPr>
          <w:lang w:val="en-CA"/>
        </w:rPr>
        <w:t>h molecule of HFC-23 generates three</w:t>
      </w:r>
      <w:r w:rsidRPr="00DD00F4">
        <w:rPr>
          <w:lang w:val="en-CA"/>
        </w:rPr>
        <w:t xml:space="preserve"> molecules of HF). Another facility, based in the United States of America, collects the HFC-23 by-product and destroys it an off-site facility incurring only transportation costs (approximately US $0.25/kg) as the producer has facilities with excess incineration capacity. </w:t>
      </w:r>
    </w:p>
    <w:p w14:paraId="524B0736" w14:textId="77777777" w:rsidR="00814BD8" w:rsidRPr="00DD00F4" w:rsidRDefault="00814BD8" w:rsidP="00814BD8">
      <w:pPr>
        <w:pStyle w:val="Heading1"/>
        <w:rPr>
          <w:lang w:val="en-CA"/>
        </w:rPr>
      </w:pPr>
      <w:r w:rsidRPr="00DD00F4">
        <w:rPr>
          <w:lang w:val="en-CA"/>
        </w:rPr>
        <w:t>The third site, also located in the United States of America, destroys other non-HFC-23 by</w:t>
      </w:r>
      <w:r>
        <w:rPr>
          <w:lang w:val="en-CA"/>
        </w:rPr>
        <w:noBreakHyphen/>
      </w:r>
      <w:r w:rsidRPr="00DD00F4">
        <w:rPr>
          <w:lang w:val="en-CA"/>
        </w:rPr>
        <w:t xml:space="preserve">products on site using a natural gas-fuelled incinerator. Should the incinerator need to be shut down for maintenance, plant operations are halted so that the by-products are not emitted or vented. The producer estimated total maintenance costs of the incinerator to be approximately 1-2 per cent of the capital costs. The facility recovers and neutralizes HF generated from the destruction; the cost of the </w:t>
      </w:r>
      <w:r w:rsidRPr="00DD00F4">
        <w:rPr>
          <w:lang w:val="en-CA"/>
        </w:rPr>
        <w:lastRenderedPageBreak/>
        <w:t xml:space="preserve">chemicals needed to neutralize the HF is estimated to account for approximately half of the operating costs.  </w:t>
      </w:r>
    </w:p>
    <w:p w14:paraId="236087D9" w14:textId="77777777" w:rsidR="00814BD8" w:rsidRPr="00DD00F4" w:rsidRDefault="00814BD8" w:rsidP="00814BD8">
      <w:pPr>
        <w:pStyle w:val="Heading1"/>
        <w:rPr>
          <w:lang w:val="en-CA"/>
        </w:rPr>
      </w:pPr>
      <w:r w:rsidRPr="00DD00F4">
        <w:rPr>
          <w:lang w:val="en-CA"/>
        </w:rPr>
        <w:t xml:space="preserve">The producer also indicated that with proper maintenance, including re-bricking approximately every six years, an incinerator can last 20 years. In addition, replacing the catalyst is a key determinant of yield. In general, the timely replacement of the catalyst can keep the generation rate </w:t>
      </w:r>
      <w:r w:rsidRPr="00DD00F4">
        <w:rPr>
          <w:i/>
          <w:lang w:val="en-CA"/>
        </w:rPr>
        <w:t>w</w:t>
      </w:r>
      <w:r w:rsidRPr="00DD00F4">
        <w:rPr>
          <w:lang w:val="en-CA"/>
        </w:rPr>
        <w:t xml:space="preserve"> at an optimal level</w:t>
      </w:r>
      <w:r w:rsidRPr="00DD00F4">
        <w:rPr>
          <w:i/>
          <w:lang w:val="en-CA"/>
        </w:rPr>
        <w:t xml:space="preserve">. </w:t>
      </w:r>
    </w:p>
    <w:p w14:paraId="49485285" w14:textId="77777777" w:rsidR="00814BD8" w:rsidRPr="00200A7B" w:rsidRDefault="00814BD8" w:rsidP="00814BD8">
      <w:pPr>
        <w:pStyle w:val="Heading1"/>
        <w:rPr>
          <w:lang w:val="en-CA"/>
        </w:rPr>
      </w:pPr>
      <w:r w:rsidRPr="00CF31C7">
        <w:rPr>
          <w:lang w:val="en-CA"/>
        </w:rPr>
        <w:t>The Government of Argentina provided informatio</w:t>
      </w:r>
      <w:r w:rsidRPr="00200A7B">
        <w:rPr>
          <w:lang w:val="en-CA"/>
        </w:rPr>
        <w:t xml:space="preserve">n in response to decision 77/59(c) indicating that </w:t>
      </w:r>
      <w:r>
        <w:rPr>
          <w:lang w:val="en-CA"/>
        </w:rPr>
        <w:t xml:space="preserve">the </w:t>
      </w:r>
      <w:r w:rsidRPr="00200A7B">
        <w:rPr>
          <w:lang w:val="en-CA"/>
        </w:rPr>
        <w:t xml:space="preserve">enterprise </w:t>
      </w:r>
      <w:r>
        <w:rPr>
          <w:lang w:val="en-CA"/>
        </w:rPr>
        <w:t xml:space="preserve">in the country </w:t>
      </w:r>
      <w:r w:rsidRPr="00200A7B">
        <w:rPr>
          <w:lang w:val="en-CA"/>
        </w:rPr>
        <w:t>has a destruction facility, which is currently not being used. The enterprise believes that to start up the HFC-23 destruction plant again, investments should be made to replace the damaged absorption tower, repair valves, and buy zeolite for the oxygen generator, among other issues. The enterprise estimated operating cost for the destruction of HFC-23 at 90</w:t>
      </w:r>
      <w:r>
        <w:rPr>
          <w:lang w:val="en-CA"/>
        </w:rPr>
        <w:t> </w:t>
      </w:r>
      <w:r w:rsidRPr="00200A7B">
        <w:rPr>
          <w:lang w:val="en-CA"/>
        </w:rPr>
        <w:t>Argentinian pesos per kg of HFC-23 (US $5.68/kg of HFC-23) for a monthly production of 200 mt of HCFC-22 and a corresponding generation of approximately 6</w:t>
      </w:r>
      <w:r>
        <w:rPr>
          <w:lang w:val="en-CA"/>
        </w:rPr>
        <w:t> </w:t>
      </w:r>
      <w:r w:rsidRPr="00200A7B">
        <w:rPr>
          <w:lang w:val="en-CA"/>
        </w:rPr>
        <w:t>mt of HFC-23.</w:t>
      </w:r>
    </w:p>
    <w:p w14:paraId="7692851D" w14:textId="77777777" w:rsidR="00814BD8" w:rsidRPr="00AF31FF" w:rsidRDefault="00814BD8" w:rsidP="00814BD8">
      <w:pPr>
        <w:jc w:val="left"/>
      </w:pPr>
    </w:p>
    <w:p w14:paraId="6E09B0B4" w14:textId="77777777" w:rsidR="00814BD8" w:rsidRPr="00F7545D" w:rsidRDefault="00814BD8" w:rsidP="00814BD8"/>
    <w:p w14:paraId="04CCDD4F" w14:textId="77777777" w:rsidR="00814BD8" w:rsidRDefault="00814BD8" w:rsidP="00814BD8">
      <w:pPr>
        <w:jc w:val="left"/>
        <w:rPr>
          <w:lang w:val="en-CA"/>
        </w:rPr>
        <w:sectPr w:rsidR="00814BD8" w:rsidSect="00A679B6">
          <w:headerReference w:type="even" r:id="rId24"/>
          <w:headerReference w:type="default" r:id="rId25"/>
          <w:footnotePr>
            <w:numRestart w:val="eachSect"/>
          </w:footnotePr>
          <w:pgSz w:w="12240" w:h="15840" w:code="1"/>
          <w:pgMar w:top="720" w:right="1440" w:bottom="864" w:left="1440" w:header="720" w:footer="475" w:gutter="0"/>
          <w:pgNumType w:start="1"/>
          <w:cols w:space="720"/>
          <w:docGrid w:linePitch="299"/>
        </w:sectPr>
      </w:pPr>
    </w:p>
    <w:p w14:paraId="4252D32D" w14:textId="77777777" w:rsidR="00814BD8" w:rsidRDefault="00814BD8" w:rsidP="00814BD8">
      <w:pPr>
        <w:jc w:val="center"/>
        <w:rPr>
          <w:b/>
          <w:lang w:val="en-CA"/>
        </w:rPr>
      </w:pPr>
      <w:r w:rsidRPr="00AF4CE8">
        <w:rPr>
          <w:b/>
          <w:lang w:val="en-CA"/>
        </w:rPr>
        <w:lastRenderedPageBreak/>
        <w:t>Annex IV</w:t>
      </w:r>
    </w:p>
    <w:p w14:paraId="7E7C3704" w14:textId="77777777" w:rsidR="00814BD8" w:rsidRPr="001276B8" w:rsidRDefault="00814BD8" w:rsidP="00814BD8">
      <w:pPr>
        <w:jc w:val="center"/>
        <w:rPr>
          <w:lang w:val="en-CA"/>
        </w:rPr>
      </w:pPr>
    </w:p>
    <w:p w14:paraId="7E579434" w14:textId="77777777" w:rsidR="00814BD8" w:rsidRDefault="00814BD8" w:rsidP="00814BD8">
      <w:pPr>
        <w:jc w:val="center"/>
        <w:rPr>
          <w:b/>
          <w:lang w:val="en-CA"/>
        </w:rPr>
      </w:pPr>
      <w:r w:rsidRPr="00421E4A">
        <w:rPr>
          <w:b/>
          <w:lang w:val="en-CA"/>
        </w:rPr>
        <w:t>Monitoring methodologies for HFC-23</w:t>
      </w:r>
      <w:r>
        <w:rPr>
          <w:b/>
          <w:lang w:val="en-CA"/>
        </w:rPr>
        <w:t xml:space="preserve"> by-product</w:t>
      </w:r>
    </w:p>
    <w:p w14:paraId="00DD838F" w14:textId="77777777" w:rsidR="00814BD8" w:rsidRPr="001276B8" w:rsidRDefault="00814BD8" w:rsidP="00814BD8">
      <w:pPr>
        <w:jc w:val="center"/>
        <w:rPr>
          <w:lang w:val="en-CA"/>
        </w:rPr>
      </w:pPr>
    </w:p>
    <w:p w14:paraId="4D0CB162" w14:textId="77777777" w:rsidR="00814BD8" w:rsidRPr="00421E4A" w:rsidRDefault="00814BD8" w:rsidP="00814BD8">
      <w:pPr>
        <w:jc w:val="left"/>
        <w:rPr>
          <w:i/>
          <w:lang w:val="en-CA"/>
        </w:rPr>
      </w:pPr>
      <w:r w:rsidRPr="00421E4A">
        <w:rPr>
          <w:i/>
          <w:lang w:val="en-CA"/>
        </w:rPr>
        <w:t>Methods to estimate HFC-23 emissions following IPCC Guidelines for National Greenhouse Gas Inventories</w:t>
      </w:r>
    </w:p>
    <w:p w14:paraId="7AFDCB6D" w14:textId="77777777" w:rsidR="00814BD8" w:rsidRDefault="00814BD8" w:rsidP="00814BD8">
      <w:pPr>
        <w:rPr>
          <w:lang w:val="en-CA"/>
        </w:rPr>
      </w:pPr>
    </w:p>
    <w:p w14:paraId="7571FD32" w14:textId="77777777" w:rsidR="00814BD8" w:rsidRPr="000C7255" w:rsidRDefault="00814BD8" w:rsidP="000C7255">
      <w:pPr>
        <w:pStyle w:val="Heading1"/>
        <w:numPr>
          <w:ilvl w:val="0"/>
          <w:numId w:val="25"/>
        </w:numPr>
        <w:rPr>
          <w:lang w:val="en-CA"/>
        </w:rPr>
      </w:pPr>
      <w:r w:rsidRPr="000C7255">
        <w:rPr>
          <w:lang w:val="en-CA"/>
        </w:rPr>
        <w:t>The 2006 IPCC Guidelines for National Greenhouse Gas Inventories provides three approaches to estimate HFC-23 emissions from plants producing HCFC-22: Tier 1, Tier 2 and Tier 3.  Tier 3 is considered the most accurate; Tier 1 is the least accurate and could be used where limited or no plant</w:t>
      </w:r>
      <w:r w:rsidRPr="000C7255">
        <w:rPr>
          <w:lang w:val="en-CA"/>
        </w:rPr>
        <w:noBreakHyphen/>
        <w:t>level measurements for HFC-23 are available. Tier 2 and Tier 3 methodologies can only be used when monitoring data are available from HCFC-22 producing plants.</w:t>
      </w:r>
    </w:p>
    <w:p w14:paraId="310B56E2" w14:textId="77777777" w:rsidR="00814BD8" w:rsidRPr="00200A7B" w:rsidRDefault="00814BD8" w:rsidP="00814BD8">
      <w:pPr>
        <w:pStyle w:val="Heading1"/>
        <w:rPr>
          <w:lang w:val="en-CA"/>
        </w:rPr>
      </w:pPr>
      <w:r w:rsidRPr="00200A7B">
        <w:rPr>
          <w:lang w:val="en-CA"/>
        </w:rPr>
        <w:t>Tier 3 consists of three methods, depending on the data available at the plants, and aims at estimating the composition and flow-rate of gas streams vented to the atmosphere:</w:t>
      </w:r>
    </w:p>
    <w:p w14:paraId="1B10EF59" w14:textId="77777777" w:rsidR="00814BD8" w:rsidRPr="00200A7B" w:rsidRDefault="00814BD8" w:rsidP="00814BD8">
      <w:pPr>
        <w:pStyle w:val="Heading2"/>
        <w:numPr>
          <w:ilvl w:val="1"/>
          <w:numId w:val="1"/>
        </w:numPr>
        <w:rPr>
          <w:lang w:val="en-CA"/>
        </w:rPr>
      </w:pPr>
      <w:r w:rsidRPr="00200A7B">
        <w:rPr>
          <w:lang w:val="en-CA"/>
        </w:rPr>
        <w:t>Tier 3a is based on frequent or continuous measurement of the concentration and flow</w:t>
      </w:r>
      <w:r>
        <w:rPr>
          <w:lang w:val="en-CA"/>
        </w:rPr>
        <w:noBreakHyphen/>
      </w:r>
      <w:r w:rsidRPr="00200A7B">
        <w:rPr>
          <w:lang w:val="en-CA"/>
        </w:rPr>
        <w:t>rate from the vent at the plant. Periods when the vent stream is processed in an HFC-23 destruction facility would be discounted from the calculated emissions;</w:t>
      </w:r>
    </w:p>
    <w:p w14:paraId="73BAFB9A" w14:textId="77777777" w:rsidR="00814BD8" w:rsidRPr="00200A7B" w:rsidRDefault="00814BD8" w:rsidP="00814BD8">
      <w:pPr>
        <w:pStyle w:val="Heading2"/>
        <w:numPr>
          <w:ilvl w:val="1"/>
          <w:numId w:val="1"/>
        </w:numPr>
        <w:rPr>
          <w:lang w:val="en-CA"/>
        </w:rPr>
      </w:pPr>
      <w:r w:rsidRPr="00200A7B">
        <w:rPr>
          <w:lang w:val="en-CA"/>
        </w:rPr>
        <w:t>Tier 3b can be used where continuous measurements</w:t>
      </w:r>
      <w:r w:rsidRPr="00A53190">
        <w:t xml:space="preserve"> </w:t>
      </w:r>
      <w:r w:rsidRPr="00A53190">
        <w:rPr>
          <w:lang w:val="en-CA"/>
        </w:rPr>
        <w:t>of HFC-23 emissions</w:t>
      </w:r>
      <w:r w:rsidRPr="00200A7B">
        <w:rPr>
          <w:lang w:val="en-CA"/>
        </w:rPr>
        <w:t xml:space="preserve"> are not available, but measurements were taken during an intensive process survey or plant trial through which a relationship between the emission and </w:t>
      </w:r>
      <w:r>
        <w:rPr>
          <w:lang w:val="en-CA"/>
        </w:rPr>
        <w:t>a process parameter (e.g., operating rate)</w:t>
      </w:r>
      <w:r w:rsidRPr="00200A7B">
        <w:rPr>
          <w:lang w:val="en-CA"/>
        </w:rPr>
        <w:t xml:space="preserve"> is established, and the resulted relationship from the trial may be used to provide a proxy for calculating emissions during normal plant operation. In such case, emissions can be estimated based on continuous monitoring of a process parameter related to the emission when continuous or frequent monitoring of the waste stream is not available. The process operating rate (e.g., feed rate of raw materials into the HCFC-22 reactor) is considered a suitable parameter for most cases to use as a proxy. This method requires that no major changes in process design, construction or operating parameters take place between when the proxy was established and the reporting period. For situations where a simple function relating the emissions to the operating rate cannot be determined from testing, the proxy method is not considered appropriate and continuous measurement is desirable;</w:t>
      </w:r>
      <w:r>
        <w:rPr>
          <w:lang w:val="en-CA"/>
        </w:rPr>
        <w:t xml:space="preserve"> and</w:t>
      </w:r>
    </w:p>
    <w:p w14:paraId="67532DB7" w14:textId="77777777" w:rsidR="00814BD8" w:rsidRPr="00200A7B" w:rsidRDefault="00814BD8" w:rsidP="00814BD8">
      <w:pPr>
        <w:pStyle w:val="Heading2"/>
        <w:numPr>
          <w:ilvl w:val="1"/>
          <w:numId w:val="1"/>
        </w:numPr>
        <w:rPr>
          <w:lang w:val="en-CA"/>
        </w:rPr>
      </w:pPr>
      <w:r w:rsidRPr="00200A7B">
        <w:rPr>
          <w:lang w:val="en-CA"/>
        </w:rPr>
        <w:t xml:space="preserve">Tier 3c is based on monitoring the HFC-23 concentration in the reactor outlet and the production of HCFC-22. This provides a basis for estimating the quantity of HFC-23 released based on the monitored concentration of HFC-23 and the mass flow of HCFC-22 produced, assuming that there is no destruction of HFC-23. </w:t>
      </w:r>
    </w:p>
    <w:p w14:paraId="7D0DBF89" w14:textId="77777777" w:rsidR="00814BD8" w:rsidRPr="00200A7B" w:rsidRDefault="00814BD8" w:rsidP="00814BD8">
      <w:pPr>
        <w:pStyle w:val="Heading1"/>
        <w:rPr>
          <w:lang w:val="en-CA"/>
        </w:rPr>
      </w:pPr>
      <w:r w:rsidRPr="00200A7B">
        <w:rPr>
          <w:lang w:val="en-CA"/>
        </w:rPr>
        <w:t xml:space="preserve">Emissions of HFC-23 under Tier 2 are estimated based on plant efficiencies. This method uses the difference between the expected and the actual production of HCFC-22 due to loss of raw materials, HCFC-22 and conversion to by-products, including HFC-23. While the efficiency loss due to generation of HFC-23 is specific to each plant, it is commonly the most significant efficiency loss. To calculate the HFC-23 emission factor, the carbon and the fluorine efficiency are used. Annual average carbon and fluorine balance efficiencies should be available at the HCFC-22 plants. The calculated emission factor is then applied to the quantity of HCFC-22 produced during which time the HFC-23 stream was released to the atmosphere untreated. </w:t>
      </w:r>
    </w:p>
    <w:p w14:paraId="1379E6DB" w14:textId="77777777" w:rsidR="00814BD8" w:rsidRPr="00200A7B" w:rsidRDefault="00814BD8" w:rsidP="00814BD8">
      <w:pPr>
        <w:pStyle w:val="Heading1"/>
        <w:keepNext/>
        <w:keepLines/>
        <w:rPr>
          <w:lang w:val="en-CA"/>
        </w:rPr>
      </w:pPr>
      <w:r w:rsidRPr="00200A7B">
        <w:rPr>
          <w:lang w:val="en-CA"/>
        </w:rPr>
        <w:lastRenderedPageBreak/>
        <w:t xml:space="preserve">Tier 1 method applies a default emission factor to the quantity of HCFC-22 produced and assumes that there is no destruction of HFC-23. If plant level production for HCFC-22 is available, the emission factor can be applied to this data; otherwise, national HCFC-22 production can be used. The guidelines indicate a default emission factor of modern plants at 3 per cent. </w:t>
      </w:r>
    </w:p>
    <w:p w14:paraId="469A0B3E" w14:textId="77777777" w:rsidR="00814BD8" w:rsidRPr="00200A7B" w:rsidRDefault="00814BD8" w:rsidP="00814BD8">
      <w:pPr>
        <w:pStyle w:val="Heading1"/>
        <w:rPr>
          <w:lang w:val="en-CA"/>
        </w:rPr>
      </w:pPr>
      <w:r w:rsidRPr="00200A7B">
        <w:rPr>
          <w:lang w:val="en-CA"/>
        </w:rPr>
        <w:t>Tier 3 methods are significantly more accurate than Tier 2 and Tier 1. Regular sampling of the vent stream, as in Tier 3a, can achieve an accuracy of one to two per cent at a 95 per cent confidence level in HFC-23 emissions; the same may be valid for using proxy, as in Tier 3b, method. For Tier 2, if carbon and fluorine efficiencies can be measured to within 1</w:t>
      </w:r>
      <w:r>
        <w:rPr>
          <w:lang w:val="en-CA"/>
        </w:rPr>
        <w:t> per cent</w:t>
      </w:r>
      <w:r w:rsidRPr="00200A7B">
        <w:rPr>
          <w:lang w:val="en-CA"/>
        </w:rPr>
        <w:t xml:space="preserve"> (which will require rigorous accounting of all raw materials and products for sale), then the error using this method is estimated at less than 20</w:t>
      </w:r>
      <w:r>
        <w:rPr>
          <w:lang w:val="en-CA"/>
        </w:rPr>
        <w:t> </w:t>
      </w:r>
      <w:r w:rsidRPr="00200A7B">
        <w:rPr>
          <w:lang w:val="en-CA"/>
        </w:rPr>
        <w:t>per</w:t>
      </w:r>
      <w:r>
        <w:rPr>
          <w:lang w:val="en-CA"/>
        </w:rPr>
        <w:t xml:space="preserve"> </w:t>
      </w:r>
      <w:r w:rsidRPr="00200A7B">
        <w:rPr>
          <w:lang w:val="en-CA"/>
        </w:rPr>
        <w:t>cent. The guidelines suggest an error of approximately 50</w:t>
      </w:r>
      <w:r>
        <w:rPr>
          <w:lang w:val="en-CA"/>
        </w:rPr>
        <w:t> per cent</w:t>
      </w:r>
      <w:r w:rsidRPr="00200A7B">
        <w:rPr>
          <w:lang w:val="en-CA"/>
        </w:rPr>
        <w:t xml:space="preserve"> to be considered for Tier 1.</w:t>
      </w:r>
    </w:p>
    <w:p w14:paraId="1EAE1F65" w14:textId="77777777" w:rsidR="00814BD8" w:rsidRPr="00200A7B" w:rsidRDefault="00814BD8" w:rsidP="00814BD8">
      <w:pPr>
        <w:pStyle w:val="Heading1"/>
        <w:numPr>
          <w:ilvl w:val="0"/>
          <w:numId w:val="0"/>
        </w:numPr>
        <w:tabs>
          <w:tab w:val="left" w:pos="720"/>
        </w:tabs>
        <w:rPr>
          <w:i/>
          <w:lang w:val="en-CA"/>
        </w:rPr>
      </w:pPr>
      <w:r w:rsidRPr="00200A7B">
        <w:rPr>
          <w:i/>
          <w:lang w:val="en-CA"/>
        </w:rPr>
        <w:t>Method to monitor HFC-23 emissions from the Clean Development Mechanism</w:t>
      </w:r>
      <w:r>
        <w:rPr>
          <w:i/>
          <w:lang w:val="en-CA"/>
        </w:rPr>
        <w:t xml:space="preserve"> (CDM)</w:t>
      </w:r>
    </w:p>
    <w:p w14:paraId="18F71F50" w14:textId="77777777" w:rsidR="00814BD8" w:rsidRPr="00200A7B" w:rsidRDefault="00814BD8" w:rsidP="00814BD8">
      <w:pPr>
        <w:pStyle w:val="Heading1"/>
        <w:rPr>
          <w:lang w:val="en-CA"/>
        </w:rPr>
      </w:pPr>
      <w:r w:rsidRPr="00200A7B">
        <w:rPr>
          <w:lang w:val="en-CA"/>
        </w:rPr>
        <w:t>The CDM first developed a facility-level methodology for monitoring HFC-23, termed AM0001, in 2003. The methodology was developed based on the proposal from the HFC-23 decomposition project in Ulsan, Republic of Korea and is applicable to CDM projects that capture and decompose HFC-23 formed in the production of HCFC-22. That AM0001 methodology was revised several times, with the latest (sixth) version prepared in 2011.</w:t>
      </w:r>
      <w:r w:rsidRPr="00200A7B">
        <w:rPr>
          <w:rStyle w:val="FootnoteReference"/>
          <w:lang w:val="en-CA"/>
        </w:rPr>
        <w:footnoteReference w:id="64"/>
      </w:r>
      <w:r w:rsidRPr="00200A7B">
        <w:rPr>
          <w:lang w:val="en-CA"/>
        </w:rPr>
        <w:t xml:space="preserve"> While AM0001 may have developed a useful method to allow HFC-23 emissions to be monitored, it was not developed for that purpose. Rather, AM0001 was developed to allow for the accurate and transparent accounting of the carbon credits generated from HFC</w:t>
      </w:r>
      <w:r>
        <w:rPr>
          <w:lang w:val="en-CA"/>
        </w:rPr>
        <w:noBreakHyphen/>
      </w:r>
      <w:r w:rsidRPr="00200A7B">
        <w:rPr>
          <w:lang w:val="en-CA"/>
        </w:rPr>
        <w:t xml:space="preserve">23 destruction in the relevant reporting period. </w:t>
      </w:r>
    </w:p>
    <w:p w14:paraId="5B790DB0" w14:textId="77777777" w:rsidR="00814BD8" w:rsidRPr="00200A7B" w:rsidRDefault="00814BD8" w:rsidP="00814BD8">
      <w:pPr>
        <w:pStyle w:val="Heading1"/>
        <w:rPr>
          <w:lang w:val="en-CA"/>
        </w:rPr>
      </w:pPr>
      <w:r w:rsidRPr="00200A7B">
        <w:rPr>
          <w:lang w:val="en-CA"/>
        </w:rPr>
        <w:t>Under AM0001, a single HFC-23 decomposition facility may be used for decomposition of HFC</w:t>
      </w:r>
      <w:r>
        <w:rPr>
          <w:lang w:val="en-CA"/>
        </w:rPr>
        <w:noBreakHyphen/>
      </w:r>
      <w:r w:rsidRPr="00200A7B">
        <w:rPr>
          <w:lang w:val="en-CA"/>
        </w:rPr>
        <w:t>23 from one or several HCFC-22 reaction units.</w:t>
      </w:r>
      <w:r w:rsidRPr="00200A7B">
        <w:rPr>
          <w:rStyle w:val="FootnoteReference"/>
          <w:lang w:val="en-CA"/>
        </w:rPr>
        <w:footnoteReference w:id="65"/>
      </w:r>
      <w:r w:rsidRPr="00200A7B">
        <w:rPr>
          <w:lang w:val="en-CA"/>
        </w:rPr>
        <w:t xml:space="preserve"> The HCFC-22 produced may be used for emissive and/or non-emissive applications. Emissions of HFC-23 include any HFC-23 emissions from all HCFC</w:t>
      </w:r>
      <w:r>
        <w:rPr>
          <w:lang w:val="en-CA"/>
        </w:rPr>
        <w:noBreakHyphen/>
      </w:r>
      <w:r w:rsidRPr="00200A7B">
        <w:rPr>
          <w:lang w:val="en-CA"/>
        </w:rPr>
        <w:t>22 production lines that are eligible for crediting, including emissions due to incomplete decomposition of HFC-23 in the HFC-23 decomposition facility, the direct venting of HFC-23 (e.g.</w:t>
      </w:r>
      <w:r>
        <w:rPr>
          <w:lang w:val="en-CA"/>
        </w:rPr>
        <w:t> </w:t>
      </w:r>
      <w:r w:rsidRPr="00200A7B">
        <w:rPr>
          <w:lang w:val="en-CA"/>
        </w:rPr>
        <w:t>through a by-pass to the HFC-23 decomposition facility) and fugitive emissions from storage and other devices connected to the HCFC-22 production lines that are eligible for crediting. Emissions are not directly measured but are determined based on a HFC-23 mass balance, as the difference between the amount of HFC-23 generated in HCFC-22 production lines that are eligible for crediting and the amount of HFC-23 decomposed in the HFC-23 decomposition facility. HFC-23 may be also temporarily stored, e.g., during maintenance of the HFC-23 decomposition facility. However, any HFC-23 added to the storage stock in a monitoring period is accounted as if it would be released to the atmosphere; when it is destroyed in a subsequent monitoring period it is accounted as additional HFC-23 destruction in that monitoring period and the project emissions are lowered by this amount. Leakage emissions are deemed to be negligible and are accounted as zero.</w:t>
      </w:r>
    </w:p>
    <w:p w14:paraId="4E0EF9AB" w14:textId="77777777" w:rsidR="00814BD8" w:rsidRPr="00200A7B" w:rsidRDefault="00814BD8" w:rsidP="00814BD8">
      <w:pPr>
        <w:pStyle w:val="Heading1"/>
        <w:rPr>
          <w:lang w:val="en-CA"/>
        </w:rPr>
      </w:pPr>
      <w:r w:rsidRPr="00200A7B">
        <w:rPr>
          <w:lang w:val="en-CA"/>
        </w:rPr>
        <w:t>AM</w:t>
      </w:r>
      <w:r>
        <w:rPr>
          <w:lang w:val="en-CA"/>
        </w:rPr>
        <w:t>0</w:t>
      </w:r>
      <w:r w:rsidRPr="00200A7B">
        <w:rPr>
          <w:lang w:val="en-CA"/>
        </w:rPr>
        <w:t>001 requires measurements of the following parameters: quantity of HFC-23 generated; quantity of HFC-23 sent to the inlet of HFC-23 decomposition facility; quantity of HFC-23 emitted due to incomplete decomposition; the stock of HFC-23 stored at the beginning of the monitoring period; HFC</w:t>
      </w:r>
      <w:r>
        <w:rPr>
          <w:lang w:val="en-CA"/>
        </w:rPr>
        <w:noBreakHyphen/>
      </w:r>
      <w:r w:rsidRPr="00200A7B">
        <w:rPr>
          <w:lang w:val="en-CA"/>
        </w:rPr>
        <w:t>23 added to or taken from the stock; and HFC-23 sold. All monitoring procedures must be described and specified, including the type of measurement instrumentation used, and the responsibilities for monitoring and quality assurance/quality control procedures that will be applied. Meters should be installed, maintained and calibrated according to equipment manufacturer instructions and be in line with national standards or, if these are not available, international standards (e.g. IEC, ISO).</w:t>
      </w:r>
    </w:p>
    <w:p w14:paraId="2F8D0211" w14:textId="77777777" w:rsidR="00814BD8" w:rsidRPr="00200A7B" w:rsidRDefault="00814BD8" w:rsidP="00814BD8">
      <w:pPr>
        <w:pStyle w:val="Heading1"/>
        <w:rPr>
          <w:sz w:val="24"/>
          <w:szCs w:val="24"/>
          <w:lang w:val="en-CA"/>
        </w:rPr>
      </w:pPr>
      <w:r w:rsidRPr="00200A7B">
        <w:rPr>
          <w:lang w:val="en-CA"/>
        </w:rPr>
        <w:lastRenderedPageBreak/>
        <w:t xml:space="preserve">To measure the quantity of HFC-23 generated, the methodology requires that two flow meters be used for each production line (measurements are continuous, meters integrated at least every hour). Where the flow meter readings differ by greater than twice their claimed accuracy, the reason for the discrepancy shall be investigated and the fault remedied. For each meter reading, the higher value of the two shall be used. The concentration of HFC-23 in the stream shall be measured by sampling with the gas chromatography at least weekly in constant measurement intervals. The same requirements are applied to the measurement of the quantity of HFC-23 sent to the inlet of HFC-23 decomposition facility, except that for each meter reading, the lower value of the two readings shall be used. To measure the quantity of HFC-23 emitted at the outlet of the destruction facility due to incomplete decomposition gas chromatography will be used </w:t>
      </w:r>
      <w:r w:rsidRPr="00200A7B">
        <w:rPr>
          <w:sz w:val="24"/>
          <w:szCs w:val="24"/>
          <w:lang w:val="en-CA"/>
        </w:rPr>
        <w:t xml:space="preserve"> </w:t>
      </w:r>
    </w:p>
    <w:p w14:paraId="4F95240F" w14:textId="77777777" w:rsidR="00814BD8" w:rsidRDefault="00814BD8" w:rsidP="00814BD8">
      <w:pPr>
        <w:pStyle w:val="Heading1"/>
        <w:rPr>
          <w:lang w:val="en-CA"/>
        </w:rPr>
      </w:pPr>
      <w:r w:rsidRPr="00200A7B">
        <w:rPr>
          <w:lang w:val="en-CA"/>
        </w:rPr>
        <w:t>For all the three measurements above, audit of the procedure should be performed according to the relevant national or international standards. The meters shall be calibrated every six months by an officially accredited entity. The zero check on the meters shall be conducted every week and if it indicates that the flow meter is not stable, an immediate calibration of the flow meter shall be undertaken. The quantities of gaseous and liquid effluents are to be measured every six months to ensure compliance with environmental regulations.</w:t>
      </w:r>
    </w:p>
    <w:p w14:paraId="27954425" w14:textId="77777777" w:rsidR="00814BD8" w:rsidRDefault="00814BD8" w:rsidP="00814BD8">
      <w:pPr>
        <w:jc w:val="left"/>
        <w:rPr>
          <w:lang w:val="en-CA"/>
        </w:rPr>
      </w:pPr>
    </w:p>
    <w:p w14:paraId="2463FA1D" w14:textId="77777777" w:rsidR="00814BD8" w:rsidRDefault="00814BD8" w:rsidP="00814BD8">
      <w:pPr>
        <w:rPr>
          <w:lang w:val="en-CA"/>
        </w:rPr>
      </w:pPr>
    </w:p>
    <w:p w14:paraId="2A7EE6A1" w14:textId="77777777" w:rsidR="00814BD8" w:rsidRDefault="00814BD8" w:rsidP="00814BD8">
      <w:pPr>
        <w:rPr>
          <w:lang w:val="en-CA"/>
        </w:rPr>
      </w:pPr>
    </w:p>
    <w:p w14:paraId="61627BE3" w14:textId="77777777" w:rsidR="00814BD8" w:rsidRDefault="00814BD8" w:rsidP="00814BD8">
      <w:pPr>
        <w:rPr>
          <w:lang w:val="en-CA"/>
        </w:rPr>
      </w:pPr>
    </w:p>
    <w:p w14:paraId="1A37A5A8" w14:textId="77777777" w:rsidR="00814BD8" w:rsidRDefault="00814BD8" w:rsidP="00814BD8">
      <w:pPr>
        <w:rPr>
          <w:lang w:val="en-CA"/>
        </w:rPr>
      </w:pPr>
    </w:p>
    <w:p w14:paraId="63DAF0FA" w14:textId="77777777" w:rsidR="00814BD8" w:rsidRDefault="00814BD8" w:rsidP="00814BD8">
      <w:pPr>
        <w:rPr>
          <w:lang w:val="en-CA"/>
        </w:rPr>
      </w:pPr>
    </w:p>
    <w:p w14:paraId="615B8394" w14:textId="77777777" w:rsidR="00814BD8" w:rsidRDefault="00814BD8" w:rsidP="00814BD8">
      <w:pPr>
        <w:rPr>
          <w:lang w:val="en-CA"/>
        </w:rPr>
      </w:pPr>
    </w:p>
    <w:p w14:paraId="0ED3C007" w14:textId="77777777" w:rsidR="00814BD8" w:rsidRDefault="00814BD8" w:rsidP="00814BD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14BD8" w14:paraId="6B558A78" w14:textId="77777777" w:rsidTr="008C6D41">
        <w:tc>
          <w:tcPr>
            <w:tcW w:w="1915" w:type="dxa"/>
          </w:tcPr>
          <w:p w14:paraId="6C7A784C" w14:textId="77777777" w:rsidR="00814BD8" w:rsidRDefault="00814BD8" w:rsidP="008C6D41"/>
        </w:tc>
        <w:tc>
          <w:tcPr>
            <w:tcW w:w="1915" w:type="dxa"/>
          </w:tcPr>
          <w:p w14:paraId="3165FECF" w14:textId="77777777" w:rsidR="00814BD8" w:rsidRDefault="00814BD8" w:rsidP="008C6D41"/>
        </w:tc>
        <w:tc>
          <w:tcPr>
            <w:tcW w:w="1915" w:type="dxa"/>
            <w:tcBorders>
              <w:bottom w:val="single" w:sz="4" w:space="0" w:color="auto"/>
            </w:tcBorders>
          </w:tcPr>
          <w:p w14:paraId="30ED2723" w14:textId="77777777" w:rsidR="00814BD8" w:rsidRDefault="00814BD8" w:rsidP="008C6D41"/>
        </w:tc>
        <w:tc>
          <w:tcPr>
            <w:tcW w:w="1915" w:type="dxa"/>
          </w:tcPr>
          <w:p w14:paraId="15033EB0" w14:textId="77777777" w:rsidR="00814BD8" w:rsidRDefault="00814BD8" w:rsidP="008C6D41"/>
        </w:tc>
        <w:tc>
          <w:tcPr>
            <w:tcW w:w="1916" w:type="dxa"/>
          </w:tcPr>
          <w:p w14:paraId="388898AA" w14:textId="77777777" w:rsidR="00814BD8" w:rsidRDefault="00814BD8" w:rsidP="008C6D41"/>
        </w:tc>
      </w:tr>
    </w:tbl>
    <w:p w14:paraId="4BAE2032" w14:textId="77777777" w:rsidR="00814BD8" w:rsidRPr="00B04161" w:rsidRDefault="00814BD8" w:rsidP="00814BD8">
      <w:pPr>
        <w:rPr>
          <w:lang w:val="en-CA"/>
        </w:rPr>
      </w:pPr>
    </w:p>
    <w:p w14:paraId="681058D1" w14:textId="53A1757E" w:rsidR="00797BDB" w:rsidRPr="0079685C" w:rsidRDefault="00797BDB" w:rsidP="00797BDB">
      <w:pPr>
        <w:rPr>
          <w:lang w:val="en-CA"/>
        </w:rPr>
      </w:pPr>
    </w:p>
    <w:sectPr w:rsidR="00797BDB" w:rsidRPr="0079685C" w:rsidSect="00A679B6">
      <w:headerReference w:type="even" r:id="rId26"/>
      <w:headerReference w:type="default" r:id="rId27"/>
      <w:footnotePr>
        <w:numRestart w:val="eachSect"/>
      </w:footnotePr>
      <w:pgSz w:w="12240" w:h="15840" w:code="1"/>
      <w:pgMar w:top="720" w:right="1440" w:bottom="864" w:left="1440" w:header="720" w:footer="475" w:gutter="0"/>
      <w:pgNumType w:start="1"/>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CCE2B" w15:done="0"/>
  <w15:commentEx w15:paraId="17D75F07" w15:done="0"/>
  <w15:commentEx w15:paraId="19B9A9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DFB5" w14:textId="77777777" w:rsidR="00B81667" w:rsidRDefault="00B81667" w:rsidP="004A504B">
      <w:r>
        <w:separator/>
      </w:r>
    </w:p>
  </w:endnote>
  <w:endnote w:type="continuationSeparator" w:id="0">
    <w:p w14:paraId="0C6B620D" w14:textId="77777777" w:rsidR="00B81667" w:rsidRDefault="00B8166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함초롬바탕">
    <w:altName w:val="Arial Unicode MS"/>
    <w:charset w:val="81"/>
    <w:family w:val="roman"/>
    <w:pitch w:val="variable"/>
    <w:sig w:usb0="00000000" w:usb1="19DFFFFF" w:usb2="001BFDD7" w:usb3="00000000" w:csb0="001F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0537D" w14:textId="77777777" w:rsidR="00B81667" w:rsidRPr="0033525D" w:rsidRDefault="00B81667">
    <w:pPr>
      <w:jc w:val="center"/>
    </w:pPr>
    <w:r>
      <w:fldChar w:fldCharType="begin"/>
    </w:r>
    <w:r>
      <w:instrText xml:space="preserve"> PAGE </w:instrText>
    </w:r>
    <w:r>
      <w:fldChar w:fldCharType="separate"/>
    </w:r>
    <w:r w:rsidR="00672B6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518A" w14:textId="77777777" w:rsidR="00B81667" w:rsidRPr="0033525D" w:rsidRDefault="00B81667">
    <w:pPr>
      <w:jc w:val="center"/>
    </w:pPr>
    <w:r>
      <w:fldChar w:fldCharType="begin"/>
    </w:r>
    <w:r>
      <w:instrText xml:space="preserve"> PAGE </w:instrText>
    </w:r>
    <w:r>
      <w:fldChar w:fldCharType="separate"/>
    </w:r>
    <w:r w:rsidR="00672B6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D22A5" w14:textId="77777777" w:rsidR="00B81667" w:rsidRDefault="00B8166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 xml:space="preserve">Pre-session documents of the Executive Committee of the Multilateral Fund for the Implementation of the Montreal Protocol are without prejudice to any </w:t>
    </w:r>
    <w:r>
      <w:rPr>
        <w:sz w:val="18"/>
        <w:szCs w:val="18"/>
      </w:rPr>
      <w:t>decision </w:t>
    </w:r>
    <w:r w:rsidRPr="006E7BE3">
      <w:rPr>
        <w:sz w:val="18"/>
        <w:szCs w:val="18"/>
      </w:rPr>
      <w:t>that the Executive Committee might take following issu</w:t>
    </w:r>
    <w:r>
      <w:rPr>
        <w:sz w:val="18"/>
        <w:szCs w:val="18"/>
      </w:rPr>
      <w:t>ance</w:t>
    </w:r>
    <w:r w:rsidRPr="006E7BE3">
      <w:rPr>
        <w:sz w:val="18"/>
        <w:szCs w:val="18"/>
      </w:rPr>
      <w:t xml:space="preserve"> of the document.</w:t>
    </w:r>
  </w:p>
  <w:p w14:paraId="2A66CDF0" w14:textId="77777777" w:rsidR="00B81667" w:rsidRDefault="00B8166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41FC9" w14:textId="77777777" w:rsidR="00B81667" w:rsidRDefault="00B81667" w:rsidP="004A504B">
      <w:r>
        <w:separator/>
      </w:r>
    </w:p>
  </w:footnote>
  <w:footnote w:type="continuationSeparator" w:id="0">
    <w:p w14:paraId="1911516D" w14:textId="77777777" w:rsidR="00B81667" w:rsidRDefault="00B81667" w:rsidP="004A504B">
      <w:r>
        <w:continuationSeparator/>
      </w:r>
    </w:p>
  </w:footnote>
  <w:footnote w:id="1">
    <w:p w14:paraId="2487C9BB" w14:textId="77777777" w:rsidR="00B81667" w:rsidRDefault="00B81667" w:rsidP="00FF77E5">
      <w:pPr>
        <w:pStyle w:val="FootnoteText"/>
      </w:pPr>
      <w:r>
        <w:rPr>
          <w:rStyle w:val="FootnoteReference"/>
        </w:rPr>
        <w:footnoteRef/>
      </w:r>
      <w:r>
        <w:t xml:space="preserve"> </w:t>
      </w:r>
      <w:r w:rsidRPr="007B4D2A">
        <w:t xml:space="preserve">Montreal, </w:t>
      </w:r>
      <w:r>
        <w:t xml:space="preserve">Canada, </w:t>
      </w:r>
      <w:r w:rsidRPr="007B4D2A">
        <w:t>28 November – 2 December 2016</w:t>
      </w:r>
      <w:r>
        <w:t>.</w:t>
      </w:r>
    </w:p>
    <w:p w14:paraId="139A0D91" w14:textId="77777777" w:rsidR="00EF34A4" w:rsidRDefault="00EF34A4" w:rsidP="00FF77E5">
      <w:pPr>
        <w:pStyle w:val="FootnoteText"/>
      </w:pPr>
    </w:p>
    <w:p w14:paraId="1807305F" w14:textId="77777777" w:rsidR="00EF34A4" w:rsidRPr="007B4D2A" w:rsidRDefault="00EF34A4" w:rsidP="00FF77E5">
      <w:pPr>
        <w:pStyle w:val="FootnoteText"/>
      </w:pPr>
    </w:p>
  </w:footnote>
  <w:footnote w:id="2">
    <w:p w14:paraId="0852C096" w14:textId="77777777" w:rsidR="00B81667" w:rsidRPr="007F102F" w:rsidRDefault="00B81667" w:rsidP="002C63CB">
      <w:pPr>
        <w:pStyle w:val="FootnoteText"/>
        <w:rPr>
          <w:lang w:val="en-US"/>
        </w:rPr>
      </w:pPr>
      <w:r>
        <w:rPr>
          <w:rStyle w:val="FootnoteReference"/>
        </w:rPr>
        <w:footnoteRef/>
      </w:r>
      <w:r>
        <w:t xml:space="preserve"> </w:t>
      </w:r>
      <w:r>
        <w:rPr>
          <w:lang w:val="en-US"/>
        </w:rPr>
        <w:t xml:space="preserve">Available at the CDM project data base website, for example the project information at India HFL Ltd can be found at: </w:t>
      </w:r>
      <w:r w:rsidRPr="00094335">
        <w:rPr>
          <w:lang w:val="en-US"/>
        </w:rPr>
        <w:t>http://cdm.unfccc.int/Projects/DB/DNV-CUK1212826580.92/view</w:t>
      </w:r>
      <w:r>
        <w:rPr>
          <w:lang w:val="en-US"/>
        </w:rPr>
        <w:t>.</w:t>
      </w:r>
    </w:p>
  </w:footnote>
  <w:footnote w:id="3">
    <w:p w14:paraId="69B2F010" w14:textId="77777777" w:rsidR="00B81667" w:rsidRPr="008C19F8" w:rsidRDefault="00B81667">
      <w:pPr>
        <w:pStyle w:val="FootnoteText"/>
        <w:rPr>
          <w:lang w:val="en-US"/>
        </w:rPr>
      </w:pPr>
      <w:r>
        <w:rPr>
          <w:rStyle w:val="FootnoteReference"/>
        </w:rPr>
        <w:footnoteRef/>
      </w:r>
      <w:r>
        <w:t xml:space="preserve"> </w:t>
      </w:r>
      <w:r>
        <w:rPr>
          <w:lang w:val="en-US"/>
        </w:rPr>
        <w:t xml:space="preserve">The </w:t>
      </w:r>
      <w:r w:rsidRPr="008C19F8">
        <w:rPr>
          <w:lang w:val="en-US"/>
        </w:rPr>
        <w:t xml:space="preserve">generation rate </w:t>
      </w:r>
      <w:r w:rsidRPr="008C19F8">
        <w:rPr>
          <w:i/>
          <w:lang w:val="en-US"/>
        </w:rPr>
        <w:t>w</w:t>
      </w:r>
      <w:r w:rsidRPr="008C19F8">
        <w:rPr>
          <w:lang w:val="en-US"/>
        </w:rPr>
        <w:t xml:space="preserve"> </w:t>
      </w:r>
      <w:r>
        <w:rPr>
          <w:lang w:val="en-US"/>
        </w:rPr>
        <w:t>is the mass of HFC-23 generated per metric tonne of HCFC-22 produced, expressed as a percentage.</w:t>
      </w:r>
    </w:p>
  </w:footnote>
  <w:footnote w:id="4">
    <w:p w14:paraId="10B09126" w14:textId="3E08EE5B" w:rsidR="00B81667" w:rsidRPr="00604034" w:rsidRDefault="00B81667">
      <w:pPr>
        <w:pStyle w:val="FootnoteText"/>
        <w:rPr>
          <w:lang w:val="en-US"/>
        </w:rPr>
      </w:pPr>
      <w:r>
        <w:rPr>
          <w:rStyle w:val="FootnoteReference"/>
        </w:rPr>
        <w:footnoteRef/>
      </w:r>
      <w:r>
        <w:t xml:space="preserve"> </w:t>
      </w:r>
      <w:r w:rsidRPr="00604034">
        <w:t xml:space="preserve">In response to decision 78/5(d) China, </w:t>
      </w:r>
      <w:r>
        <w:t xml:space="preserve">the Democratic People’s Republic of Korea, </w:t>
      </w:r>
      <w:r w:rsidRPr="00604034">
        <w:t xml:space="preserve">Japan, </w:t>
      </w:r>
      <w:r>
        <w:t xml:space="preserve">the Republic of </w:t>
      </w:r>
      <w:r w:rsidRPr="00604034">
        <w:t xml:space="preserve">Korea, Mexico, </w:t>
      </w:r>
      <w:r>
        <w:t xml:space="preserve">the </w:t>
      </w:r>
      <w:r w:rsidRPr="00604034">
        <w:t xml:space="preserve">Russian Federation, the United Kingdom of Great Britain and Northern Ireland and the United States of America provided information on HFC-23 </w:t>
      </w:r>
      <w:r>
        <w:t xml:space="preserve">by-product </w:t>
      </w:r>
      <w:r w:rsidRPr="00604034">
        <w:t xml:space="preserve">quantities generated, </w:t>
      </w:r>
      <w:r>
        <w:t>and/or</w:t>
      </w:r>
      <w:r w:rsidRPr="00604034">
        <w:t xml:space="preserve"> their experience in controlling and monitoring HFC-23 emissions, including relevant regulations and policies. In addition, the Government of Argentina provided information in response to decision 77/59(c). The Secretariat notes the submissions with appreciation.</w:t>
      </w:r>
      <w:r w:rsidRPr="00A245DD">
        <w:t xml:space="preserve"> Information on HFC-23 management practices was not received from other countries that produced HCFC-22 in 2015</w:t>
      </w:r>
      <w:r>
        <w:t>.</w:t>
      </w:r>
    </w:p>
  </w:footnote>
  <w:footnote w:id="5">
    <w:p w14:paraId="60BD1188" w14:textId="77777777" w:rsidR="00B81667" w:rsidRPr="000A612B" w:rsidRDefault="00B81667" w:rsidP="001169CB">
      <w:pPr>
        <w:pStyle w:val="FootnoteText"/>
        <w:rPr>
          <w:lang w:val="en-US"/>
        </w:rPr>
      </w:pPr>
      <w:r w:rsidRPr="005838CF">
        <w:rPr>
          <w:rStyle w:val="FootnoteReference"/>
        </w:rPr>
        <w:footnoteRef/>
      </w:r>
      <w:r w:rsidRPr="005838CF">
        <w:t xml:space="preserve"> Supplemental Notice on Strict Control over New Construction, Reconstruction and Expansion of HCFC-22 </w:t>
      </w:r>
      <w:r w:rsidRPr="000A612B">
        <w:t>Production Facilities</w:t>
      </w:r>
      <w:r>
        <w:t xml:space="preserve"> </w:t>
      </w:r>
      <w:r w:rsidRPr="000A612B">
        <w:t>(Huanban[2015]644)</w:t>
      </w:r>
      <w:r>
        <w:t>.</w:t>
      </w:r>
    </w:p>
  </w:footnote>
  <w:footnote w:id="6">
    <w:p w14:paraId="5056671F" w14:textId="77777777" w:rsidR="00B81667" w:rsidRPr="000A612B" w:rsidRDefault="00B81667" w:rsidP="00165C53">
      <w:pPr>
        <w:pStyle w:val="FootnoteText"/>
        <w:rPr>
          <w:lang w:val="en-US"/>
        </w:rPr>
      </w:pPr>
      <w:r w:rsidRPr="000A612B">
        <w:rPr>
          <w:rStyle w:val="FootnoteReference"/>
        </w:rPr>
        <w:footnoteRef/>
      </w:r>
      <w:r w:rsidRPr="000A612B">
        <w:t xml:space="preserve"> 2014 Central Budget Investment Plan for Important Demonstration Projects of HFC-23 Reduction</w:t>
      </w:r>
      <w:r>
        <w:t xml:space="preserve"> </w:t>
      </w:r>
      <w:r w:rsidRPr="000A612B">
        <w:t>(Fagaitouzi[2014]2533)</w:t>
      </w:r>
      <w:r>
        <w:t>.</w:t>
      </w:r>
    </w:p>
  </w:footnote>
  <w:footnote w:id="7">
    <w:p w14:paraId="1DBEEC80" w14:textId="77777777" w:rsidR="00B81667" w:rsidRPr="001E6852" w:rsidRDefault="00B81667">
      <w:pPr>
        <w:pStyle w:val="FootnoteText"/>
        <w:rPr>
          <w:lang w:val="en-US"/>
        </w:rPr>
      </w:pPr>
      <w:r>
        <w:rPr>
          <w:rStyle w:val="FootnoteReference"/>
        </w:rPr>
        <w:footnoteRef/>
      </w:r>
      <w:r>
        <w:t xml:space="preserve"> </w:t>
      </w:r>
      <w:r w:rsidRPr="001E6852">
        <w:t>Notice on Implementing HFC-23 Disposal Activities (Fagaibanqihou[2015]1189)</w:t>
      </w:r>
    </w:p>
  </w:footnote>
  <w:footnote w:id="8">
    <w:p w14:paraId="4083B4FB" w14:textId="77777777" w:rsidR="00B81667" w:rsidRPr="00410E6F" w:rsidRDefault="00B81667" w:rsidP="001169CB">
      <w:pPr>
        <w:pStyle w:val="FootnoteText"/>
        <w:rPr>
          <w:lang w:val="en-US"/>
        </w:rPr>
      </w:pPr>
      <w:r w:rsidRPr="00410E6F">
        <w:rPr>
          <w:rStyle w:val="FootnoteReference"/>
        </w:rPr>
        <w:footnoteRef/>
      </w:r>
      <w:r w:rsidRPr="00410E6F">
        <w:t xml:space="preserve"> http://eur-lex.europa.eu/legal-content/EN/TXT/?uri=uriserv:OJ.L_.2014.150.01.0195.01.ENG</w:t>
      </w:r>
    </w:p>
  </w:footnote>
  <w:footnote w:id="9">
    <w:p w14:paraId="17C2C9CB" w14:textId="77777777" w:rsidR="00B81667" w:rsidRPr="00773092" w:rsidRDefault="00B81667">
      <w:pPr>
        <w:pStyle w:val="FootnoteText"/>
        <w:rPr>
          <w:lang w:val="en-US"/>
        </w:rPr>
      </w:pPr>
      <w:r>
        <w:rPr>
          <w:rStyle w:val="FootnoteReference"/>
        </w:rPr>
        <w:footnoteRef/>
      </w:r>
      <w:r>
        <w:t xml:space="preserve"> </w:t>
      </w:r>
      <w:r w:rsidRPr="00773092">
        <w:t>The EU regulation applies to the</w:t>
      </w:r>
      <w:r>
        <w:t xml:space="preserve"> country.</w:t>
      </w:r>
    </w:p>
  </w:footnote>
  <w:footnote w:id="10">
    <w:p w14:paraId="26C42499" w14:textId="77777777" w:rsidR="00B81667" w:rsidRPr="00F83B0F" w:rsidRDefault="00B81667" w:rsidP="00773092">
      <w:pPr>
        <w:pStyle w:val="FootnoteText"/>
        <w:rPr>
          <w:lang w:val="en-US"/>
        </w:rPr>
      </w:pPr>
      <w:r w:rsidRPr="00410E6F">
        <w:rPr>
          <w:rStyle w:val="FootnoteReference"/>
        </w:rPr>
        <w:footnoteRef/>
      </w:r>
      <w:r w:rsidRPr="00410E6F">
        <w:t xml:space="preserve"> http://cseindia.org/userfiles/govt-order.pdf</w:t>
      </w:r>
    </w:p>
  </w:footnote>
  <w:footnote w:id="11">
    <w:p w14:paraId="5E013708" w14:textId="77777777" w:rsidR="00B81667" w:rsidRPr="00F7691D" w:rsidRDefault="00B81667" w:rsidP="003D5872">
      <w:pPr>
        <w:pStyle w:val="FootnoteText"/>
        <w:rPr>
          <w:lang w:val="en-US"/>
        </w:rPr>
      </w:pPr>
      <w:r>
        <w:rPr>
          <w:rStyle w:val="FootnoteReference"/>
        </w:rPr>
        <w:footnoteRef/>
      </w:r>
      <w:r>
        <w:t xml:space="preserve"> </w:t>
      </w:r>
      <w:r w:rsidRPr="00F7691D">
        <w:t>The 43 annex I Parties to the UNFCCC comprise the industrialized countries that were members of the OECD (Organisation for Economic Co-operation and Development) in 1992, plus countries with economies in transition, including the Russian Federation, the Baltic States, and several Central and Eastern European States (http://unfccc.int/parties_and_observers/items/2704.php).</w:t>
      </w:r>
    </w:p>
  </w:footnote>
  <w:footnote w:id="12">
    <w:p w14:paraId="4DBCCFBB" w14:textId="77777777" w:rsidR="00B81667" w:rsidRPr="00BA5384" w:rsidRDefault="00B81667" w:rsidP="00C815A1">
      <w:pPr>
        <w:pStyle w:val="FootnoteText"/>
        <w:rPr>
          <w:lang w:val="en-CA"/>
        </w:rPr>
      </w:pPr>
      <w:r>
        <w:rPr>
          <w:rStyle w:val="FootnoteReference"/>
        </w:rPr>
        <w:footnoteRef/>
      </w:r>
      <w:r>
        <w:t xml:space="preserve"> </w:t>
      </w:r>
      <w:r>
        <w:rPr>
          <w:lang w:val="en-CA"/>
        </w:rPr>
        <w:t xml:space="preserve">Electricity was also used for heating the incinerator in three projects. </w:t>
      </w:r>
    </w:p>
  </w:footnote>
  <w:footnote w:id="13">
    <w:p w14:paraId="5F7A2414" w14:textId="77777777" w:rsidR="00B81667" w:rsidRPr="00CF620A" w:rsidRDefault="00B81667">
      <w:pPr>
        <w:pStyle w:val="FootnoteText"/>
        <w:rPr>
          <w:lang w:val="en-US"/>
        </w:rPr>
      </w:pPr>
      <w:r>
        <w:rPr>
          <w:rStyle w:val="FootnoteReference"/>
        </w:rPr>
        <w:footnoteRef/>
      </w:r>
      <w:r>
        <w:t xml:space="preserve"> </w:t>
      </w:r>
      <w:r>
        <w:rPr>
          <w:lang w:val="en-US"/>
        </w:rPr>
        <w:t xml:space="preserve">For each molecule of HFC-23 that is incinerated, three molecules of hydrogen fluoride are generated. </w:t>
      </w:r>
    </w:p>
  </w:footnote>
  <w:footnote w:id="14">
    <w:p w14:paraId="6BC709BA" w14:textId="77777777" w:rsidR="00B81667" w:rsidRPr="00CF620A" w:rsidRDefault="00B81667">
      <w:pPr>
        <w:pStyle w:val="FootnoteText"/>
        <w:rPr>
          <w:lang w:val="en-US"/>
        </w:rPr>
      </w:pPr>
      <w:r>
        <w:rPr>
          <w:rStyle w:val="FootnoteReference"/>
        </w:rPr>
        <w:footnoteRef/>
      </w:r>
      <w:r>
        <w:t xml:space="preserve"> As</w:t>
      </w:r>
      <w:r>
        <w:rPr>
          <w:lang w:val="en-US"/>
        </w:rPr>
        <w:t xml:space="preserve"> a raw material used for the production of HCFC-22, hydrogen fluoride can be re-used in the production facility for that purpose. One facility (</w:t>
      </w:r>
      <w:r w:rsidRPr="00CF620A">
        <w:rPr>
          <w:lang w:val="en-US"/>
        </w:rPr>
        <w:t>Dongyang Chemical</w:t>
      </w:r>
      <w:r>
        <w:rPr>
          <w:lang w:val="en-US"/>
        </w:rPr>
        <w:t>)</w:t>
      </w:r>
      <w:r w:rsidRPr="00CF620A">
        <w:rPr>
          <w:lang w:val="en-US"/>
        </w:rPr>
        <w:t xml:space="preserve"> </w:t>
      </w:r>
      <w:r>
        <w:rPr>
          <w:lang w:val="en-US"/>
        </w:rPr>
        <w:t xml:space="preserve">used the generated hydrogen fluoride to manufacture </w:t>
      </w:r>
      <w:r w:rsidRPr="00CF620A">
        <w:rPr>
          <w:lang w:val="en-US"/>
        </w:rPr>
        <w:t>other products.</w:t>
      </w:r>
      <w:r>
        <w:rPr>
          <w:lang w:val="en-US"/>
        </w:rPr>
        <w:t xml:space="preserve"> A number of enterprises indicate that they sell the hydrogen fluoride rather than re-use it.</w:t>
      </w:r>
    </w:p>
  </w:footnote>
  <w:footnote w:id="15">
    <w:p w14:paraId="4DCD0514" w14:textId="7A3060A5" w:rsidR="00B81667" w:rsidRPr="00CA2B8B" w:rsidRDefault="00B81667" w:rsidP="00EE6981">
      <w:pPr>
        <w:pStyle w:val="FootnoteText"/>
      </w:pPr>
      <w:r>
        <w:rPr>
          <w:rStyle w:val="FootnoteReference"/>
        </w:rPr>
        <w:footnoteRef/>
      </w:r>
      <w:r>
        <w:t xml:space="preserve"> The number of monitoring reports varied (see </w:t>
      </w:r>
      <w:r w:rsidRPr="00747E75">
        <w:t>Table 5),</w:t>
      </w:r>
      <w:r>
        <w:t xml:space="preserve"> with an average of 25 and a maximum of 47</w:t>
      </w:r>
      <w:r w:rsidR="002C47C8">
        <w:t> </w:t>
      </w:r>
      <w:r>
        <w:t xml:space="preserve">reports.  </w:t>
      </w:r>
    </w:p>
  </w:footnote>
  <w:footnote w:id="16">
    <w:p w14:paraId="4D48A84E" w14:textId="2D42474C" w:rsidR="00B81667" w:rsidRPr="006A47C1" w:rsidRDefault="00B81667" w:rsidP="00C815A1">
      <w:pPr>
        <w:pStyle w:val="FootnoteText"/>
        <w:rPr>
          <w:lang w:val="en-US"/>
        </w:rPr>
      </w:pPr>
      <w:r>
        <w:rPr>
          <w:rStyle w:val="FootnoteReference"/>
        </w:rPr>
        <w:footnoteRef/>
      </w:r>
      <w:r>
        <w:t xml:space="preserve"> </w:t>
      </w:r>
      <w:r>
        <w:rPr>
          <w:lang w:val="en-US"/>
        </w:rPr>
        <w:t xml:space="preserve">Except for the project at Hindustan Fluorocarbons Limited, where only </w:t>
      </w:r>
      <w:r w:rsidR="002C47C8">
        <w:rPr>
          <w:lang w:val="en-US"/>
        </w:rPr>
        <w:t>three</w:t>
      </w:r>
      <w:r>
        <w:rPr>
          <w:lang w:val="en-US"/>
        </w:rPr>
        <w:t xml:space="preserve"> monitoring reports (covering November</w:t>
      </w:r>
      <w:r w:rsidR="002C47C8">
        <w:rPr>
          <w:lang w:val="en-US"/>
        </w:rPr>
        <w:t> </w:t>
      </w:r>
      <w:r>
        <w:rPr>
          <w:lang w:val="en-US"/>
        </w:rPr>
        <w:t xml:space="preserve">2008 through November 2011) are available. </w:t>
      </w:r>
    </w:p>
  </w:footnote>
  <w:footnote w:id="17">
    <w:p w14:paraId="776DA295" w14:textId="77ACE748" w:rsidR="00B81667" w:rsidRPr="00766783" w:rsidRDefault="00B81667">
      <w:pPr>
        <w:pStyle w:val="FootnoteText"/>
        <w:rPr>
          <w:lang w:val="en-US"/>
        </w:rPr>
      </w:pPr>
      <w:r>
        <w:rPr>
          <w:rStyle w:val="FootnoteReference"/>
        </w:rPr>
        <w:footnoteRef/>
      </w:r>
      <w:r>
        <w:t xml:space="preserve"> The calculated incremental cost of consumables and waste at </w:t>
      </w:r>
      <w:r>
        <w:rPr>
          <w:lang w:val="en-US"/>
        </w:rPr>
        <w:t xml:space="preserve">Chemplast Sanmar was US $1.98/kg of HFC-23. </w:t>
      </w:r>
    </w:p>
  </w:footnote>
  <w:footnote w:id="18">
    <w:p w14:paraId="44031DB2" w14:textId="77777777" w:rsidR="00B81667" w:rsidRPr="00C374BA" w:rsidRDefault="00B81667">
      <w:pPr>
        <w:pStyle w:val="FootnoteText"/>
        <w:rPr>
          <w:lang w:val="en-US"/>
        </w:rPr>
      </w:pPr>
      <w:r>
        <w:rPr>
          <w:rStyle w:val="FootnoteReference"/>
        </w:rPr>
        <w:footnoteRef/>
      </w:r>
      <w:r>
        <w:t xml:space="preserve"> </w:t>
      </w:r>
      <w:r w:rsidRPr="00B30EE9">
        <w:rPr>
          <w:lang w:val="en-US"/>
        </w:rPr>
        <w:t xml:space="preserve">Incremental cost includes cost of chemicals used for neutralization; however, data on the quantity of chemicals used for neutralization is only provided for 5 monitoring reports (out of 32 included in the analysis). The average quantity of chemicals for those five monitoring </w:t>
      </w:r>
      <w:r>
        <w:rPr>
          <w:lang w:val="en-US"/>
        </w:rPr>
        <w:t>reports</w:t>
      </w:r>
      <w:r w:rsidRPr="00B30EE9">
        <w:rPr>
          <w:lang w:val="en-US"/>
        </w:rPr>
        <w:t xml:space="preserve"> was assumed constant and added as a cost for all monitoring periods</w:t>
      </w:r>
      <w:r>
        <w:rPr>
          <w:lang w:val="en-US"/>
        </w:rPr>
        <w:t>.</w:t>
      </w:r>
    </w:p>
  </w:footnote>
  <w:footnote w:id="19">
    <w:p w14:paraId="46972156" w14:textId="77777777" w:rsidR="00B81667" w:rsidRPr="00C374BA" w:rsidRDefault="00B81667">
      <w:pPr>
        <w:pStyle w:val="FootnoteText"/>
        <w:rPr>
          <w:lang w:val="en-US"/>
        </w:rPr>
      </w:pPr>
      <w:r>
        <w:rPr>
          <w:rStyle w:val="FootnoteReference"/>
        </w:rPr>
        <w:footnoteRef/>
      </w:r>
      <w:r>
        <w:t xml:space="preserve"> Incremental cost includes </w:t>
      </w:r>
      <w:r>
        <w:rPr>
          <w:lang w:val="en-US"/>
        </w:rPr>
        <w:t xml:space="preserve">cost of chemicals used for neutralization and waste; however, data provided is for the entire plant, not just for the HFC-23 destruction facility. Therefore, calculated incremental cost represents an upper limit of the cost of chemicals for neutralization and for waste. </w:t>
      </w:r>
    </w:p>
  </w:footnote>
  <w:footnote w:id="20">
    <w:p w14:paraId="2EE6BAC2" w14:textId="77777777" w:rsidR="00B81667" w:rsidRPr="002A03E0" w:rsidRDefault="00B81667">
      <w:pPr>
        <w:pStyle w:val="FootnoteText"/>
        <w:rPr>
          <w:lang w:val="en-US"/>
        </w:rPr>
      </w:pPr>
      <w:r>
        <w:rPr>
          <w:rStyle w:val="FootnoteReference"/>
        </w:rPr>
        <w:footnoteRef/>
      </w:r>
      <w:r>
        <w:t xml:space="preserve"> The project at </w:t>
      </w:r>
      <w:r>
        <w:rPr>
          <w:lang w:val="en-US"/>
        </w:rPr>
        <w:t>Hindustan Fluorocarbons Limited (HFL) only has three monitoring reports. Based on that limited data, the reported electricity consumption was between one and two orders higher than that reported in any other project, including those projects that use plasma arc technology (which are expected to have higher electricity consumption than projects using a thermal incinerator, such as in HFL). The Secretariat therefore excluded this data point from its analysis.</w:t>
      </w:r>
    </w:p>
  </w:footnote>
  <w:footnote w:id="21">
    <w:p w14:paraId="64976823" w14:textId="77777777" w:rsidR="00B81667" w:rsidRPr="00692C4F" w:rsidRDefault="00B81667">
      <w:pPr>
        <w:pStyle w:val="FootnoteText"/>
        <w:rPr>
          <w:lang w:val="en-US"/>
        </w:rPr>
      </w:pPr>
      <w:r>
        <w:rPr>
          <w:rStyle w:val="FootnoteReference"/>
        </w:rPr>
        <w:footnoteRef/>
      </w:r>
      <w:r>
        <w:t xml:space="preserve"> </w:t>
      </w:r>
      <w:r>
        <w:rPr>
          <w:lang w:val="en-US"/>
        </w:rPr>
        <w:t>One monitoring report indicated a generation rate of 0.82 per cent. The Secretariat excluded this data point from its analysis as it deviated significantly from the generation rate reported in other monitoring periods.</w:t>
      </w:r>
    </w:p>
  </w:footnote>
  <w:footnote w:id="22">
    <w:p w14:paraId="6CF193BF" w14:textId="423D9EFB" w:rsidR="00B81667" w:rsidRPr="00165513" w:rsidRDefault="00B81667">
      <w:pPr>
        <w:pStyle w:val="FootnoteText"/>
        <w:rPr>
          <w:lang w:val="en-CA"/>
        </w:rPr>
      </w:pPr>
      <w:r>
        <w:rPr>
          <w:rStyle w:val="FootnoteReference"/>
        </w:rPr>
        <w:footnoteRef/>
      </w:r>
      <w:r>
        <w:t xml:space="preserve"> </w:t>
      </w:r>
      <w:r>
        <w:rPr>
          <w:lang w:val="en-CA"/>
        </w:rPr>
        <w:t>The cost associated with sludge disposal is excluded</w:t>
      </w:r>
      <w:r w:rsidR="00080812">
        <w:rPr>
          <w:lang w:val="en-CA"/>
        </w:rPr>
        <w:t xml:space="preserve"> for this project</w:t>
      </w:r>
      <w:r>
        <w:rPr>
          <w:lang w:val="en-CA"/>
        </w:rPr>
        <w:t xml:space="preserve">; data was provided but not evaluated by the Secretariat due to time constraints. </w:t>
      </w:r>
    </w:p>
  </w:footnote>
  <w:footnote w:id="23">
    <w:p w14:paraId="1F82E161" w14:textId="1CB7F747" w:rsidR="00B81667" w:rsidRPr="00170A1C" w:rsidRDefault="00B81667">
      <w:pPr>
        <w:pStyle w:val="FootnoteText"/>
        <w:rPr>
          <w:lang w:val="en-US"/>
        </w:rPr>
      </w:pPr>
      <w:r>
        <w:rPr>
          <w:rStyle w:val="FootnoteReference"/>
        </w:rPr>
        <w:footnoteRef/>
      </w:r>
      <w:r>
        <w:t xml:space="preserve"> European</w:t>
      </w:r>
      <w:r w:rsidRPr="00170A1C">
        <w:t xml:space="preserve"> independent research and consultancy organi</w:t>
      </w:r>
      <w:r w:rsidR="00814BD8">
        <w:t>z</w:t>
      </w:r>
      <w:r w:rsidRPr="00170A1C">
        <w:t>ation working for a sustainable future</w:t>
      </w:r>
      <w:r>
        <w:t>.</w:t>
      </w:r>
    </w:p>
  </w:footnote>
  <w:footnote w:id="24">
    <w:p w14:paraId="7B0D17D5" w14:textId="77777777" w:rsidR="00B81667" w:rsidRPr="00E95D8A" w:rsidRDefault="00B81667" w:rsidP="00327E75">
      <w:pPr>
        <w:pStyle w:val="FootnoteText"/>
        <w:rPr>
          <w:lang w:val="en-US"/>
        </w:rPr>
      </w:pPr>
      <w:r>
        <w:rPr>
          <w:rStyle w:val="FootnoteReference"/>
        </w:rPr>
        <w:footnoteRef/>
      </w:r>
      <w:r>
        <w:t xml:space="preserve"> </w:t>
      </w:r>
      <w:r w:rsidRPr="00E95D8A">
        <w:t>“Options for continuing GHG abatement from CDM and JI industrial gas projects”, 2014, https://www.oeko.de/oekodoc/2030/2014-614-en.pdf</w:t>
      </w:r>
    </w:p>
  </w:footnote>
  <w:footnote w:id="25">
    <w:p w14:paraId="40583F2A" w14:textId="77777777" w:rsidR="00B81667" w:rsidRPr="00924CBB" w:rsidRDefault="00B81667" w:rsidP="006D7FAE">
      <w:pPr>
        <w:jc w:val="left"/>
        <w:rPr>
          <w:lang w:val="en-CA"/>
        </w:rPr>
      </w:pPr>
      <w:r>
        <w:rPr>
          <w:rStyle w:val="FootnoteReference"/>
        </w:rPr>
        <w:footnoteRef/>
      </w:r>
      <w:r>
        <w:t xml:space="preserve"> </w:t>
      </w:r>
      <w:r>
        <w:rPr>
          <w:sz w:val="20"/>
          <w:szCs w:val="20"/>
        </w:rPr>
        <w:t>Ibid.</w:t>
      </w:r>
    </w:p>
  </w:footnote>
  <w:footnote w:id="26">
    <w:p w14:paraId="147C009B" w14:textId="77777777" w:rsidR="00B81667" w:rsidRPr="00924CBB" w:rsidRDefault="00B81667" w:rsidP="006D7FAE">
      <w:pPr>
        <w:jc w:val="left"/>
        <w:rPr>
          <w:sz w:val="20"/>
          <w:szCs w:val="20"/>
          <w:lang w:val="en-US"/>
        </w:rPr>
      </w:pPr>
      <w:r>
        <w:rPr>
          <w:rStyle w:val="FootnoteReference"/>
        </w:rPr>
        <w:footnoteRef/>
      </w:r>
      <w:r>
        <w:t xml:space="preserve"> </w:t>
      </w:r>
      <w:r>
        <w:rPr>
          <w:sz w:val="20"/>
          <w:szCs w:val="20"/>
        </w:rPr>
        <w:t>Ibid.</w:t>
      </w:r>
    </w:p>
    <w:p w14:paraId="743005AF" w14:textId="77777777" w:rsidR="00B81667" w:rsidRPr="00924CBB" w:rsidRDefault="00B81667" w:rsidP="006D7FAE">
      <w:pPr>
        <w:jc w:val="left"/>
        <w:rPr>
          <w:lang w:val="en-CA"/>
        </w:rPr>
      </w:pPr>
    </w:p>
  </w:footnote>
  <w:footnote w:id="27">
    <w:p w14:paraId="7157006F" w14:textId="77777777" w:rsidR="00B81667" w:rsidRPr="001178A1" w:rsidRDefault="00B81667">
      <w:pPr>
        <w:pStyle w:val="FootnoteText"/>
        <w:rPr>
          <w:lang w:val="en-US"/>
        </w:rPr>
      </w:pPr>
      <w:r>
        <w:rPr>
          <w:rStyle w:val="FootnoteReference"/>
        </w:rPr>
        <w:footnoteRef/>
      </w:r>
      <w:r>
        <w:t xml:space="preserve"> </w:t>
      </w:r>
      <w:r>
        <w:rPr>
          <w:lang w:val="en-US"/>
        </w:rPr>
        <w:t>UNEP/OzL.Pro/ExCom/63/42</w:t>
      </w:r>
    </w:p>
  </w:footnote>
  <w:footnote w:id="28">
    <w:p w14:paraId="31B897E3" w14:textId="77777777" w:rsidR="00B81667" w:rsidRPr="006C761C" w:rsidRDefault="00B81667">
      <w:pPr>
        <w:pStyle w:val="FootnoteText"/>
        <w:rPr>
          <w:lang w:val="en-US"/>
        </w:rPr>
      </w:pPr>
      <w:r>
        <w:rPr>
          <w:rStyle w:val="FootnoteReference"/>
        </w:rPr>
        <w:footnoteRef/>
      </w:r>
      <w:r>
        <w:t xml:space="preserve"> UNEP/OzL.Pro/ExCom/63/31</w:t>
      </w:r>
    </w:p>
  </w:footnote>
  <w:footnote w:id="29">
    <w:p w14:paraId="11A7B928" w14:textId="77777777" w:rsidR="00B81667" w:rsidRPr="00F60C28" w:rsidRDefault="00B81667">
      <w:pPr>
        <w:pStyle w:val="FootnoteText"/>
        <w:rPr>
          <w:lang w:val="en-US"/>
        </w:rPr>
      </w:pPr>
      <w:r>
        <w:rPr>
          <w:rStyle w:val="FootnoteReference"/>
        </w:rPr>
        <w:footnoteRef/>
      </w:r>
      <w:r>
        <w:t xml:space="preserve"> UNEP/OzL.Pro/ExCom/69/32</w:t>
      </w:r>
    </w:p>
  </w:footnote>
  <w:footnote w:id="30">
    <w:p w14:paraId="6A76F744" w14:textId="77777777" w:rsidR="00B81667" w:rsidRPr="00846DFC" w:rsidRDefault="00B81667">
      <w:pPr>
        <w:pStyle w:val="FootnoteText"/>
        <w:rPr>
          <w:lang w:val="en-US"/>
        </w:rPr>
      </w:pPr>
      <w:r>
        <w:rPr>
          <w:rStyle w:val="FootnoteReference"/>
        </w:rPr>
        <w:footnoteRef/>
      </w:r>
      <w:r>
        <w:t xml:space="preserve"> UNEP/OzL.Pro/ExCom/73/41</w:t>
      </w:r>
    </w:p>
  </w:footnote>
  <w:footnote w:id="31">
    <w:p w14:paraId="70F8CD55" w14:textId="77777777" w:rsidR="00B81667" w:rsidRPr="006C761C" w:rsidRDefault="00B81667">
      <w:pPr>
        <w:pStyle w:val="FootnoteText"/>
        <w:rPr>
          <w:lang w:val="en-US"/>
        </w:rPr>
      </w:pPr>
      <w:r>
        <w:rPr>
          <w:rStyle w:val="FootnoteReference"/>
        </w:rPr>
        <w:footnoteRef/>
      </w:r>
      <w:r>
        <w:t xml:space="preserve"> </w:t>
      </w:r>
      <w:r w:rsidRPr="006C761C">
        <w:t>UNEP/OzL.Pro/ExCom/</w:t>
      </w:r>
      <w:r>
        <w:t>69/26</w:t>
      </w:r>
    </w:p>
  </w:footnote>
  <w:footnote w:id="32">
    <w:p w14:paraId="194F4ACB" w14:textId="77777777" w:rsidR="00B81667" w:rsidRDefault="00B81667" w:rsidP="0064465C">
      <w:pPr>
        <w:pStyle w:val="FootnoteText"/>
        <w:rPr>
          <w:sz w:val="18"/>
          <w:szCs w:val="18"/>
        </w:rPr>
      </w:pPr>
      <w:r>
        <w:rPr>
          <w:rStyle w:val="FootnoteReference"/>
          <w:sz w:val="18"/>
          <w:szCs w:val="18"/>
        </w:rPr>
        <w:footnoteRef/>
      </w:r>
      <w:r>
        <w:rPr>
          <w:sz w:val="18"/>
          <w:szCs w:val="18"/>
        </w:rPr>
        <w:t xml:space="preserve"> IPCC (2000). Good Practice Guidance and Uncertainty Management in National Greenhouse Gas Inventories. Penman J., Kruger D., Galbally I., Hiraishi T., Nyenzi B., Emmanuel S., Buendia L., Hoppaus R., Martinsen T., Meijer J., Miwa K., Tanabe K. (Eds). Intergovernmental Panel on Climate Change (IPCC), IPCC/OECD/IEA/IGES, Hayama, Japan.</w:t>
      </w:r>
    </w:p>
  </w:footnote>
  <w:footnote w:id="33">
    <w:p w14:paraId="11F50426" w14:textId="77777777" w:rsidR="00B81667" w:rsidRDefault="00B81667" w:rsidP="0064465C">
      <w:pPr>
        <w:rPr>
          <w:sz w:val="18"/>
          <w:szCs w:val="18"/>
        </w:rPr>
      </w:pPr>
      <w:r>
        <w:rPr>
          <w:rStyle w:val="FootnoteReference"/>
          <w:sz w:val="18"/>
          <w:szCs w:val="18"/>
        </w:rPr>
        <w:footnoteRef/>
      </w:r>
      <w:r>
        <w:rPr>
          <w:sz w:val="18"/>
          <w:szCs w:val="18"/>
        </w:rPr>
        <w:t xml:space="preserve"> Defra (2002a). Protocol C1: Measurement of HFCs and PFCs from the Manufacture of HF, CTF, HCFC-22, HFC-125 and HFC-134a, in </w:t>
      </w:r>
      <w:r>
        <w:rPr>
          <w:i/>
          <w:sz w:val="18"/>
          <w:szCs w:val="18"/>
        </w:rPr>
        <w:t>Guidelines for the Measurement and Reporting of Emissions by Direct Participants in the UK Emissions Trading Scheme</w:t>
      </w:r>
      <w:r>
        <w:rPr>
          <w:sz w:val="18"/>
          <w:szCs w:val="18"/>
        </w:rPr>
        <w:t xml:space="preserve">, UK Department for Environment, Food and Rural Affairs, Report No. UKETS(01)05rev1, Defra, London, 2002. </w:t>
      </w:r>
    </w:p>
    <w:p w14:paraId="7FACD455" w14:textId="77777777" w:rsidR="00B81667" w:rsidRDefault="00B81667" w:rsidP="0064465C">
      <w:pPr>
        <w:rPr>
          <w:sz w:val="18"/>
          <w:szCs w:val="18"/>
        </w:rPr>
      </w:pPr>
      <w:r>
        <w:rPr>
          <w:sz w:val="18"/>
          <w:szCs w:val="18"/>
        </w:rPr>
        <w:t xml:space="preserve">Defra (2002b). Protocol C9: Measurement of HFCs and PFCs from Chemical Process Operations, UK Department for Environment, Food and Rural Affairs, </w:t>
      </w:r>
      <w:r>
        <w:rPr>
          <w:i/>
          <w:sz w:val="18"/>
          <w:szCs w:val="18"/>
        </w:rPr>
        <w:t>as above</w:t>
      </w:r>
      <w:r>
        <w:rPr>
          <w:sz w:val="18"/>
          <w:szCs w:val="18"/>
        </w:rPr>
        <w:t>, London, 2002.</w:t>
      </w:r>
    </w:p>
  </w:footnote>
  <w:footnote w:id="34">
    <w:p w14:paraId="245AB95E" w14:textId="77777777" w:rsidR="00B81667" w:rsidRDefault="00B81667" w:rsidP="0064465C">
      <w:pPr>
        <w:pStyle w:val="FootnoteText"/>
        <w:rPr>
          <w:sz w:val="18"/>
          <w:szCs w:val="18"/>
          <w:lang w:val="en-US"/>
        </w:rPr>
      </w:pPr>
      <w:r>
        <w:rPr>
          <w:rStyle w:val="FootnoteReference"/>
          <w:sz w:val="18"/>
          <w:szCs w:val="18"/>
        </w:rPr>
        <w:footnoteRef/>
      </w:r>
      <w:r>
        <w:rPr>
          <w:sz w:val="18"/>
          <w:szCs w:val="18"/>
        </w:rPr>
        <w:t xml:space="preserve"> EFCTC (2003). </w:t>
      </w:r>
      <w:r>
        <w:rPr>
          <w:i/>
          <w:sz w:val="18"/>
          <w:szCs w:val="18"/>
        </w:rPr>
        <w:t>Protocol for the Measurement of HFC and PFC Greenhouse Gas Emissions from Chemical Process Operations</w:t>
      </w:r>
      <w:r>
        <w:rPr>
          <w:sz w:val="18"/>
          <w:szCs w:val="18"/>
        </w:rPr>
        <w:t>, Standard Methodology, European Fluorocarbon Technical Committee, Cefic, Brussels, 2003.</w:t>
      </w:r>
    </w:p>
  </w:footnote>
  <w:footnote w:id="35">
    <w:p w14:paraId="4786019F" w14:textId="77777777" w:rsidR="00B81667" w:rsidRDefault="00B81667" w:rsidP="0064465C">
      <w:pPr>
        <w:pStyle w:val="FootnoteText"/>
        <w:rPr>
          <w:lang w:val="en-US"/>
        </w:rPr>
      </w:pPr>
      <w:r>
        <w:rPr>
          <w:rStyle w:val="FootnoteReference"/>
          <w:sz w:val="18"/>
          <w:szCs w:val="18"/>
        </w:rPr>
        <w:footnoteRef/>
      </w:r>
      <w:r>
        <w:rPr>
          <w:sz w:val="18"/>
          <w:szCs w:val="18"/>
        </w:rPr>
        <w:t xml:space="preserve"> UN (2004). Approved baseline methodology, ‘Incineration of HFC 23 waste streams’, AM0001/Version 02, CDM – Executive Board, United Nations Framework Convention on Climate Change, 7 April 2004</w:t>
      </w:r>
    </w:p>
  </w:footnote>
  <w:footnote w:id="36">
    <w:p w14:paraId="7AF90C9F" w14:textId="77777777" w:rsidR="00B81667" w:rsidRPr="00692E43" w:rsidRDefault="00B81667" w:rsidP="00167E5F">
      <w:pPr>
        <w:pStyle w:val="FootnoteText"/>
        <w:jc w:val="left"/>
        <w:rPr>
          <w:lang w:val="en-US"/>
        </w:rPr>
      </w:pPr>
      <w:r>
        <w:rPr>
          <w:rStyle w:val="FootnoteReference"/>
        </w:rPr>
        <w:footnoteRef/>
      </w:r>
      <w:r>
        <w:t xml:space="preserve"> AM0001/Version 06.0.0 is a</w:t>
      </w:r>
      <w:r>
        <w:rPr>
          <w:lang w:val="en-US"/>
        </w:rPr>
        <w:t xml:space="preserve">available at </w:t>
      </w:r>
      <w:r>
        <w:rPr>
          <w:rStyle w:val="Hyperlink"/>
          <w:lang w:val="en-US"/>
        </w:rPr>
        <w:t xml:space="preserve"> </w:t>
      </w:r>
      <w:hyperlink r:id="rId1" w:history="1">
        <w:r w:rsidRPr="003C43DE">
          <w:rPr>
            <w:rStyle w:val="Hyperlink"/>
            <w:lang w:val="en-US"/>
          </w:rPr>
          <w:t>https://cdm.unfccc.int/filestorage/5/0/K/50KH2J9V6O1IQNBSPALXYU GRCZFED7.1/EB65_repan10_AM0001_ver06.0.0_v02.pdf?t=VkN8b3B0Mjk3fDDPcXbfFKfk6t0T8nlLBbGP</w:t>
        </w:r>
      </w:hyperlink>
      <w:r>
        <w:rPr>
          <w:lang w:val="en-US"/>
        </w:rPr>
        <w:t xml:space="preserve"> </w:t>
      </w:r>
    </w:p>
  </w:footnote>
  <w:footnote w:id="37">
    <w:p w14:paraId="3F662420" w14:textId="50BF2430" w:rsidR="00B81667" w:rsidRPr="00DE72D3" w:rsidRDefault="00B81667" w:rsidP="00561274">
      <w:pPr>
        <w:pStyle w:val="FootnoteText"/>
        <w:rPr>
          <w:lang w:val="en-US"/>
        </w:rPr>
      </w:pPr>
      <w:r>
        <w:rPr>
          <w:rStyle w:val="FootnoteReference"/>
        </w:rPr>
        <w:footnoteRef/>
      </w:r>
      <w:r>
        <w:t xml:space="preserve"> </w:t>
      </w:r>
      <w:r w:rsidR="0020491A">
        <w:t xml:space="preserve">As previously noted, </w:t>
      </w:r>
      <w:r>
        <w:rPr>
          <w:lang w:val="en-US"/>
        </w:rPr>
        <w:t>ND</w:t>
      </w:r>
      <w:r w:rsidR="00D3748C">
        <w:rPr>
          <w:lang w:val="en-US"/>
        </w:rPr>
        <w:t>R</w:t>
      </w:r>
      <w:r>
        <w:rPr>
          <w:lang w:val="en-US"/>
        </w:rPr>
        <w:t xml:space="preserve">C </w:t>
      </w:r>
      <w:r w:rsidRPr="00DE72D3">
        <w:rPr>
          <w:lang w:val="en-US"/>
        </w:rPr>
        <w:t>issued a policy to subsidize operational costs of incineration. The subsidy is to cover the 2014-2019 period on a sliding scale in order to entice the producers to start HFC-23 incineration as early as possible</w:t>
      </w:r>
      <w:r>
        <w:rPr>
          <w:lang w:val="en-US"/>
        </w:rPr>
        <w:t>.</w:t>
      </w:r>
    </w:p>
  </w:footnote>
  <w:footnote w:id="38">
    <w:p w14:paraId="7215E8B7" w14:textId="77777777" w:rsidR="00814BD8" w:rsidRPr="005B752D" w:rsidRDefault="00814BD8" w:rsidP="00814BD8">
      <w:pPr>
        <w:pStyle w:val="FootnoteText"/>
        <w:rPr>
          <w:lang w:val="en-US"/>
        </w:rPr>
      </w:pPr>
      <w:r>
        <w:rPr>
          <w:rStyle w:val="FootnoteReference"/>
        </w:rPr>
        <w:footnoteRef/>
      </w:r>
      <w:r>
        <w:t xml:space="preserve"> </w:t>
      </w:r>
      <w:r>
        <w:rPr>
          <w:lang w:val="en-US"/>
        </w:rPr>
        <w:t xml:space="preserve">The potential revenue from selling HF was not accounted in the ICRWC calculation. </w:t>
      </w:r>
    </w:p>
  </w:footnote>
  <w:footnote w:id="39">
    <w:p w14:paraId="4D8DAA6B" w14:textId="77777777" w:rsidR="00814BD8" w:rsidRPr="00902ED8" w:rsidRDefault="00814BD8" w:rsidP="00814BD8">
      <w:pPr>
        <w:pStyle w:val="FootnoteText"/>
        <w:rPr>
          <w:lang w:val="en-US"/>
        </w:rPr>
      </w:pPr>
      <w:r w:rsidRPr="009871F4">
        <w:rPr>
          <w:rStyle w:val="FootnoteReference"/>
          <w:sz w:val="16"/>
          <w:szCs w:val="16"/>
        </w:rPr>
        <w:footnoteRef/>
      </w:r>
      <w:r w:rsidRPr="009871F4">
        <w:rPr>
          <w:sz w:val="16"/>
          <w:szCs w:val="16"/>
        </w:rPr>
        <w:t xml:space="preserve"> </w:t>
      </w:r>
      <w:r w:rsidRPr="00902ED8">
        <w:t>The quantity of neutralizing agent used is reported only in five monitoring periods.</w:t>
      </w:r>
    </w:p>
  </w:footnote>
  <w:footnote w:id="40">
    <w:p w14:paraId="4ECFA0F7" w14:textId="77777777" w:rsidR="00814BD8" w:rsidRPr="00902ED8" w:rsidRDefault="00814BD8" w:rsidP="00814BD8">
      <w:pPr>
        <w:pStyle w:val="FootnoteText"/>
        <w:rPr>
          <w:lang w:val="en-US"/>
        </w:rPr>
      </w:pPr>
      <w:r w:rsidRPr="00902ED8">
        <w:rPr>
          <w:rStyle w:val="FootnoteReference"/>
        </w:rPr>
        <w:footnoteRef/>
      </w:r>
      <w:r w:rsidRPr="00902ED8">
        <w:t xml:space="preserve"> Data provided is for the entire plant, not just for the HFC-23 destruction facility. Therefore, calculated incremental cost represents an upper limit of the cost of chemicals for neutralization and for waste.</w:t>
      </w:r>
    </w:p>
  </w:footnote>
  <w:footnote w:id="41">
    <w:p w14:paraId="0E5EF242" w14:textId="77777777" w:rsidR="00814BD8" w:rsidRPr="008601E3" w:rsidRDefault="00814BD8" w:rsidP="00814BD8">
      <w:pPr>
        <w:pStyle w:val="FootnoteText"/>
        <w:rPr>
          <w:lang w:val="en-US"/>
        </w:rPr>
      </w:pPr>
      <w:r>
        <w:rPr>
          <w:rStyle w:val="FootnoteReference"/>
        </w:rPr>
        <w:footnoteRef/>
      </w:r>
      <w:r>
        <w:t xml:space="preserve"> Liquefied petroleum gas.</w:t>
      </w:r>
    </w:p>
  </w:footnote>
  <w:footnote w:id="42">
    <w:p w14:paraId="6B808F3D" w14:textId="77777777" w:rsidR="00814BD8" w:rsidRPr="00902ED8" w:rsidRDefault="00814BD8" w:rsidP="00814BD8">
      <w:pPr>
        <w:pStyle w:val="FootnoteText"/>
        <w:rPr>
          <w:lang w:val="en-US"/>
        </w:rPr>
      </w:pPr>
      <w:r w:rsidRPr="00902ED8">
        <w:rPr>
          <w:rStyle w:val="FootnoteReference"/>
        </w:rPr>
        <w:footnoteRef/>
      </w:r>
      <w:r w:rsidRPr="00902ED8">
        <w:t xml:space="preserve"> Plasma arc technology</w:t>
      </w:r>
      <w:r>
        <w:t>.</w:t>
      </w:r>
    </w:p>
  </w:footnote>
  <w:footnote w:id="43">
    <w:p w14:paraId="3E03F904" w14:textId="77777777" w:rsidR="00814BD8" w:rsidRPr="00902ED8" w:rsidRDefault="00814BD8" w:rsidP="00814BD8">
      <w:pPr>
        <w:pStyle w:val="FootnoteText"/>
        <w:rPr>
          <w:lang w:val="en-US"/>
        </w:rPr>
      </w:pPr>
      <w:r w:rsidRPr="00902ED8">
        <w:rPr>
          <w:rStyle w:val="FootnoteReference"/>
        </w:rPr>
        <w:footnoteRef/>
      </w:r>
      <w:r w:rsidRPr="00902ED8">
        <w:t xml:space="preserve"> Formerly Ulsan Chemical</w:t>
      </w:r>
      <w:r>
        <w:t>.</w:t>
      </w:r>
    </w:p>
  </w:footnote>
  <w:footnote w:id="44">
    <w:p w14:paraId="3974F0D6" w14:textId="77777777" w:rsidR="00814BD8" w:rsidRPr="00902ED8" w:rsidRDefault="00814BD8" w:rsidP="00814BD8">
      <w:pPr>
        <w:pStyle w:val="FootnoteText"/>
        <w:rPr>
          <w:lang w:val="en-US"/>
        </w:rPr>
      </w:pPr>
      <w:r w:rsidRPr="00902ED8">
        <w:rPr>
          <w:rStyle w:val="FootnoteReference"/>
        </w:rPr>
        <w:footnoteRef/>
      </w:r>
      <w:r w:rsidRPr="00902ED8">
        <w:t xml:space="preserve"> </w:t>
      </w:r>
      <w:r w:rsidRPr="00902ED8">
        <w:rPr>
          <w:lang w:val="en-US"/>
        </w:rPr>
        <w:t>Compressed air</w:t>
      </w:r>
      <w:r>
        <w:rPr>
          <w:lang w:val="en-US"/>
        </w:rPr>
        <w:t>.</w:t>
      </w:r>
    </w:p>
  </w:footnote>
  <w:footnote w:id="45">
    <w:p w14:paraId="5648082C" w14:textId="77777777" w:rsidR="00814BD8" w:rsidRPr="00902ED8" w:rsidRDefault="00814BD8" w:rsidP="00814BD8">
      <w:pPr>
        <w:pStyle w:val="FootnoteText"/>
        <w:rPr>
          <w:lang w:val="en-US"/>
        </w:rPr>
      </w:pPr>
      <w:r w:rsidRPr="00085414">
        <w:rPr>
          <w:rStyle w:val="FootnoteReference"/>
          <w:sz w:val="16"/>
          <w:szCs w:val="16"/>
        </w:rPr>
        <w:footnoteRef/>
      </w:r>
      <w:r w:rsidRPr="00085414">
        <w:rPr>
          <w:sz w:val="16"/>
          <w:szCs w:val="16"/>
        </w:rPr>
        <w:t xml:space="preserve"> </w:t>
      </w:r>
      <w:r w:rsidRPr="00902ED8">
        <w:t>Plasma arc technology</w:t>
      </w:r>
      <w:r>
        <w:t>.</w:t>
      </w:r>
    </w:p>
  </w:footnote>
  <w:footnote w:id="46">
    <w:p w14:paraId="246E764C" w14:textId="77777777" w:rsidR="00814BD8" w:rsidRPr="00902ED8" w:rsidRDefault="00814BD8" w:rsidP="00814BD8">
      <w:pPr>
        <w:pStyle w:val="FootnoteText"/>
        <w:rPr>
          <w:lang w:val="en-US"/>
        </w:rPr>
      </w:pPr>
      <w:r w:rsidRPr="00902ED8">
        <w:rPr>
          <w:rStyle w:val="FootnoteReference"/>
        </w:rPr>
        <w:footnoteRef/>
      </w:r>
      <w:r w:rsidRPr="00902ED8">
        <w:t xml:space="preserve"> Only </w:t>
      </w:r>
      <w:r>
        <w:t>three</w:t>
      </w:r>
      <w:r w:rsidRPr="00902ED8">
        <w:t xml:space="preserve"> monitoring reports (covering November 2008 through November 2011) were available.</w:t>
      </w:r>
    </w:p>
  </w:footnote>
  <w:footnote w:id="47">
    <w:p w14:paraId="3CBD142E" w14:textId="77777777" w:rsidR="00814BD8" w:rsidRPr="00902ED8" w:rsidRDefault="00814BD8" w:rsidP="00814BD8">
      <w:pPr>
        <w:pStyle w:val="FootnoteText"/>
        <w:rPr>
          <w:lang w:val="en-US"/>
        </w:rPr>
      </w:pPr>
      <w:r w:rsidRPr="00902ED8">
        <w:rPr>
          <w:rStyle w:val="FootnoteReference"/>
        </w:rPr>
        <w:footnoteRef/>
      </w:r>
      <w:r w:rsidRPr="00902ED8">
        <w:t xml:space="preserve"> Based on limited data, the reported electricity consumption was between one and two orders higher than that reported in any other project, including those projects that use plasma arc technology (which are expected to have higher electricity consumption than projects using a thermal incinerator, such as in </w:t>
      </w:r>
      <w:r w:rsidRPr="008601E3">
        <w:t>Hindustan Fluorocarbons Limited</w:t>
      </w:r>
      <w:r w:rsidRPr="00902ED8">
        <w:t>). The Secretariat therefore excluded this data point from its analysis.</w:t>
      </w:r>
    </w:p>
  </w:footnote>
  <w:footnote w:id="48">
    <w:p w14:paraId="3CBC08FF" w14:textId="77777777" w:rsidR="00814BD8" w:rsidRPr="00DB7CCE" w:rsidRDefault="00814BD8" w:rsidP="00814BD8">
      <w:pPr>
        <w:pStyle w:val="FootnoteText"/>
        <w:rPr>
          <w:lang w:val="en-US"/>
        </w:rPr>
      </w:pPr>
      <w:r>
        <w:rPr>
          <w:rStyle w:val="FootnoteReference"/>
        </w:rPr>
        <w:footnoteRef/>
      </w:r>
      <w:r>
        <w:t xml:space="preserve"> </w:t>
      </w:r>
      <w:r>
        <w:rPr>
          <w:lang w:val="en-US"/>
        </w:rPr>
        <w:t xml:space="preserve">The figures were provided, but not reviewed by the Secretariat due to time constraints. </w:t>
      </w:r>
    </w:p>
  </w:footnote>
  <w:footnote w:id="49">
    <w:p w14:paraId="14B1E1C7" w14:textId="77777777" w:rsidR="00814BD8" w:rsidRPr="00902ED8" w:rsidRDefault="00814BD8" w:rsidP="00814BD8">
      <w:pPr>
        <w:pStyle w:val="FootnoteText"/>
        <w:rPr>
          <w:lang w:val="en-US"/>
        </w:rPr>
      </w:pPr>
      <w:r w:rsidRPr="00902ED8">
        <w:rPr>
          <w:rStyle w:val="FootnoteReference"/>
        </w:rPr>
        <w:footnoteRef/>
      </w:r>
      <w:r w:rsidRPr="00902ED8">
        <w:t xml:space="preserve"> https://www.alibaba.com/product-detail/hot-selling-liquid-hydrogen-price_1029441347.html</w:t>
      </w:r>
    </w:p>
  </w:footnote>
  <w:footnote w:id="50">
    <w:p w14:paraId="072F392F" w14:textId="77777777" w:rsidR="00814BD8" w:rsidRPr="00902ED8" w:rsidRDefault="00814BD8" w:rsidP="00814BD8">
      <w:pPr>
        <w:pStyle w:val="FootnoteText"/>
        <w:rPr>
          <w:lang w:val="en-US"/>
        </w:rPr>
      </w:pPr>
      <w:r w:rsidRPr="00902ED8">
        <w:rPr>
          <w:rStyle w:val="FootnoteReference"/>
        </w:rPr>
        <w:footnoteRef/>
      </w:r>
      <w:r w:rsidRPr="00902ED8">
        <w:t xml:space="preserve"> http://www.globalpetrolprices.com/China/diesel_prices/</w:t>
      </w:r>
    </w:p>
  </w:footnote>
  <w:footnote w:id="51">
    <w:p w14:paraId="39B161CB" w14:textId="77777777" w:rsidR="00814BD8" w:rsidRPr="00902ED8" w:rsidRDefault="00814BD8" w:rsidP="00814BD8">
      <w:pPr>
        <w:pStyle w:val="FootnoteText"/>
        <w:rPr>
          <w:lang w:val="en-US"/>
        </w:rPr>
      </w:pPr>
      <w:r w:rsidRPr="00902ED8">
        <w:rPr>
          <w:rStyle w:val="FootnoteReference"/>
        </w:rPr>
        <w:footnoteRef/>
      </w:r>
      <w:r w:rsidRPr="00902ED8">
        <w:t xml:space="preserve"> https://home.kepco.co.kr/kepco/EN/F/htmlView/ENFBHP00103.do?menuCd=EN060201</w:t>
      </w:r>
    </w:p>
  </w:footnote>
  <w:footnote w:id="52">
    <w:p w14:paraId="6501788B" w14:textId="77777777" w:rsidR="00814BD8" w:rsidRPr="00902ED8" w:rsidRDefault="00814BD8" w:rsidP="00814BD8">
      <w:pPr>
        <w:pStyle w:val="FootnoteText"/>
        <w:rPr>
          <w:lang w:val="en-US"/>
        </w:rPr>
      </w:pPr>
      <w:r w:rsidRPr="00902ED8">
        <w:rPr>
          <w:rStyle w:val="FootnoteReference"/>
        </w:rPr>
        <w:footnoteRef/>
      </w:r>
      <w:r w:rsidRPr="00902ED8">
        <w:t xml:space="preserve"> http://sie.energia.gob.mx/bdiController.do?action=cuadro&amp;cvecua=IIIBC01</w:t>
      </w:r>
    </w:p>
  </w:footnote>
  <w:footnote w:id="53">
    <w:p w14:paraId="047A577F" w14:textId="77777777" w:rsidR="00814BD8" w:rsidRPr="00902ED8" w:rsidRDefault="00814BD8" w:rsidP="00814BD8">
      <w:pPr>
        <w:pStyle w:val="FootnoteText"/>
        <w:rPr>
          <w:lang w:val="en-US"/>
        </w:rPr>
      </w:pPr>
      <w:r w:rsidRPr="00902ED8">
        <w:rPr>
          <w:rStyle w:val="FootnoteReference"/>
        </w:rPr>
        <w:footnoteRef/>
      </w:r>
      <w:r w:rsidRPr="00902ED8">
        <w:t xml:space="preserve">  http://www.telesurtv.net/english/news/Argentina-Raises-Electricity-Prices-Again-Now-up-to-148-20170201-0008.html</w:t>
      </w:r>
    </w:p>
  </w:footnote>
  <w:footnote w:id="54">
    <w:p w14:paraId="647B654C" w14:textId="77777777" w:rsidR="00814BD8" w:rsidRPr="00902ED8" w:rsidRDefault="00814BD8" w:rsidP="00814BD8">
      <w:pPr>
        <w:rPr>
          <w:color w:val="000000"/>
          <w:sz w:val="20"/>
          <w:szCs w:val="20"/>
          <w:lang w:val="en-US"/>
        </w:rPr>
      </w:pPr>
      <w:r w:rsidRPr="00902ED8">
        <w:rPr>
          <w:rStyle w:val="FootnoteReference"/>
          <w:sz w:val="20"/>
          <w:szCs w:val="20"/>
        </w:rPr>
        <w:footnoteRef/>
      </w:r>
      <w:r w:rsidRPr="00902ED8">
        <w:rPr>
          <w:sz w:val="20"/>
          <w:szCs w:val="20"/>
        </w:rPr>
        <w:t xml:space="preserve"> </w:t>
      </w:r>
      <w:hyperlink r:id="rId2" w:history="1">
        <w:r w:rsidRPr="00902ED8">
          <w:rPr>
            <w:rStyle w:val="Hyperlink"/>
            <w:sz w:val="20"/>
            <w:szCs w:val="20"/>
            <w:lang w:val="en-US"/>
          </w:rPr>
          <w:t>https://www.ovoenergy.com/guides/energy-guides/average-electricity-prices-kwh.html</w:t>
        </w:r>
      </w:hyperlink>
    </w:p>
  </w:footnote>
  <w:footnote w:id="55">
    <w:p w14:paraId="6CE9FD5B" w14:textId="77777777" w:rsidR="00814BD8" w:rsidRPr="00902ED8" w:rsidRDefault="00814BD8" w:rsidP="00814BD8">
      <w:pPr>
        <w:pStyle w:val="FootnoteText"/>
        <w:rPr>
          <w:lang w:val="en-US"/>
        </w:rPr>
      </w:pPr>
      <w:r w:rsidRPr="00902ED8">
        <w:rPr>
          <w:rStyle w:val="FootnoteReference"/>
        </w:rPr>
        <w:footnoteRef/>
      </w:r>
      <w:r w:rsidRPr="00902ED8">
        <w:t xml:space="preserve"> https://globalchange.mit.edu/sites/default/files/DanweiZhang_MS_2016.pdf</w:t>
      </w:r>
    </w:p>
  </w:footnote>
  <w:footnote w:id="56">
    <w:p w14:paraId="67A989B6" w14:textId="77777777" w:rsidR="00814BD8" w:rsidRPr="00902ED8" w:rsidRDefault="00814BD8" w:rsidP="00814BD8">
      <w:pPr>
        <w:pStyle w:val="FootnoteText"/>
        <w:rPr>
          <w:lang w:val="en-US"/>
        </w:rPr>
      </w:pPr>
      <w:r w:rsidRPr="00902ED8">
        <w:rPr>
          <w:rStyle w:val="FootnoteReference"/>
        </w:rPr>
        <w:footnoteRef/>
      </w:r>
      <w:r w:rsidRPr="00902ED8">
        <w:t xml:space="preserve"> http://timesofindia.indiatimes.com/business/india-business/Gujarat-Gas-cuts-natural-gas-prices/articleshow/51655633.cms</w:t>
      </w:r>
    </w:p>
  </w:footnote>
  <w:footnote w:id="57">
    <w:p w14:paraId="6E14FC7B" w14:textId="77777777" w:rsidR="00814BD8" w:rsidRPr="00902ED8" w:rsidRDefault="00814BD8" w:rsidP="00814BD8">
      <w:pPr>
        <w:pStyle w:val="FootnoteText"/>
        <w:rPr>
          <w:lang w:val="en-US"/>
        </w:rPr>
      </w:pPr>
      <w:r w:rsidRPr="00902ED8">
        <w:rPr>
          <w:rStyle w:val="FootnoteReference"/>
        </w:rPr>
        <w:footnoteRef/>
      </w:r>
      <w:r w:rsidRPr="00902ED8">
        <w:t xml:space="preserve"> http://www.globalpetrolprices.com/lpg_prices/</w:t>
      </w:r>
    </w:p>
  </w:footnote>
  <w:footnote w:id="58">
    <w:p w14:paraId="3626F411" w14:textId="77777777" w:rsidR="00814BD8" w:rsidRPr="00902ED8" w:rsidRDefault="00814BD8" w:rsidP="00814BD8">
      <w:pPr>
        <w:pStyle w:val="FootnoteText"/>
        <w:rPr>
          <w:lang w:val="en-US"/>
        </w:rPr>
      </w:pPr>
      <w:r w:rsidRPr="00902ED8">
        <w:rPr>
          <w:rStyle w:val="FootnoteReference"/>
        </w:rPr>
        <w:footnoteRef/>
      </w:r>
      <w:r w:rsidRPr="00902ED8">
        <w:t xml:space="preserve"> https://hub.globalccsinstitute.com/publications/adb-technical-assistance-project-aspen-simulation-and-evaluation-economic-feasibility-co2-capture-gaojing-gas-fired-power-plant/53-operating-costs</w:t>
      </w:r>
    </w:p>
  </w:footnote>
  <w:footnote w:id="59">
    <w:p w14:paraId="0F6E13E9" w14:textId="77777777" w:rsidR="00814BD8" w:rsidRPr="00902ED8" w:rsidRDefault="00814BD8" w:rsidP="00814BD8">
      <w:pPr>
        <w:pStyle w:val="FootnoteText"/>
        <w:rPr>
          <w:lang w:val="en-US"/>
        </w:rPr>
      </w:pPr>
      <w:r w:rsidRPr="00902ED8">
        <w:rPr>
          <w:rStyle w:val="FootnoteReference"/>
        </w:rPr>
        <w:footnoteRef/>
      </w:r>
      <w:r w:rsidRPr="00902ED8">
        <w:t xml:space="preserve"> http://www.made-in-china.com/products-search/hot-china-products/Hydrated_Lime_Price.html</w:t>
      </w:r>
    </w:p>
  </w:footnote>
  <w:footnote w:id="60">
    <w:p w14:paraId="0CFE7C0F" w14:textId="77777777" w:rsidR="00814BD8" w:rsidRPr="00902ED8" w:rsidRDefault="00814BD8" w:rsidP="00814BD8">
      <w:pPr>
        <w:pStyle w:val="FootnoteText"/>
        <w:rPr>
          <w:lang w:val="en-US"/>
        </w:rPr>
      </w:pPr>
      <w:r w:rsidRPr="00902ED8">
        <w:rPr>
          <w:rStyle w:val="FootnoteReference"/>
        </w:rPr>
        <w:footnoteRef/>
      </w:r>
      <w:r w:rsidRPr="00902ED8">
        <w:t xml:space="preserve"> http://www.tiankaichem.com/a/INDUSTYNEWS/22.htm</w:t>
      </w:r>
    </w:p>
  </w:footnote>
  <w:footnote w:id="61">
    <w:p w14:paraId="19E9F796" w14:textId="77777777" w:rsidR="00814BD8" w:rsidRPr="00902ED8" w:rsidRDefault="00814BD8" w:rsidP="00814BD8">
      <w:pPr>
        <w:pStyle w:val="FootnoteText"/>
        <w:rPr>
          <w:lang w:val="en-US"/>
        </w:rPr>
      </w:pPr>
      <w:r w:rsidRPr="00902ED8">
        <w:rPr>
          <w:rStyle w:val="FootnoteReference"/>
        </w:rPr>
        <w:footnoteRef/>
      </w:r>
      <w:r w:rsidRPr="00902ED8">
        <w:t xml:space="preserve"> https://dir.indiamart.com/impcat/caustic-soda-flakes.html</w:t>
      </w:r>
    </w:p>
  </w:footnote>
  <w:footnote w:id="62">
    <w:p w14:paraId="3FCBE872" w14:textId="77777777" w:rsidR="00814BD8" w:rsidRPr="00902ED8" w:rsidRDefault="00814BD8" w:rsidP="00814BD8">
      <w:pPr>
        <w:pStyle w:val="FootnoteText"/>
        <w:rPr>
          <w:lang w:val="en-US"/>
        </w:rPr>
      </w:pPr>
      <w:r w:rsidRPr="00902ED8">
        <w:rPr>
          <w:rStyle w:val="FootnoteReference"/>
        </w:rPr>
        <w:footnoteRef/>
      </w:r>
      <w:r w:rsidRPr="00902ED8">
        <w:t xml:space="preserve"> http://www.adinathpetro.com/productlist1.asp</w:t>
      </w:r>
    </w:p>
  </w:footnote>
  <w:footnote w:id="63">
    <w:p w14:paraId="0CA124AD" w14:textId="77777777" w:rsidR="00814BD8" w:rsidRPr="00902ED8" w:rsidRDefault="00814BD8" w:rsidP="00814BD8">
      <w:pPr>
        <w:pStyle w:val="FootnoteText"/>
        <w:rPr>
          <w:lang w:val="en-US"/>
        </w:rPr>
      </w:pPr>
      <w:r w:rsidRPr="00902ED8">
        <w:rPr>
          <w:rStyle w:val="FootnoteReference"/>
        </w:rPr>
        <w:footnoteRef/>
      </w:r>
      <w:r w:rsidRPr="00902ED8">
        <w:t xml:space="preserve"> </w:t>
      </w:r>
      <w:r w:rsidRPr="00902ED8">
        <w:rPr>
          <w:lang w:val="en-US"/>
        </w:rPr>
        <w:t>ibid</w:t>
      </w:r>
    </w:p>
  </w:footnote>
  <w:footnote w:id="64">
    <w:p w14:paraId="1D08AA5C" w14:textId="77777777" w:rsidR="00814BD8" w:rsidRPr="00692E43" w:rsidRDefault="00814BD8" w:rsidP="00814BD8">
      <w:pPr>
        <w:pStyle w:val="FootnoteText"/>
        <w:jc w:val="left"/>
        <w:rPr>
          <w:lang w:val="en-US"/>
        </w:rPr>
      </w:pPr>
      <w:r>
        <w:rPr>
          <w:rStyle w:val="FootnoteReference"/>
        </w:rPr>
        <w:footnoteRef/>
      </w:r>
      <w:r>
        <w:t xml:space="preserve"> AM0001/Version 06.0.0 is a</w:t>
      </w:r>
      <w:r>
        <w:rPr>
          <w:lang w:val="en-US"/>
        </w:rPr>
        <w:t xml:space="preserve">available at </w:t>
      </w:r>
      <w:r>
        <w:rPr>
          <w:rStyle w:val="Hyperlink"/>
          <w:lang w:val="en-US"/>
        </w:rPr>
        <w:t xml:space="preserve"> </w:t>
      </w:r>
      <w:hyperlink r:id="rId3" w:history="1">
        <w:r w:rsidRPr="003C43DE">
          <w:rPr>
            <w:rStyle w:val="Hyperlink"/>
            <w:lang w:val="en-US"/>
          </w:rPr>
          <w:t>https://cdm.unfccc.int/filestorage/5/0/K/50KH2J9V6O1IQNBSPALXYU GRCZFED7.1/EB65_repan10_AM0001_ver06.0.0_v02.pdf?t=VkN8b3B0Mjk3fDDPcXbfFKfk6t0T8nlLBbGP</w:t>
        </w:r>
      </w:hyperlink>
      <w:r>
        <w:rPr>
          <w:lang w:val="en-US"/>
        </w:rPr>
        <w:t xml:space="preserve"> </w:t>
      </w:r>
    </w:p>
  </w:footnote>
  <w:footnote w:id="65">
    <w:p w14:paraId="707C5706" w14:textId="77777777" w:rsidR="00814BD8" w:rsidRPr="00081516" w:rsidRDefault="00814BD8" w:rsidP="00814BD8">
      <w:pPr>
        <w:pStyle w:val="FootnoteText"/>
        <w:rPr>
          <w:lang w:val="en-US"/>
        </w:rPr>
      </w:pPr>
      <w:r>
        <w:rPr>
          <w:rStyle w:val="FootnoteReference"/>
        </w:rPr>
        <w:footnoteRef/>
      </w:r>
      <w:r>
        <w:t xml:space="preserve"> The HCFC-22 reaction unit comprises the reactor, column and condenser where HCFC-22 is produced through chemical reaction.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7F06" w14:textId="77777777" w:rsidR="00B81667" w:rsidRPr="0033525D" w:rsidRDefault="00221C5A">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6452B589" w14:textId="77777777" w:rsidR="00B81667" w:rsidRPr="0033525D" w:rsidRDefault="00B81667"/>
  <w:p w14:paraId="540B36FD" w14:textId="77777777" w:rsidR="00B81667" w:rsidRPr="0033525D" w:rsidRDefault="00B8166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19E4" w14:textId="77777777" w:rsidR="00814BD8" w:rsidRDefault="00221C5A">
    <w:pPr>
      <w:jc w:val="right"/>
    </w:pPr>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66FFECEF" w14:textId="77777777" w:rsidR="00814BD8" w:rsidRDefault="00814BD8">
    <w:pPr>
      <w:jc w:val="right"/>
    </w:pPr>
    <w:r>
      <w:t>Annex II</w:t>
    </w:r>
  </w:p>
  <w:p w14:paraId="03317402" w14:textId="77777777" w:rsidR="00814BD8" w:rsidRPr="0033525D" w:rsidRDefault="00814BD8">
    <w:pPr>
      <w:jc w:val="right"/>
    </w:pPr>
  </w:p>
  <w:p w14:paraId="1B3C196A" w14:textId="77777777" w:rsidR="00814BD8" w:rsidRPr="0033525D" w:rsidRDefault="00814BD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E474" w14:textId="77777777" w:rsidR="00814BD8" w:rsidRPr="0033525D" w:rsidRDefault="00221C5A">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4A03EBB7" w14:textId="77777777" w:rsidR="00814BD8" w:rsidRDefault="00814BD8">
    <w:r>
      <w:t>Annex III</w:t>
    </w:r>
  </w:p>
  <w:p w14:paraId="1376A074" w14:textId="77777777" w:rsidR="00814BD8" w:rsidRDefault="00814BD8"/>
  <w:p w14:paraId="48F634DE" w14:textId="77777777" w:rsidR="00814BD8" w:rsidRPr="0033525D" w:rsidRDefault="00814BD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2906" w14:textId="77777777" w:rsidR="00814BD8" w:rsidRDefault="00221C5A">
    <w:pPr>
      <w:jc w:val="right"/>
    </w:pPr>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151E95A9" w14:textId="77777777" w:rsidR="00814BD8" w:rsidRDefault="00814BD8">
    <w:pPr>
      <w:jc w:val="right"/>
    </w:pPr>
    <w:r>
      <w:t>Annex III</w:t>
    </w:r>
  </w:p>
  <w:p w14:paraId="51603D00" w14:textId="77777777" w:rsidR="00814BD8" w:rsidRPr="0033525D" w:rsidRDefault="00814BD8">
    <w:pPr>
      <w:jc w:val="right"/>
    </w:pPr>
  </w:p>
  <w:p w14:paraId="74110336" w14:textId="77777777" w:rsidR="00814BD8" w:rsidRPr="0033525D" w:rsidRDefault="00814B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9435" w14:textId="77777777" w:rsidR="00901213" w:rsidRPr="0033525D" w:rsidRDefault="00221C5A">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606FB2AF" w14:textId="77777777" w:rsidR="00901213" w:rsidRDefault="00477200">
    <w:r>
      <w:t>Annex IV</w:t>
    </w:r>
  </w:p>
  <w:p w14:paraId="3826BFF6" w14:textId="77777777" w:rsidR="00901213" w:rsidRDefault="00672B6C"/>
  <w:p w14:paraId="419F18C8" w14:textId="77777777" w:rsidR="00901213" w:rsidRPr="0033525D" w:rsidRDefault="00672B6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6591" w14:textId="77777777" w:rsidR="00901213" w:rsidRDefault="00221C5A">
    <w:pPr>
      <w:jc w:val="right"/>
    </w:pPr>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41C732C8" w14:textId="77777777" w:rsidR="00901213" w:rsidRDefault="00477200">
    <w:pPr>
      <w:jc w:val="right"/>
    </w:pPr>
    <w:r>
      <w:t>Annex IV</w:t>
    </w:r>
  </w:p>
  <w:p w14:paraId="11F40AF6" w14:textId="77777777" w:rsidR="00901213" w:rsidRPr="0033525D" w:rsidRDefault="00672B6C">
    <w:pPr>
      <w:jc w:val="right"/>
    </w:pPr>
  </w:p>
  <w:p w14:paraId="5A552CD9" w14:textId="77777777" w:rsidR="00901213" w:rsidRPr="0033525D" w:rsidRDefault="00672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679F" w14:textId="77777777" w:rsidR="00B81667" w:rsidRPr="0033525D" w:rsidRDefault="00221C5A">
    <w:pPr>
      <w:jc w:val="right"/>
    </w:pPr>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0517FFCE" w14:textId="77777777" w:rsidR="00B81667" w:rsidRPr="0033525D" w:rsidRDefault="00B81667"/>
  <w:p w14:paraId="04BD286E" w14:textId="77777777" w:rsidR="00B81667" w:rsidRPr="0033525D" w:rsidRDefault="00B81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1B5F" w14:textId="77777777" w:rsidR="00B81667" w:rsidRPr="0033525D" w:rsidRDefault="00221C5A">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761AFA54" w14:textId="77777777" w:rsidR="00B81667" w:rsidRPr="0033525D" w:rsidRDefault="00B81667"/>
  <w:p w14:paraId="04025B29" w14:textId="77777777" w:rsidR="00B81667" w:rsidRPr="0033525D" w:rsidRDefault="00B816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7EE1" w14:textId="77777777" w:rsidR="00B81667" w:rsidRDefault="00B816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2F88" w14:textId="77777777" w:rsidR="00B81667" w:rsidRDefault="00B816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6595" w14:textId="77777777" w:rsidR="00814BD8" w:rsidRPr="0033525D" w:rsidRDefault="00814BD8">
    <w:r>
      <w:t>Annex I</w:t>
    </w:r>
  </w:p>
  <w:p w14:paraId="01FCEE42" w14:textId="77777777" w:rsidR="00814BD8" w:rsidRPr="0033525D" w:rsidRDefault="00814BD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F72A" w14:textId="77777777" w:rsidR="00814BD8" w:rsidRDefault="00221C5A">
    <w:pPr>
      <w:jc w:val="right"/>
    </w:pPr>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63CDC0B3" w14:textId="77777777" w:rsidR="00814BD8" w:rsidRPr="0033525D" w:rsidRDefault="00814BD8">
    <w:pPr>
      <w:jc w:val="right"/>
    </w:pPr>
    <w:r>
      <w:t>Annex I</w:t>
    </w:r>
  </w:p>
  <w:p w14:paraId="676686F0" w14:textId="77777777" w:rsidR="00814BD8" w:rsidRPr="0033525D" w:rsidRDefault="00814B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DF22" w14:textId="77777777" w:rsidR="00814BD8" w:rsidRDefault="00814B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465A" w14:textId="77777777" w:rsidR="00814BD8" w:rsidRPr="0033525D" w:rsidRDefault="00221C5A">
    <w:r>
      <w:fldChar w:fldCharType="begin"/>
    </w:r>
    <w:r>
      <w:instrText xml:space="preserve"> DOCPROPERTY  "Document number"  \* MERGEFORMAT </w:instrText>
    </w:r>
    <w:r>
      <w:fldChar w:fldCharType="separate"/>
    </w:r>
    <w:r w:rsidR="00672B6C">
      <w:t>UNEP/</w:t>
    </w:r>
    <w:proofErr w:type="spellStart"/>
    <w:r w:rsidR="00672B6C">
      <w:t>OzL.Pro</w:t>
    </w:r>
    <w:proofErr w:type="spellEnd"/>
    <w:r w:rsidR="00672B6C">
      <w:t>/ExCom/79/48</w:t>
    </w:r>
    <w:r>
      <w:fldChar w:fldCharType="end"/>
    </w:r>
  </w:p>
  <w:p w14:paraId="1708BA0C" w14:textId="77777777" w:rsidR="00814BD8" w:rsidRDefault="00814BD8">
    <w:r>
      <w:t>Annex II</w:t>
    </w:r>
  </w:p>
  <w:p w14:paraId="44D61F8C" w14:textId="77777777" w:rsidR="00814BD8" w:rsidRDefault="00814BD8"/>
  <w:p w14:paraId="658518BF" w14:textId="77777777" w:rsidR="00814BD8" w:rsidRPr="0033525D" w:rsidRDefault="00814B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39C8FC10"/>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Daneau">
    <w15:presenceInfo w15:providerId="Windows Live" w15:userId="61603dec7e064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6F"/>
    <w:rsid w:val="00000785"/>
    <w:rsid w:val="00000BE3"/>
    <w:rsid w:val="00000FED"/>
    <w:rsid w:val="00001D4A"/>
    <w:rsid w:val="00002B7D"/>
    <w:rsid w:val="0000434E"/>
    <w:rsid w:val="000051F0"/>
    <w:rsid w:val="00007DB5"/>
    <w:rsid w:val="000137D0"/>
    <w:rsid w:val="00016065"/>
    <w:rsid w:val="000211A9"/>
    <w:rsid w:val="00031260"/>
    <w:rsid w:val="0003681A"/>
    <w:rsid w:val="00043BCB"/>
    <w:rsid w:val="000451E8"/>
    <w:rsid w:val="00061EC2"/>
    <w:rsid w:val="000630B0"/>
    <w:rsid w:val="0006456C"/>
    <w:rsid w:val="00065076"/>
    <w:rsid w:val="00065A8E"/>
    <w:rsid w:val="00066D90"/>
    <w:rsid w:val="00070366"/>
    <w:rsid w:val="000751E7"/>
    <w:rsid w:val="00080812"/>
    <w:rsid w:val="00080ED0"/>
    <w:rsid w:val="00081516"/>
    <w:rsid w:val="00085B8F"/>
    <w:rsid w:val="00090481"/>
    <w:rsid w:val="0009292F"/>
    <w:rsid w:val="0009416D"/>
    <w:rsid w:val="000957C9"/>
    <w:rsid w:val="000A2D05"/>
    <w:rsid w:val="000A2EE2"/>
    <w:rsid w:val="000A4E81"/>
    <w:rsid w:val="000A6C26"/>
    <w:rsid w:val="000A7332"/>
    <w:rsid w:val="000B1460"/>
    <w:rsid w:val="000B1858"/>
    <w:rsid w:val="000B3F8A"/>
    <w:rsid w:val="000B6818"/>
    <w:rsid w:val="000B6AD2"/>
    <w:rsid w:val="000C0AF8"/>
    <w:rsid w:val="000C1FA2"/>
    <w:rsid w:val="000C47B1"/>
    <w:rsid w:val="000C6E06"/>
    <w:rsid w:val="000C7255"/>
    <w:rsid w:val="000E07BC"/>
    <w:rsid w:val="000E1631"/>
    <w:rsid w:val="000E1B51"/>
    <w:rsid w:val="000E4446"/>
    <w:rsid w:val="000F0A9F"/>
    <w:rsid w:val="000F1CD4"/>
    <w:rsid w:val="000F3106"/>
    <w:rsid w:val="000F4103"/>
    <w:rsid w:val="000F70A7"/>
    <w:rsid w:val="00101C2D"/>
    <w:rsid w:val="001169CB"/>
    <w:rsid w:val="001178A1"/>
    <w:rsid w:val="00121893"/>
    <w:rsid w:val="00127469"/>
    <w:rsid w:val="001319F2"/>
    <w:rsid w:val="001332A1"/>
    <w:rsid w:val="00135980"/>
    <w:rsid w:val="001372E3"/>
    <w:rsid w:val="0013796F"/>
    <w:rsid w:val="00147272"/>
    <w:rsid w:val="001532D3"/>
    <w:rsid w:val="00164719"/>
    <w:rsid w:val="00165513"/>
    <w:rsid w:val="00165C53"/>
    <w:rsid w:val="00166C68"/>
    <w:rsid w:val="00166FC4"/>
    <w:rsid w:val="001677AC"/>
    <w:rsid w:val="00167E5F"/>
    <w:rsid w:val="00170A1C"/>
    <w:rsid w:val="00170CE3"/>
    <w:rsid w:val="00170E58"/>
    <w:rsid w:val="001804EA"/>
    <w:rsid w:val="00180ED5"/>
    <w:rsid w:val="001848FD"/>
    <w:rsid w:val="00186192"/>
    <w:rsid w:val="00190A61"/>
    <w:rsid w:val="00192BEA"/>
    <w:rsid w:val="00195ADD"/>
    <w:rsid w:val="00197808"/>
    <w:rsid w:val="001A0B1A"/>
    <w:rsid w:val="001A1B81"/>
    <w:rsid w:val="001A3342"/>
    <w:rsid w:val="001A3E3D"/>
    <w:rsid w:val="001A7049"/>
    <w:rsid w:val="001B1E40"/>
    <w:rsid w:val="001B2BDF"/>
    <w:rsid w:val="001B4E4C"/>
    <w:rsid w:val="001B61F4"/>
    <w:rsid w:val="001C2366"/>
    <w:rsid w:val="001C3105"/>
    <w:rsid w:val="001C6701"/>
    <w:rsid w:val="001C6A24"/>
    <w:rsid w:val="001C6A3B"/>
    <w:rsid w:val="001C764E"/>
    <w:rsid w:val="001D0FD8"/>
    <w:rsid w:val="001D132D"/>
    <w:rsid w:val="001E0BFA"/>
    <w:rsid w:val="001E1052"/>
    <w:rsid w:val="001E21B1"/>
    <w:rsid w:val="001E2F93"/>
    <w:rsid w:val="001E61E5"/>
    <w:rsid w:val="001E6852"/>
    <w:rsid w:val="001F063E"/>
    <w:rsid w:val="001F2159"/>
    <w:rsid w:val="001F3309"/>
    <w:rsid w:val="001F5D7F"/>
    <w:rsid w:val="001F6F34"/>
    <w:rsid w:val="00200A7B"/>
    <w:rsid w:val="00201F7E"/>
    <w:rsid w:val="0020491A"/>
    <w:rsid w:val="002068DB"/>
    <w:rsid w:val="002122EA"/>
    <w:rsid w:val="00213228"/>
    <w:rsid w:val="00213D02"/>
    <w:rsid w:val="00214863"/>
    <w:rsid w:val="002156B4"/>
    <w:rsid w:val="00215770"/>
    <w:rsid w:val="00221C5A"/>
    <w:rsid w:val="0022517B"/>
    <w:rsid w:val="00230F84"/>
    <w:rsid w:val="00233FFA"/>
    <w:rsid w:val="00234E21"/>
    <w:rsid w:val="00243B96"/>
    <w:rsid w:val="00244B31"/>
    <w:rsid w:val="00252F0B"/>
    <w:rsid w:val="00253222"/>
    <w:rsid w:val="00260814"/>
    <w:rsid w:val="00262847"/>
    <w:rsid w:val="00281BB2"/>
    <w:rsid w:val="00295142"/>
    <w:rsid w:val="002A03E0"/>
    <w:rsid w:val="002A50A8"/>
    <w:rsid w:val="002A6EAF"/>
    <w:rsid w:val="002B225F"/>
    <w:rsid w:val="002B72E9"/>
    <w:rsid w:val="002C47C8"/>
    <w:rsid w:val="002C63CB"/>
    <w:rsid w:val="002C7998"/>
    <w:rsid w:val="002D3B07"/>
    <w:rsid w:val="002E71BC"/>
    <w:rsid w:val="002F1BCD"/>
    <w:rsid w:val="002F1E53"/>
    <w:rsid w:val="002F2CAA"/>
    <w:rsid w:val="002F58B5"/>
    <w:rsid w:val="002F7EDF"/>
    <w:rsid w:val="00312753"/>
    <w:rsid w:val="00316CDF"/>
    <w:rsid w:val="00322501"/>
    <w:rsid w:val="00323ABC"/>
    <w:rsid w:val="00325C4C"/>
    <w:rsid w:val="00327E75"/>
    <w:rsid w:val="003306E1"/>
    <w:rsid w:val="00330AF0"/>
    <w:rsid w:val="003320E4"/>
    <w:rsid w:val="0033274D"/>
    <w:rsid w:val="0033525D"/>
    <w:rsid w:val="00335E33"/>
    <w:rsid w:val="003414F3"/>
    <w:rsid w:val="00341550"/>
    <w:rsid w:val="003474FA"/>
    <w:rsid w:val="0035613E"/>
    <w:rsid w:val="00356CC6"/>
    <w:rsid w:val="00363517"/>
    <w:rsid w:val="00363EE9"/>
    <w:rsid w:val="003668C8"/>
    <w:rsid w:val="00367406"/>
    <w:rsid w:val="00373A00"/>
    <w:rsid w:val="00376128"/>
    <w:rsid w:val="0037742E"/>
    <w:rsid w:val="00380798"/>
    <w:rsid w:val="0038245A"/>
    <w:rsid w:val="00384449"/>
    <w:rsid w:val="00391213"/>
    <w:rsid w:val="00391343"/>
    <w:rsid w:val="003931E4"/>
    <w:rsid w:val="0039337A"/>
    <w:rsid w:val="00393D2A"/>
    <w:rsid w:val="00396EF3"/>
    <w:rsid w:val="003A3189"/>
    <w:rsid w:val="003A3F3C"/>
    <w:rsid w:val="003B2343"/>
    <w:rsid w:val="003B569D"/>
    <w:rsid w:val="003B6ED7"/>
    <w:rsid w:val="003B7892"/>
    <w:rsid w:val="003C3C0E"/>
    <w:rsid w:val="003D2BE4"/>
    <w:rsid w:val="003D4FAC"/>
    <w:rsid w:val="003D5872"/>
    <w:rsid w:val="003E1301"/>
    <w:rsid w:val="003E5070"/>
    <w:rsid w:val="003E7906"/>
    <w:rsid w:val="003F3C50"/>
    <w:rsid w:val="003F58A8"/>
    <w:rsid w:val="00406A36"/>
    <w:rsid w:val="00406A6A"/>
    <w:rsid w:val="00406B22"/>
    <w:rsid w:val="004222E8"/>
    <w:rsid w:val="0042623F"/>
    <w:rsid w:val="00427025"/>
    <w:rsid w:val="0043120D"/>
    <w:rsid w:val="004328A7"/>
    <w:rsid w:val="00433865"/>
    <w:rsid w:val="00434C74"/>
    <w:rsid w:val="00442651"/>
    <w:rsid w:val="00456EB4"/>
    <w:rsid w:val="00465116"/>
    <w:rsid w:val="004718F3"/>
    <w:rsid w:val="00471CB8"/>
    <w:rsid w:val="00473993"/>
    <w:rsid w:val="00475040"/>
    <w:rsid w:val="004754EE"/>
    <w:rsid w:val="00477200"/>
    <w:rsid w:val="0048116D"/>
    <w:rsid w:val="00481541"/>
    <w:rsid w:val="00493D40"/>
    <w:rsid w:val="00495E4E"/>
    <w:rsid w:val="0049644E"/>
    <w:rsid w:val="004967B6"/>
    <w:rsid w:val="004A2E86"/>
    <w:rsid w:val="004A504B"/>
    <w:rsid w:val="004A6911"/>
    <w:rsid w:val="004B252C"/>
    <w:rsid w:val="004B54E0"/>
    <w:rsid w:val="004B7384"/>
    <w:rsid w:val="004C4269"/>
    <w:rsid w:val="004D1546"/>
    <w:rsid w:val="004D242B"/>
    <w:rsid w:val="004D6236"/>
    <w:rsid w:val="004E4DBB"/>
    <w:rsid w:val="004E4E41"/>
    <w:rsid w:val="004E7F9C"/>
    <w:rsid w:val="004F1C00"/>
    <w:rsid w:val="004F3493"/>
    <w:rsid w:val="004F46ED"/>
    <w:rsid w:val="004F4C63"/>
    <w:rsid w:val="004F5143"/>
    <w:rsid w:val="004F6583"/>
    <w:rsid w:val="004F6C2E"/>
    <w:rsid w:val="00502A67"/>
    <w:rsid w:val="0050340D"/>
    <w:rsid w:val="00512B09"/>
    <w:rsid w:val="00516938"/>
    <w:rsid w:val="00530EE5"/>
    <w:rsid w:val="0054511E"/>
    <w:rsid w:val="00550432"/>
    <w:rsid w:val="00552E85"/>
    <w:rsid w:val="00555D75"/>
    <w:rsid w:val="0055704F"/>
    <w:rsid w:val="00560DF0"/>
    <w:rsid w:val="00561274"/>
    <w:rsid w:val="00562073"/>
    <w:rsid w:val="0056759C"/>
    <w:rsid w:val="00567607"/>
    <w:rsid w:val="00567FD0"/>
    <w:rsid w:val="005779F8"/>
    <w:rsid w:val="0058239F"/>
    <w:rsid w:val="0058523E"/>
    <w:rsid w:val="0059513E"/>
    <w:rsid w:val="00595B4F"/>
    <w:rsid w:val="005A34D0"/>
    <w:rsid w:val="005B48FF"/>
    <w:rsid w:val="005B57A1"/>
    <w:rsid w:val="005B6B34"/>
    <w:rsid w:val="005C03E5"/>
    <w:rsid w:val="005C28A0"/>
    <w:rsid w:val="005C49E0"/>
    <w:rsid w:val="005C4EC6"/>
    <w:rsid w:val="005C7530"/>
    <w:rsid w:val="005D1303"/>
    <w:rsid w:val="005D5495"/>
    <w:rsid w:val="005F1961"/>
    <w:rsid w:val="005F6BC0"/>
    <w:rsid w:val="00600D07"/>
    <w:rsid w:val="00604034"/>
    <w:rsid w:val="00604A91"/>
    <w:rsid w:val="00604C15"/>
    <w:rsid w:val="00607AF3"/>
    <w:rsid w:val="00613B59"/>
    <w:rsid w:val="006146E0"/>
    <w:rsid w:val="006158D5"/>
    <w:rsid w:val="006162E9"/>
    <w:rsid w:val="00622833"/>
    <w:rsid w:val="006235B7"/>
    <w:rsid w:val="006236B5"/>
    <w:rsid w:val="00625D83"/>
    <w:rsid w:val="006347EF"/>
    <w:rsid w:val="0064465C"/>
    <w:rsid w:val="00645ED9"/>
    <w:rsid w:val="00647C89"/>
    <w:rsid w:val="006623E7"/>
    <w:rsid w:val="00662B80"/>
    <w:rsid w:val="006630CD"/>
    <w:rsid w:val="00670066"/>
    <w:rsid w:val="00670738"/>
    <w:rsid w:val="00672B6C"/>
    <w:rsid w:val="006746D4"/>
    <w:rsid w:val="00674FBA"/>
    <w:rsid w:val="006808FC"/>
    <w:rsid w:val="00680D42"/>
    <w:rsid w:val="00681405"/>
    <w:rsid w:val="006852C7"/>
    <w:rsid w:val="00685A74"/>
    <w:rsid w:val="00690F82"/>
    <w:rsid w:val="00691A8E"/>
    <w:rsid w:val="00692C4F"/>
    <w:rsid w:val="00692E43"/>
    <w:rsid w:val="00697534"/>
    <w:rsid w:val="006A4689"/>
    <w:rsid w:val="006A5D8B"/>
    <w:rsid w:val="006A7EA5"/>
    <w:rsid w:val="006B54AA"/>
    <w:rsid w:val="006C0123"/>
    <w:rsid w:val="006C1727"/>
    <w:rsid w:val="006C32FD"/>
    <w:rsid w:val="006C39CE"/>
    <w:rsid w:val="006C54D7"/>
    <w:rsid w:val="006C761C"/>
    <w:rsid w:val="006D0FCC"/>
    <w:rsid w:val="006D7FAE"/>
    <w:rsid w:val="006E1FC3"/>
    <w:rsid w:val="006E7D06"/>
    <w:rsid w:val="006F4E4C"/>
    <w:rsid w:val="006F6838"/>
    <w:rsid w:val="00700DA0"/>
    <w:rsid w:val="00704FE8"/>
    <w:rsid w:val="0070616B"/>
    <w:rsid w:val="00706FDA"/>
    <w:rsid w:val="00711F9A"/>
    <w:rsid w:val="00712D4B"/>
    <w:rsid w:val="00713810"/>
    <w:rsid w:val="00716754"/>
    <w:rsid w:val="007303A5"/>
    <w:rsid w:val="00730B3E"/>
    <w:rsid w:val="00731B45"/>
    <w:rsid w:val="0073420B"/>
    <w:rsid w:val="0073709E"/>
    <w:rsid w:val="0073715C"/>
    <w:rsid w:val="0074760E"/>
    <w:rsid w:val="0074761D"/>
    <w:rsid w:val="00747E75"/>
    <w:rsid w:val="00754ABA"/>
    <w:rsid w:val="007551FA"/>
    <w:rsid w:val="00766783"/>
    <w:rsid w:val="0077257B"/>
    <w:rsid w:val="00773092"/>
    <w:rsid w:val="00775FA9"/>
    <w:rsid w:val="00777936"/>
    <w:rsid w:val="00781125"/>
    <w:rsid w:val="00786156"/>
    <w:rsid w:val="0078623A"/>
    <w:rsid w:val="0079180A"/>
    <w:rsid w:val="0079357C"/>
    <w:rsid w:val="00795B9D"/>
    <w:rsid w:val="0079685C"/>
    <w:rsid w:val="00797BDB"/>
    <w:rsid w:val="007A1546"/>
    <w:rsid w:val="007A228C"/>
    <w:rsid w:val="007A3435"/>
    <w:rsid w:val="007A368E"/>
    <w:rsid w:val="007A5868"/>
    <w:rsid w:val="007A74D7"/>
    <w:rsid w:val="007B04CE"/>
    <w:rsid w:val="007B2B72"/>
    <w:rsid w:val="007B311B"/>
    <w:rsid w:val="007B6871"/>
    <w:rsid w:val="007B7A2F"/>
    <w:rsid w:val="007C3D33"/>
    <w:rsid w:val="007C4260"/>
    <w:rsid w:val="007C6A87"/>
    <w:rsid w:val="007D20B9"/>
    <w:rsid w:val="007D294A"/>
    <w:rsid w:val="007D47D2"/>
    <w:rsid w:val="007D502A"/>
    <w:rsid w:val="007D6503"/>
    <w:rsid w:val="007D6EC0"/>
    <w:rsid w:val="007D7E1D"/>
    <w:rsid w:val="007E1C5F"/>
    <w:rsid w:val="007E3B3A"/>
    <w:rsid w:val="007E4585"/>
    <w:rsid w:val="00811535"/>
    <w:rsid w:val="008126E3"/>
    <w:rsid w:val="00814BD8"/>
    <w:rsid w:val="008227D0"/>
    <w:rsid w:val="0082351E"/>
    <w:rsid w:val="00830751"/>
    <w:rsid w:val="00831979"/>
    <w:rsid w:val="00837E6C"/>
    <w:rsid w:val="0084088D"/>
    <w:rsid w:val="00846DFC"/>
    <w:rsid w:val="00851352"/>
    <w:rsid w:val="00861CD2"/>
    <w:rsid w:val="00863176"/>
    <w:rsid w:val="00863230"/>
    <w:rsid w:val="00865D01"/>
    <w:rsid w:val="0086613B"/>
    <w:rsid w:val="00867A6F"/>
    <w:rsid w:val="008717D8"/>
    <w:rsid w:val="0087215C"/>
    <w:rsid w:val="008751E6"/>
    <w:rsid w:val="00877AFB"/>
    <w:rsid w:val="00881D5E"/>
    <w:rsid w:val="008875FE"/>
    <w:rsid w:val="00887BE9"/>
    <w:rsid w:val="00887F8E"/>
    <w:rsid w:val="00896234"/>
    <w:rsid w:val="00896766"/>
    <w:rsid w:val="0089710D"/>
    <w:rsid w:val="00897E43"/>
    <w:rsid w:val="008A34D5"/>
    <w:rsid w:val="008A4BC1"/>
    <w:rsid w:val="008B3179"/>
    <w:rsid w:val="008C0E0A"/>
    <w:rsid w:val="008C19F8"/>
    <w:rsid w:val="008C30CF"/>
    <w:rsid w:val="008C4BC8"/>
    <w:rsid w:val="008C4DFE"/>
    <w:rsid w:val="008C5738"/>
    <w:rsid w:val="008C641D"/>
    <w:rsid w:val="008C7EAD"/>
    <w:rsid w:val="008D0CFE"/>
    <w:rsid w:val="008D1DC5"/>
    <w:rsid w:val="008D381B"/>
    <w:rsid w:val="008D6152"/>
    <w:rsid w:val="008E20BE"/>
    <w:rsid w:val="008E5AA1"/>
    <w:rsid w:val="008F0F81"/>
    <w:rsid w:val="008F27BF"/>
    <w:rsid w:val="008F7639"/>
    <w:rsid w:val="008F7A6A"/>
    <w:rsid w:val="009142D3"/>
    <w:rsid w:val="00923540"/>
    <w:rsid w:val="00926767"/>
    <w:rsid w:val="0093353C"/>
    <w:rsid w:val="009361D5"/>
    <w:rsid w:val="00936A1F"/>
    <w:rsid w:val="00940A96"/>
    <w:rsid w:val="009428A4"/>
    <w:rsid w:val="00943A44"/>
    <w:rsid w:val="00951106"/>
    <w:rsid w:val="00955E35"/>
    <w:rsid w:val="009659F4"/>
    <w:rsid w:val="00970D60"/>
    <w:rsid w:val="00986915"/>
    <w:rsid w:val="00986DA9"/>
    <w:rsid w:val="009960E5"/>
    <w:rsid w:val="009A21AB"/>
    <w:rsid w:val="009A28E9"/>
    <w:rsid w:val="009A4012"/>
    <w:rsid w:val="009A6B2B"/>
    <w:rsid w:val="009A7ADC"/>
    <w:rsid w:val="009B16B7"/>
    <w:rsid w:val="009C19B7"/>
    <w:rsid w:val="009C6146"/>
    <w:rsid w:val="009C6AF0"/>
    <w:rsid w:val="009D7C51"/>
    <w:rsid w:val="009E506D"/>
    <w:rsid w:val="009F1C05"/>
    <w:rsid w:val="009F36BF"/>
    <w:rsid w:val="00A013E8"/>
    <w:rsid w:val="00A038FD"/>
    <w:rsid w:val="00A03DAA"/>
    <w:rsid w:val="00A04ACC"/>
    <w:rsid w:val="00A111B6"/>
    <w:rsid w:val="00A15DF4"/>
    <w:rsid w:val="00A15F36"/>
    <w:rsid w:val="00A16B63"/>
    <w:rsid w:val="00A17397"/>
    <w:rsid w:val="00A245DD"/>
    <w:rsid w:val="00A26C24"/>
    <w:rsid w:val="00A26D27"/>
    <w:rsid w:val="00A31244"/>
    <w:rsid w:val="00A3255C"/>
    <w:rsid w:val="00A34125"/>
    <w:rsid w:val="00A35E2D"/>
    <w:rsid w:val="00A3742E"/>
    <w:rsid w:val="00A376EE"/>
    <w:rsid w:val="00A42A99"/>
    <w:rsid w:val="00A476FC"/>
    <w:rsid w:val="00A5151A"/>
    <w:rsid w:val="00A52608"/>
    <w:rsid w:val="00A57E0A"/>
    <w:rsid w:val="00A624B8"/>
    <w:rsid w:val="00A628D5"/>
    <w:rsid w:val="00A670D9"/>
    <w:rsid w:val="00A712FC"/>
    <w:rsid w:val="00A7180E"/>
    <w:rsid w:val="00A7624D"/>
    <w:rsid w:val="00A82036"/>
    <w:rsid w:val="00A823F6"/>
    <w:rsid w:val="00A83C33"/>
    <w:rsid w:val="00A91BCC"/>
    <w:rsid w:val="00A91F70"/>
    <w:rsid w:val="00A9275F"/>
    <w:rsid w:val="00AA0A89"/>
    <w:rsid w:val="00AA6429"/>
    <w:rsid w:val="00AA7F29"/>
    <w:rsid w:val="00AB0B4B"/>
    <w:rsid w:val="00AB4BB5"/>
    <w:rsid w:val="00AB68FD"/>
    <w:rsid w:val="00AC01AA"/>
    <w:rsid w:val="00AC4F72"/>
    <w:rsid w:val="00AD1626"/>
    <w:rsid w:val="00AD1C7D"/>
    <w:rsid w:val="00AE3E45"/>
    <w:rsid w:val="00AF6467"/>
    <w:rsid w:val="00AF741A"/>
    <w:rsid w:val="00B000A8"/>
    <w:rsid w:val="00B01ADB"/>
    <w:rsid w:val="00B04161"/>
    <w:rsid w:val="00B056F9"/>
    <w:rsid w:val="00B06A9B"/>
    <w:rsid w:val="00B11E3D"/>
    <w:rsid w:val="00B124A0"/>
    <w:rsid w:val="00B12FE7"/>
    <w:rsid w:val="00B146D7"/>
    <w:rsid w:val="00B17E82"/>
    <w:rsid w:val="00B22ECA"/>
    <w:rsid w:val="00B23EA9"/>
    <w:rsid w:val="00B24445"/>
    <w:rsid w:val="00B249C4"/>
    <w:rsid w:val="00B24EAB"/>
    <w:rsid w:val="00B2538C"/>
    <w:rsid w:val="00B27D21"/>
    <w:rsid w:val="00B30EE9"/>
    <w:rsid w:val="00B4575A"/>
    <w:rsid w:val="00B51BBD"/>
    <w:rsid w:val="00B56881"/>
    <w:rsid w:val="00B575BA"/>
    <w:rsid w:val="00B760BC"/>
    <w:rsid w:val="00B76429"/>
    <w:rsid w:val="00B81667"/>
    <w:rsid w:val="00B956D4"/>
    <w:rsid w:val="00B97011"/>
    <w:rsid w:val="00B97318"/>
    <w:rsid w:val="00B97446"/>
    <w:rsid w:val="00BA2B39"/>
    <w:rsid w:val="00BA7432"/>
    <w:rsid w:val="00BB1F72"/>
    <w:rsid w:val="00BB560F"/>
    <w:rsid w:val="00BC1224"/>
    <w:rsid w:val="00BC1AA0"/>
    <w:rsid w:val="00BC2495"/>
    <w:rsid w:val="00BC2ADE"/>
    <w:rsid w:val="00BC3991"/>
    <w:rsid w:val="00BC3B4D"/>
    <w:rsid w:val="00BC7EB9"/>
    <w:rsid w:val="00BD2643"/>
    <w:rsid w:val="00BD56B1"/>
    <w:rsid w:val="00BD6558"/>
    <w:rsid w:val="00BD6FED"/>
    <w:rsid w:val="00BE30C3"/>
    <w:rsid w:val="00BE774A"/>
    <w:rsid w:val="00BF085C"/>
    <w:rsid w:val="00BF3022"/>
    <w:rsid w:val="00BF3214"/>
    <w:rsid w:val="00BF517E"/>
    <w:rsid w:val="00BF6DDB"/>
    <w:rsid w:val="00C03207"/>
    <w:rsid w:val="00C06D0E"/>
    <w:rsid w:val="00C14D64"/>
    <w:rsid w:val="00C15867"/>
    <w:rsid w:val="00C20EB1"/>
    <w:rsid w:val="00C214C7"/>
    <w:rsid w:val="00C2296D"/>
    <w:rsid w:val="00C23155"/>
    <w:rsid w:val="00C24FD0"/>
    <w:rsid w:val="00C3390E"/>
    <w:rsid w:val="00C34BB1"/>
    <w:rsid w:val="00C374BA"/>
    <w:rsid w:val="00C40C41"/>
    <w:rsid w:val="00C419CC"/>
    <w:rsid w:val="00C45885"/>
    <w:rsid w:val="00C50F22"/>
    <w:rsid w:val="00C52D78"/>
    <w:rsid w:val="00C57806"/>
    <w:rsid w:val="00C57971"/>
    <w:rsid w:val="00C728E6"/>
    <w:rsid w:val="00C74D18"/>
    <w:rsid w:val="00C75C2F"/>
    <w:rsid w:val="00C76BA4"/>
    <w:rsid w:val="00C815A1"/>
    <w:rsid w:val="00C827FD"/>
    <w:rsid w:val="00C83A48"/>
    <w:rsid w:val="00C85865"/>
    <w:rsid w:val="00C85E85"/>
    <w:rsid w:val="00CA2B8B"/>
    <w:rsid w:val="00CA2EAE"/>
    <w:rsid w:val="00CA32FB"/>
    <w:rsid w:val="00CA4AC1"/>
    <w:rsid w:val="00CB0316"/>
    <w:rsid w:val="00CB0B11"/>
    <w:rsid w:val="00CB5354"/>
    <w:rsid w:val="00CC33E0"/>
    <w:rsid w:val="00CC6A14"/>
    <w:rsid w:val="00CC70A3"/>
    <w:rsid w:val="00CD178B"/>
    <w:rsid w:val="00CD4442"/>
    <w:rsid w:val="00CD53C3"/>
    <w:rsid w:val="00CD574E"/>
    <w:rsid w:val="00CD62BB"/>
    <w:rsid w:val="00CE2BB6"/>
    <w:rsid w:val="00CE2F42"/>
    <w:rsid w:val="00CE4C22"/>
    <w:rsid w:val="00CF41EC"/>
    <w:rsid w:val="00CF5D04"/>
    <w:rsid w:val="00CF60C0"/>
    <w:rsid w:val="00CF620A"/>
    <w:rsid w:val="00CF6ACB"/>
    <w:rsid w:val="00CF6F29"/>
    <w:rsid w:val="00D0022C"/>
    <w:rsid w:val="00D02C31"/>
    <w:rsid w:val="00D047A6"/>
    <w:rsid w:val="00D04DE4"/>
    <w:rsid w:val="00D063F1"/>
    <w:rsid w:val="00D14F22"/>
    <w:rsid w:val="00D20B17"/>
    <w:rsid w:val="00D20D0E"/>
    <w:rsid w:val="00D2222B"/>
    <w:rsid w:val="00D3748C"/>
    <w:rsid w:val="00D41060"/>
    <w:rsid w:val="00D4482E"/>
    <w:rsid w:val="00D45934"/>
    <w:rsid w:val="00D57918"/>
    <w:rsid w:val="00D60A34"/>
    <w:rsid w:val="00D60AF7"/>
    <w:rsid w:val="00D7209F"/>
    <w:rsid w:val="00D73DC6"/>
    <w:rsid w:val="00D74C1A"/>
    <w:rsid w:val="00D754C1"/>
    <w:rsid w:val="00D77A35"/>
    <w:rsid w:val="00D81B3E"/>
    <w:rsid w:val="00D856EE"/>
    <w:rsid w:val="00D86F75"/>
    <w:rsid w:val="00D90439"/>
    <w:rsid w:val="00D90C70"/>
    <w:rsid w:val="00D90E49"/>
    <w:rsid w:val="00DA12E9"/>
    <w:rsid w:val="00DA23DD"/>
    <w:rsid w:val="00DA33CA"/>
    <w:rsid w:val="00DA70B7"/>
    <w:rsid w:val="00DB0C26"/>
    <w:rsid w:val="00DB1A16"/>
    <w:rsid w:val="00DB25C2"/>
    <w:rsid w:val="00DB5FF7"/>
    <w:rsid w:val="00DC6A10"/>
    <w:rsid w:val="00DD3EF1"/>
    <w:rsid w:val="00DD4CC1"/>
    <w:rsid w:val="00DD58CC"/>
    <w:rsid w:val="00DD64C8"/>
    <w:rsid w:val="00DD747A"/>
    <w:rsid w:val="00DE2143"/>
    <w:rsid w:val="00DE657E"/>
    <w:rsid w:val="00DE6D8A"/>
    <w:rsid w:val="00DE7082"/>
    <w:rsid w:val="00DF4704"/>
    <w:rsid w:val="00DF57FC"/>
    <w:rsid w:val="00DF7D63"/>
    <w:rsid w:val="00E024AA"/>
    <w:rsid w:val="00E12B0E"/>
    <w:rsid w:val="00E133E4"/>
    <w:rsid w:val="00E14572"/>
    <w:rsid w:val="00E20DF3"/>
    <w:rsid w:val="00E241CA"/>
    <w:rsid w:val="00E250F1"/>
    <w:rsid w:val="00E335F4"/>
    <w:rsid w:val="00E3550D"/>
    <w:rsid w:val="00E409B5"/>
    <w:rsid w:val="00E41402"/>
    <w:rsid w:val="00E41EF2"/>
    <w:rsid w:val="00E43A88"/>
    <w:rsid w:val="00E464FA"/>
    <w:rsid w:val="00E614E0"/>
    <w:rsid w:val="00E63921"/>
    <w:rsid w:val="00E73F7F"/>
    <w:rsid w:val="00E745B1"/>
    <w:rsid w:val="00E75305"/>
    <w:rsid w:val="00E85409"/>
    <w:rsid w:val="00E909EE"/>
    <w:rsid w:val="00E91A20"/>
    <w:rsid w:val="00E95D8A"/>
    <w:rsid w:val="00E97413"/>
    <w:rsid w:val="00EA429F"/>
    <w:rsid w:val="00EA4F9E"/>
    <w:rsid w:val="00EA63CA"/>
    <w:rsid w:val="00EA646F"/>
    <w:rsid w:val="00EA6D3B"/>
    <w:rsid w:val="00EB00AD"/>
    <w:rsid w:val="00EB136C"/>
    <w:rsid w:val="00EB480E"/>
    <w:rsid w:val="00EB5EC6"/>
    <w:rsid w:val="00EB60D8"/>
    <w:rsid w:val="00EB7FC9"/>
    <w:rsid w:val="00EC09AE"/>
    <w:rsid w:val="00EC655E"/>
    <w:rsid w:val="00ED27E8"/>
    <w:rsid w:val="00ED35BB"/>
    <w:rsid w:val="00ED4C70"/>
    <w:rsid w:val="00ED7137"/>
    <w:rsid w:val="00EE168E"/>
    <w:rsid w:val="00EE3B99"/>
    <w:rsid w:val="00EE6981"/>
    <w:rsid w:val="00EF1084"/>
    <w:rsid w:val="00EF1E1E"/>
    <w:rsid w:val="00EF34A4"/>
    <w:rsid w:val="00EF4240"/>
    <w:rsid w:val="00EF4F50"/>
    <w:rsid w:val="00F107D9"/>
    <w:rsid w:val="00F12D41"/>
    <w:rsid w:val="00F147DC"/>
    <w:rsid w:val="00F2009F"/>
    <w:rsid w:val="00F20E98"/>
    <w:rsid w:val="00F21088"/>
    <w:rsid w:val="00F326F5"/>
    <w:rsid w:val="00F327E7"/>
    <w:rsid w:val="00F35746"/>
    <w:rsid w:val="00F36F66"/>
    <w:rsid w:val="00F447C7"/>
    <w:rsid w:val="00F4508F"/>
    <w:rsid w:val="00F53B7A"/>
    <w:rsid w:val="00F54DAA"/>
    <w:rsid w:val="00F554A9"/>
    <w:rsid w:val="00F605E6"/>
    <w:rsid w:val="00F60C28"/>
    <w:rsid w:val="00F62730"/>
    <w:rsid w:val="00F64683"/>
    <w:rsid w:val="00F716FD"/>
    <w:rsid w:val="00F72E87"/>
    <w:rsid w:val="00F73A6F"/>
    <w:rsid w:val="00F740AC"/>
    <w:rsid w:val="00F741E5"/>
    <w:rsid w:val="00F7691D"/>
    <w:rsid w:val="00F80355"/>
    <w:rsid w:val="00F81FAA"/>
    <w:rsid w:val="00F867B1"/>
    <w:rsid w:val="00FA6812"/>
    <w:rsid w:val="00FB0C81"/>
    <w:rsid w:val="00FC10CC"/>
    <w:rsid w:val="00FC2200"/>
    <w:rsid w:val="00FC2540"/>
    <w:rsid w:val="00FC3542"/>
    <w:rsid w:val="00FC5506"/>
    <w:rsid w:val="00FC5D8F"/>
    <w:rsid w:val="00FD3B1D"/>
    <w:rsid w:val="00FD4F10"/>
    <w:rsid w:val="00FD5275"/>
    <w:rsid w:val="00FD7AF7"/>
    <w:rsid w:val="00FF0204"/>
    <w:rsid w:val="00FF3AED"/>
    <w:rsid w:val="00FF7104"/>
    <w:rsid w:val="00FF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1"/>
      </w:numPr>
      <w:spacing w:before="240" w:after="60"/>
      <w:outlineLvl w:val="5"/>
    </w:pPr>
    <w:rPr>
      <w:rFonts w:ascii="Arial" w:hAnsi="Arial"/>
      <w:i/>
    </w:rPr>
  </w:style>
  <w:style w:type="paragraph" w:styleId="Heading7">
    <w:name w:val="heading 7"/>
    <w:basedOn w:val="Normal"/>
    <w:next w:val="Normal"/>
    <w:qFormat/>
    <w:rsid w:val="00A5151A"/>
    <w:pPr>
      <w:numPr>
        <w:ilvl w:val="6"/>
        <w:numId w:val="2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aliases w:val="Fußnotentextf"/>
    <w:basedOn w:val="Normal"/>
    <w:link w:val="FootnoteTextChar"/>
    <w:uiPriority w:val="99"/>
    <w:unhideWhenUsed/>
    <w:rsid w:val="006E7D06"/>
    <w:rPr>
      <w:sz w:val="20"/>
      <w:szCs w:val="20"/>
    </w:rPr>
  </w:style>
  <w:style w:type="character" w:customStyle="1" w:styleId="FootnoteTextChar">
    <w:name w:val="Footnote Text Char"/>
    <w:aliases w:val="Fußnotentextf Char"/>
    <w:basedOn w:val="DefaultParagraphFont"/>
    <w:link w:val="FootnoteText"/>
    <w:uiPriority w:val="99"/>
    <w:rsid w:val="006E7D06"/>
    <w:rPr>
      <w:lang w:val="en-GB"/>
    </w:rPr>
  </w:style>
  <w:style w:type="character" w:styleId="FootnoteReference">
    <w:name w:val="footnote reference"/>
    <w:aliases w:val="Footnote text"/>
    <w:basedOn w:val="DefaultParagraphFont"/>
    <w:uiPriority w:val="99"/>
    <w:unhideWhenUsed/>
    <w:rsid w:val="006E7D06"/>
    <w:rPr>
      <w:vertAlign w:val="superscript"/>
    </w:rPr>
  </w:style>
  <w:style w:type="character" w:styleId="Hyperlink">
    <w:name w:val="Hyperlink"/>
    <w:basedOn w:val="DefaultParagraphFont"/>
    <w:uiPriority w:val="99"/>
    <w:unhideWhenUsed/>
    <w:rsid w:val="00692E43"/>
    <w:rPr>
      <w:color w:val="0000FF" w:themeColor="hyperlink"/>
      <w:u w:val="single"/>
    </w:rPr>
  </w:style>
  <w:style w:type="paragraph" w:styleId="Revision">
    <w:name w:val="Revision"/>
    <w:hidden/>
    <w:uiPriority w:val="99"/>
    <w:semiHidden/>
    <w:rsid w:val="007D502A"/>
    <w:rPr>
      <w:sz w:val="22"/>
      <w:szCs w:val="22"/>
      <w:lang w:val="en-GB"/>
    </w:rPr>
  </w:style>
  <w:style w:type="character" w:customStyle="1" w:styleId="apple-converted-space">
    <w:name w:val="apple-converted-space"/>
    <w:basedOn w:val="DefaultParagraphFont"/>
    <w:rsid w:val="001169CB"/>
  </w:style>
  <w:style w:type="paragraph" w:customStyle="1" w:styleId="a">
    <w:name w:val="바탕글"/>
    <w:rsid w:val="001169CB"/>
    <w:pPr>
      <w:wordWrap w:val="0"/>
      <w:spacing w:line="288" w:lineRule="auto"/>
      <w:jc w:val="both"/>
      <w:textAlignment w:val="baseline"/>
    </w:pPr>
    <w:rPr>
      <w:rFonts w:ascii="함초롬바탕" w:eastAsia="함초롬바탕"/>
      <w:color w:val="000000"/>
      <w:lang w:eastAsia="ko-KR"/>
    </w:rPr>
  </w:style>
  <w:style w:type="paragraph" w:styleId="ListParagraph">
    <w:name w:val="List Paragraph"/>
    <w:basedOn w:val="Normal"/>
    <w:uiPriority w:val="34"/>
    <w:qFormat/>
    <w:rsid w:val="00ED35BB"/>
    <w:pPr>
      <w:ind w:left="720"/>
      <w:contextualSpacing/>
    </w:pPr>
  </w:style>
  <w:style w:type="paragraph" w:customStyle="1" w:styleId="Default">
    <w:name w:val="Default"/>
    <w:rsid w:val="001B2BDF"/>
    <w:pPr>
      <w:autoSpaceDE w:val="0"/>
      <w:autoSpaceDN w:val="0"/>
      <w:adjustRightInd w:val="0"/>
    </w:pPr>
    <w:rPr>
      <w:color w:val="000000"/>
      <w:sz w:val="24"/>
      <w:szCs w:val="24"/>
    </w:rPr>
  </w:style>
  <w:style w:type="paragraph" w:customStyle="1" w:styleId="a0">
    <w:name w:val=".."/>
    <w:basedOn w:val="Default"/>
    <w:next w:val="Default"/>
    <w:uiPriority w:val="99"/>
    <w:rsid w:val="001B2BD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1"/>
      </w:numPr>
      <w:spacing w:before="240" w:after="60"/>
      <w:outlineLvl w:val="5"/>
    </w:pPr>
    <w:rPr>
      <w:rFonts w:ascii="Arial" w:hAnsi="Arial"/>
      <w:i/>
    </w:rPr>
  </w:style>
  <w:style w:type="paragraph" w:styleId="Heading7">
    <w:name w:val="heading 7"/>
    <w:basedOn w:val="Normal"/>
    <w:next w:val="Normal"/>
    <w:qFormat/>
    <w:rsid w:val="00A5151A"/>
    <w:pPr>
      <w:numPr>
        <w:ilvl w:val="6"/>
        <w:numId w:val="2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aliases w:val="Fußnotentextf"/>
    <w:basedOn w:val="Normal"/>
    <w:link w:val="FootnoteTextChar"/>
    <w:uiPriority w:val="99"/>
    <w:unhideWhenUsed/>
    <w:rsid w:val="006E7D06"/>
    <w:rPr>
      <w:sz w:val="20"/>
      <w:szCs w:val="20"/>
    </w:rPr>
  </w:style>
  <w:style w:type="character" w:customStyle="1" w:styleId="FootnoteTextChar">
    <w:name w:val="Footnote Text Char"/>
    <w:aliases w:val="Fußnotentextf Char"/>
    <w:basedOn w:val="DefaultParagraphFont"/>
    <w:link w:val="FootnoteText"/>
    <w:uiPriority w:val="99"/>
    <w:rsid w:val="006E7D06"/>
    <w:rPr>
      <w:lang w:val="en-GB"/>
    </w:rPr>
  </w:style>
  <w:style w:type="character" w:styleId="FootnoteReference">
    <w:name w:val="footnote reference"/>
    <w:aliases w:val="Footnote text"/>
    <w:basedOn w:val="DefaultParagraphFont"/>
    <w:uiPriority w:val="99"/>
    <w:unhideWhenUsed/>
    <w:rsid w:val="006E7D06"/>
    <w:rPr>
      <w:vertAlign w:val="superscript"/>
    </w:rPr>
  </w:style>
  <w:style w:type="character" w:styleId="Hyperlink">
    <w:name w:val="Hyperlink"/>
    <w:basedOn w:val="DefaultParagraphFont"/>
    <w:uiPriority w:val="99"/>
    <w:unhideWhenUsed/>
    <w:rsid w:val="00692E43"/>
    <w:rPr>
      <w:color w:val="0000FF" w:themeColor="hyperlink"/>
      <w:u w:val="single"/>
    </w:rPr>
  </w:style>
  <w:style w:type="paragraph" w:styleId="Revision">
    <w:name w:val="Revision"/>
    <w:hidden/>
    <w:uiPriority w:val="99"/>
    <w:semiHidden/>
    <w:rsid w:val="007D502A"/>
    <w:rPr>
      <w:sz w:val="22"/>
      <w:szCs w:val="22"/>
      <w:lang w:val="en-GB"/>
    </w:rPr>
  </w:style>
  <w:style w:type="character" w:customStyle="1" w:styleId="apple-converted-space">
    <w:name w:val="apple-converted-space"/>
    <w:basedOn w:val="DefaultParagraphFont"/>
    <w:rsid w:val="001169CB"/>
  </w:style>
  <w:style w:type="paragraph" w:customStyle="1" w:styleId="a">
    <w:name w:val="바탕글"/>
    <w:rsid w:val="001169CB"/>
    <w:pPr>
      <w:wordWrap w:val="0"/>
      <w:spacing w:line="288" w:lineRule="auto"/>
      <w:jc w:val="both"/>
      <w:textAlignment w:val="baseline"/>
    </w:pPr>
    <w:rPr>
      <w:rFonts w:ascii="함초롬바탕" w:eastAsia="함초롬바탕"/>
      <w:color w:val="000000"/>
      <w:lang w:eastAsia="ko-KR"/>
    </w:rPr>
  </w:style>
  <w:style w:type="paragraph" w:styleId="ListParagraph">
    <w:name w:val="List Paragraph"/>
    <w:basedOn w:val="Normal"/>
    <w:uiPriority w:val="34"/>
    <w:qFormat/>
    <w:rsid w:val="00ED35BB"/>
    <w:pPr>
      <w:ind w:left="720"/>
      <w:contextualSpacing/>
    </w:pPr>
  </w:style>
  <w:style w:type="paragraph" w:customStyle="1" w:styleId="Default">
    <w:name w:val="Default"/>
    <w:rsid w:val="001B2BDF"/>
    <w:pPr>
      <w:autoSpaceDE w:val="0"/>
      <w:autoSpaceDN w:val="0"/>
      <w:adjustRightInd w:val="0"/>
    </w:pPr>
    <w:rPr>
      <w:color w:val="000000"/>
      <w:sz w:val="24"/>
      <w:szCs w:val="24"/>
    </w:rPr>
  </w:style>
  <w:style w:type="paragraph" w:customStyle="1" w:styleId="a0">
    <w:name w:val=".."/>
    <w:basedOn w:val="Default"/>
    <w:next w:val="Default"/>
    <w:uiPriority w:val="99"/>
    <w:rsid w:val="001B2BD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4149">
      <w:bodyDiv w:val="1"/>
      <w:marLeft w:val="0"/>
      <w:marRight w:val="0"/>
      <w:marTop w:val="0"/>
      <w:marBottom w:val="0"/>
      <w:divBdr>
        <w:top w:val="none" w:sz="0" w:space="0" w:color="auto"/>
        <w:left w:val="none" w:sz="0" w:space="0" w:color="auto"/>
        <w:bottom w:val="none" w:sz="0" w:space="0" w:color="auto"/>
        <w:right w:val="none" w:sz="0" w:space="0" w:color="auto"/>
      </w:divBdr>
    </w:div>
    <w:div w:id="351033864">
      <w:bodyDiv w:val="1"/>
      <w:marLeft w:val="0"/>
      <w:marRight w:val="0"/>
      <w:marTop w:val="0"/>
      <w:marBottom w:val="0"/>
      <w:divBdr>
        <w:top w:val="none" w:sz="0" w:space="0" w:color="auto"/>
        <w:left w:val="none" w:sz="0" w:space="0" w:color="auto"/>
        <w:bottom w:val="none" w:sz="0" w:space="0" w:color="auto"/>
        <w:right w:val="none" w:sz="0" w:space="0" w:color="auto"/>
      </w:divBdr>
    </w:div>
    <w:div w:id="514078555">
      <w:bodyDiv w:val="1"/>
      <w:marLeft w:val="0"/>
      <w:marRight w:val="0"/>
      <w:marTop w:val="0"/>
      <w:marBottom w:val="0"/>
      <w:divBdr>
        <w:top w:val="none" w:sz="0" w:space="0" w:color="auto"/>
        <w:left w:val="none" w:sz="0" w:space="0" w:color="auto"/>
        <w:bottom w:val="none" w:sz="0" w:space="0" w:color="auto"/>
        <w:right w:val="none" w:sz="0" w:space="0" w:color="auto"/>
      </w:divBdr>
    </w:div>
    <w:div w:id="516038626">
      <w:bodyDiv w:val="1"/>
      <w:marLeft w:val="0"/>
      <w:marRight w:val="0"/>
      <w:marTop w:val="0"/>
      <w:marBottom w:val="0"/>
      <w:divBdr>
        <w:top w:val="none" w:sz="0" w:space="0" w:color="auto"/>
        <w:left w:val="none" w:sz="0" w:space="0" w:color="auto"/>
        <w:bottom w:val="none" w:sz="0" w:space="0" w:color="auto"/>
        <w:right w:val="none" w:sz="0" w:space="0" w:color="auto"/>
      </w:divBdr>
    </w:div>
    <w:div w:id="541091829">
      <w:bodyDiv w:val="1"/>
      <w:marLeft w:val="0"/>
      <w:marRight w:val="0"/>
      <w:marTop w:val="0"/>
      <w:marBottom w:val="0"/>
      <w:divBdr>
        <w:top w:val="none" w:sz="0" w:space="0" w:color="auto"/>
        <w:left w:val="none" w:sz="0" w:space="0" w:color="auto"/>
        <w:bottom w:val="none" w:sz="0" w:space="0" w:color="auto"/>
        <w:right w:val="none" w:sz="0" w:space="0" w:color="auto"/>
      </w:divBdr>
    </w:div>
    <w:div w:id="557547239">
      <w:bodyDiv w:val="1"/>
      <w:marLeft w:val="0"/>
      <w:marRight w:val="0"/>
      <w:marTop w:val="0"/>
      <w:marBottom w:val="0"/>
      <w:divBdr>
        <w:top w:val="none" w:sz="0" w:space="0" w:color="auto"/>
        <w:left w:val="none" w:sz="0" w:space="0" w:color="auto"/>
        <w:bottom w:val="none" w:sz="0" w:space="0" w:color="auto"/>
        <w:right w:val="none" w:sz="0" w:space="0" w:color="auto"/>
      </w:divBdr>
    </w:div>
    <w:div w:id="559827446">
      <w:bodyDiv w:val="1"/>
      <w:marLeft w:val="0"/>
      <w:marRight w:val="0"/>
      <w:marTop w:val="0"/>
      <w:marBottom w:val="0"/>
      <w:divBdr>
        <w:top w:val="none" w:sz="0" w:space="0" w:color="auto"/>
        <w:left w:val="none" w:sz="0" w:space="0" w:color="auto"/>
        <w:bottom w:val="none" w:sz="0" w:space="0" w:color="auto"/>
        <w:right w:val="none" w:sz="0" w:space="0" w:color="auto"/>
      </w:divBdr>
    </w:div>
    <w:div w:id="139908926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760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cdm.unfccc.int/filestorage/5/0/K/50KH2J9V6O1IQNBSPALXYU%20GRCZFED7.1/EB65_repan10_AM0001_ver06.0.0_v02.pdf?t=VkN8b3B0Mjk3fDDPcXbfFKfk6t0T8nlLBbGP" TargetMode="External"/><Relationship Id="rId2" Type="http://schemas.openxmlformats.org/officeDocument/2006/relationships/hyperlink" Target="https://www.ovoenergy.com/guides/energy-guides/average-electricity-prices-kwh.html" TargetMode="External"/><Relationship Id="rId1" Type="http://schemas.openxmlformats.org/officeDocument/2006/relationships/hyperlink" Target="https://cdm.unfccc.int/filestorage/5/0/K/50KH2J9V6O1IQNBSPALXYU%20GRCZFED7.1/EB65_repan10_AM0001_ver06.0.0_v02.pdf?t=VkN8b3B0Mjk3fDDPcXbfFKfk6t0T8nlLBb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UNEP/OzL.Pro/ExCom/79/48</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40B19FFC-B7CC-452F-B049-C2584ADE1B85}"/>
</file>

<file path=customXml/itemProps2.xml><?xml version="1.0" encoding="utf-8"?>
<ds:datastoreItem xmlns:ds="http://schemas.openxmlformats.org/officeDocument/2006/customXml" ds:itemID="{A37341A5-332E-4FE6-B02F-D773192D19D8}"/>
</file>

<file path=customXml/itemProps3.xml><?xml version="1.0" encoding="utf-8"?>
<ds:datastoreItem xmlns:ds="http://schemas.openxmlformats.org/officeDocument/2006/customXml" ds:itemID="{7D851986-2E25-4612-85F8-25511C1A079A}"/>
</file>

<file path=customXml/itemProps4.xml><?xml version="1.0" encoding="utf-8"?>
<ds:datastoreItem xmlns:ds="http://schemas.openxmlformats.org/officeDocument/2006/customXml" ds:itemID="{40F321DF-0530-42CF-B686-8017F3BDA7FE}"/>
</file>

<file path=docProps/app.xml><?xml version="1.0" encoding="utf-8"?>
<Properties xmlns="http://schemas.openxmlformats.org/officeDocument/2006/extended-properties" xmlns:vt="http://schemas.openxmlformats.org/officeDocument/2006/docPropsVTypes">
  <Template>Eec79G</Template>
  <TotalTime>417</TotalTime>
  <Pages>27</Pages>
  <Words>10552</Words>
  <Characters>56606</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Key aspects related to HFC-23 by-product control technologies</vt:lpstr>
    </vt:vector>
  </TitlesOfParts>
  <Company>UNMFS</Company>
  <LinksUpToDate>false</LinksUpToDate>
  <CharactersWithSpaces>67024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aspects related to HFC-23 by-product control technologies (decision 78/5)</dc:title>
  <dc:subject>79th ExCom</dc:subject>
  <dc:creator>Patricia Chau</dc:creator>
  <cp:lastModifiedBy>Elina Yuen</cp:lastModifiedBy>
  <cp:revision>79</cp:revision>
  <cp:lastPrinted>2017-06-08T00:52:00Z</cp:lastPrinted>
  <dcterms:created xsi:type="dcterms:W3CDTF">2017-06-07T14:04:00Z</dcterms:created>
  <dcterms:modified xsi:type="dcterms:W3CDTF">2017-06-08T00:52:00Z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UNEP/OzL.Pro/ExCom/79/48</vt:lpwstr>
  </property>
  <property fmtid="{D5CDD505-2E9C-101B-9397-08002B2CF9AE}" pid="3" name="Revision date">
    <vt:lpwstr>7/6/2017</vt:lpwstr>
  </property>
  <property fmtid="{D5CDD505-2E9C-101B-9397-08002B2CF9AE}" pid="4" name="ContentTypeId">
    <vt:lpwstr>0x01010004C6732A9FE91B4FBB477FDF99EB5849</vt:lpwstr>
  </property>
</Properties>
</file>