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FC6D5E" w:rsidTr="00BF1999">
        <w:trPr>
          <w:trHeight w:val="720"/>
        </w:trPr>
        <w:tc>
          <w:tcPr>
            <w:tcW w:w="5490" w:type="dxa"/>
            <w:gridSpan w:val="2"/>
            <w:tcBorders>
              <w:bottom w:val="single" w:sz="18" w:space="0" w:color="auto"/>
            </w:tcBorders>
          </w:tcPr>
          <w:p w:rsidR="00C15867" w:rsidRPr="00FC6D5E" w:rsidRDefault="00C15867" w:rsidP="00E060A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FC6D5E">
              <w:rPr>
                <w:rFonts w:ascii="Univers" w:hAnsi="Univers"/>
                <w:b/>
                <w:sz w:val="28"/>
                <w:szCs w:val="28"/>
              </w:rPr>
              <w:t>UNITED</w:t>
            </w:r>
            <w:r w:rsidRPr="00FC6D5E">
              <w:rPr>
                <w:rFonts w:ascii="Univers" w:hAnsi="Univers"/>
                <w:b/>
                <w:sz w:val="28"/>
                <w:szCs w:val="28"/>
              </w:rPr>
              <w:br/>
              <w:t>NATIONS</w:t>
            </w:r>
          </w:p>
        </w:tc>
        <w:tc>
          <w:tcPr>
            <w:tcW w:w="4590" w:type="dxa"/>
            <w:tcBorders>
              <w:bottom w:val="single" w:sz="18" w:space="0" w:color="auto"/>
            </w:tcBorders>
          </w:tcPr>
          <w:p w:rsidR="00C15867" w:rsidRPr="00FC6D5E" w:rsidRDefault="00C15867" w:rsidP="00E060A7">
            <w:pPr>
              <w:jc w:val="right"/>
              <w:rPr>
                <w:sz w:val="52"/>
                <w:szCs w:val="52"/>
              </w:rPr>
            </w:pPr>
            <w:r w:rsidRPr="00FC6D5E">
              <w:rPr>
                <w:rFonts w:ascii="Univers Bold" w:hAnsi="Univers Bold"/>
                <w:b/>
                <w:sz w:val="72"/>
              </w:rPr>
              <w:t>EP</w:t>
            </w:r>
          </w:p>
        </w:tc>
      </w:tr>
      <w:tr w:rsidR="00C15867" w:rsidRPr="00FC6D5E" w:rsidTr="00BF1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FC6D5E" w:rsidRDefault="00C15867" w:rsidP="00E060A7">
            <w:pPr>
              <w:spacing w:before="120"/>
            </w:pPr>
            <w:r w:rsidRPr="00FC6D5E">
              <w:rPr>
                <w:noProof/>
                <w:lang w:val="en-CA" w:eastAsia="zh-CN"/>
              </w:rPr>
              <w:drawing>
                <wp:anchor distT="0" distB="0" distL="114300" distR="114300" simplePos="0" relativeHeight="251660288" behindDoc="0" locked="0" layoutInCell="1" allowOverlap="1" wp14:anchorId="782E644B" wp14:editId="26CA7DBE">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FC6D5E">
              <w:rPr>
                <w:noProof/>
                <w:lang w:val="en-CA" w:eastAsia="zh-CN"/>
              </w:rPr>
              <w:drawing>
                <wp:anchor distT="0" distB="0" distL="114300" distR="114300" simplePos="0" relativeHeight="251661312" behindDoc="1" locked="0" layoutInCell="0" allowOverlap="1" wp14:anchorId="4146BC76" wp14:editId="51B8DDEC">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FC6D5E" w:rsidRDefault="00C15867" w:rsidP="00E060A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FC6D5E">
              <w:rPr>
                <w:rFonts w:ascii="Univers" w:hAnsi="Univers"/>
                <w:b/>
                <w:sz w:val="32"/>
              </w:rPr>
              <w:t>United Nations</w:t>
            </w:r>
          </w:p>
          <w:p w:rsidR="00C15867" w:rsidRPr="00FC6D5E" w:rsidRDefault="00C15867" w:rsidP="00E060A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FC6D5E">
              <w:rPr>
                <w:rFonts w:ascii="Univers" w:hAnsi="Univers"/>
                <w:b/>
                <w:sz w:val="32"/>
              </w:rPr>
              <w:t>Environment</w:t>
            </w:r>
          </w:p>
          <w:p w:rsidR="00C15867" w:rsidRPr="00FC6D5E" w:rsidRDefault="00C15867" w:rsidP="00E060A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FC6D5E">
              <w:rPr>
                <w:rFonts w:ascii="Univers" w:hAnsi="Univers"/>
                <w:b/>
                <w:sz w:val="32"/>
              </w:rPr>
              <w:t>Programme</w:t>
            </w:r>
          </w:p>
          <w:p w:rsidR="00C15867" w:rsidRPr="00FC6D5E" w:rsidRDefault="00C15867" w:rsidP="00E060A7">
            <w:pPr>
              <w:spacing w:before="720"/>
              <w:ind w:left="158"/>
            </w:pPr>
          </w:p>
        </w:tc>
        <w:tc>
          <w:tcPr>
            <w:tcW w:w="4590" w:type="dxa"/>
            <w:tcBorders>
              <w:top w:val="nil"/>
              <w:left w:val="nil"/>
              <w:bottom w:val="single" w:sz="36" w:space="0" w:color="auto"/>
              <w:right w:val="nil"/>
            </w:tcBorders>
          </w:tcPr>
          <w:p w:rsidR="00C15867" w:rsidRPr="00FC6D5E" w:rsidRDefault="00C15867" w:rsidP="00E060A7">
            <w:r w:rsidRPr="00FC6D5E">
              <w:t>Distr.</w:t>
            </w:r>
          </w:p>
          <w:p w:rsidR="00923540" w:rsidRPr="00FC6D5E" w:rsidRDefault="00923540" w:rsidP="00E060A7">
            <w:r w:rsidRPr="00FC6D5E">
              <w:t>GENERAL</w:t>
            </w:r>
          </w:p>
          <w:p w:rsidR="00C15867" w:rsidRPr="00FC6D5E" w:rsidRDefault="00C15867" w:rsidP="00E060A7"/>
          <w:p w:rsidR="00C15867" w:rsidRPr="00FC6D5E" w:rsidRDefault="00C15867" w:rsidP="00E060A7"/>
          <w:p w:rsidR="00C15867" w:rsidRPr="00FC6D5E" w:rsidRDefault="002E1A45" w:rsidP="00E060A7">
            <w:r w:rsidRPr="00FC6D5E">
              <w:fldChar w:fldCharType="begin"/>
            </w:r>
            <w:r w:rsidRPr="00FC6D5E">
              <w:instrText xml:space="preserve"> DOCPROPERTY "Document number"  \* MERGEFORMAT </w:instrText>
            </w:r>
            <w:r w:rsidRPr="00FC6D5E">
              <w:fldChar w:fldCharType="separate"/>
            </w:r>
            <w:r w:rsidR="007E4DA0" w:rsidRPr="00FC6D5E">
              <w:t>UNEP/OzL.Pro/ExCom/79/10</w:t>
            </w:r>
            <w:r w:rsidRPr="00FC6D5E">
              <w:fldChar w:fldCharType="end"/>
            </w:r>
          </w:p>
          <w:p w:rsidR="00C15867" w:rsidRPr="00FC6D5E" w:rsidRDefault="00BC2495" w:rsidP="00E060A7">
            <w:r w:rsidRPr="00FC6D5E">
              <w:fldChar w:fldCharType="begin"/>
            </w:r>
            <w:r w:rsidR="00851352" w:rsidRPr="00FC6D5E">
              <w:instrText xml:space="preserve"> DOCPROPERTY "Revision date" \@ "d MMMM YYYY"  \* MERGEFORMAT </w:instrText>
            </w:r>
            <w:r w:rsidRPr="00FC6D5E">
              <w:fldChar w:fldCharType="separate"/>
            </w:r>
            <w:r w:rsidR="005328E3" w:rsidRPr="00FC6D5E">
              <w:t>13 June 2017</w:t>
            </w:r>
            <w:r w:rsidRPr="00FC6D5E">
              <w:fldChar w:fldCharType="end"/>
            </w:r>
          </w:p>
          <w:p w:rsidR="00C15867" w:rsidRPr="00FC6D5E" w:rsidRDefault="00C15867" w:rsidP="00E060A7">
            <w:pPr>
              <w:rPr>
                <w:caps/>
              </w:rPr>
            </w:pPr>
          </w:p>
          <w:p w:rsidR="00C15867" w:rsidRPr="00FC6D5E" w:rsidRDefault="00C15867" w:rsidP="00E060A7">
            <w:r w:rsidRPr="00FC6D5E">
              <w:t>ORIGINAL: ENGLISH</w:t>
            </w:r>
          </w:p>
        </w:tc>
      </w:tr>
    </w:tbl>
    <w:p w:rsidR="00BF3022" w:rsidRPr="00FC6D5E" w:rsidRDefault="00C15867" w:rsidP="00E060A7">
      <w:pPr>
        <w:jc w:val="left"/>
      </w:pPr>
      <w:r w:rsidRPr="00FC6D5E">
        <w:t>EXECUTIVE COMMITTEE OF</w:t>
      </w:r>
      <w:r w:rsidRPr="00FC6D5E">
        <w:br/>
      </w:r>
      <w:r w:rsidR="00E060A7" w:rsidRPr="00FC6D5E">
        <w:t xml:space="preserve"> </w:t>
      </w:r>
      <w:r w:rsidRPr="00FC6D5E">
        <w:t>THE MULTILATERAL FUND FOR THE</w:t>
      </w:r>
      <w:r w:rsidRPr="00FC6D5E">
        <w:br/>
      </w:r>
      <w:r w:rsidR="00E060A7" w:rsidRPr="00FC6D5E">
        <w:t xml:space="preserve"> </w:t>
      </w:r>
      <w:r w:rsidRPr="00FC6D5E">
        <w:t>IMPLEMENTATION OF THE MONTREAL PROTOCOL</w:t>
      </w:r>
      <w:r w:rsidRPr="00FC6D5E">
        <w:br/>
      </w:r>
      <w:r w:rsidR="00BF3022" w:rsidRPr="00FC6D5E">
        <w:rPr>
          <w:lang w:val="en-CA"/>
        </w:rPr>
        <w:t>Seventy-</w:t>
      </w:r>
      <w:r w:rsidR="00214863" w:rsidRPr="00FC6D5E">
        <w:rPr>
          <w:lang w:val="en-CA"/>
        </w:rPr>
        <w:t>nin</w:t>
      </w:r>
      <w:r w:rsidR="00831979" w:rsidRPr="00FC6D5E">
        <w:rPr>
          <w:lang w:val="en-CA"/>
        </w:rPr>
        <w:t xml:space="preserve">th </w:t>
      </w:r>
      <w:r w:rsidR="00BF3022" w:rsidRPr="00FC6D5E">
        <w:t>Meeting</w:t>
      </w:r>
    </w:p>
    <w:p w:rsidR="009960E5" w:rsidRPr="00FC6D5E" w:rsidRDefault="00214863" w:rsidP="00E060A7">
      <w:pPr>
        <w:jc w:val="left"/>
        <w:rPr>
          <w:lang w:val="en-CA"/>
        </w:rPr>
      </w:pPr>
      <w:r w:rsidRPr="00FC6D5E">
        <w:rPr>
          <w:lang w:val="en-CA"/>
        </w:rPr>
        <w:t>Bangkok</w:t>
      </w:r>
      <w:r w:rsidR="00BF3022" w:rsidRPr="00FC6D5E">
        <w:rPr>
          <w:lang w:val="en-CA"/>
        </w:rPr>
        <w:t xml:space="preserve">, </w:t>
      </w:r>
      <w:r w:rsidRPr="00FC6D5E">
        <w:rPr>
          <w:lang w:val="en-CA"/>
        </w:rPr>
        <w:t>3</w:t>
      </w:r>
      <w:r w:rsidR="00BF3022" w:rsidRPr="00FC6D5E">
        <w:rPr>
          <w:lang w:val="en-CA"/>
        </w:rPr>
        <w:t xml:space="preserve">-7 </w:t>
      </w:r>
      <w:r w:rsidRPr="00FC6D5E">
        <w:rPr>
          <w:lang w:val="en-CA"/>
        </w:rPr>
        <w:t>July</w:t>
      </w:r>
      <w:r w:rsidR="00BF3022" w:rsidRPr="00FC6D5E">
        <w:rPr>
          <w:lang w:val="en-CA"/>
        </w:rPr>
        <w:t xml:space="preserve"> 2017 </w:t>
      </w:r>
    </w:p>
    <w:p w:rsidR="00C15867" w:rsidRPr="00FC6D5E" w:rsidRDefault="00C15867" w:rsidP="00E060A7">
      <w:pPr>
        <w:jc w:val="left"/>
        <w:rPr>
          <w:lang w:val="en-US"/>
        </w:rPr>
      </w:pPr>
    </w:p>
    <w:p w:rsidR="00C15867" w:rsidRPr="00FC6D5E" w:rsidRDefault="00C15867" w:rsidP="00E060A7">
      <w:pPr>
        <w:pStyle w:val="Heading3"/>
        <w:numPr>
          <w:ilvl w:val="0"/>
          <w:numId w:val="0"/>
        </w:numPr>
        <w:spacing w:after="0"/>
        <w:rPr>
          <w:lang w:val="en-US"/>
        </w:rPr>
      </w:pPr>
    </w:p>
    <w:p w:rsidR="004E7F9C" w:rsidRPr="00FC6D5E" w:rsidRDefault="004E7F9C" w:rsidP="00E060A7">
      <w:pPr>
        <w:pStyle w:val="Title1"/>
      </w:pPr>
    </w:p>
    <w:p w:rsidR="007E7443" w:rsidRPr="00FC6D5E" w:rsidRDefault="007E7443" w:rsidP="00E060A7">
      <w:pPr>
        <w:jc w:val="center"/>
        <w:rPr>
          <w:b/>
          <w:bCs/>
          <w:noProof/>
          <w:lang w:val="en-CA"/>
        </w:rPr>
      </w:pPr>
      <w:r w:rsidRPr="00FC6D5E">
        <w:rPr>
          <w:b/>
          <w:bCs/>
          <w:noProof/>
          <w:lang w:val="en-CA"/>
        </w:rPr>
        <w:t>PROGRESS REPOR</w:t>
      </w:r>
      <w:r w:rsidR="00BF1999" w:rsidRPr="00FC6D5E">
        <w:rPr>
          <w:b/>
          <w:bCs/>
          <w:noProof/>
          <w:lang w:val="en-CA"/>
        </w:rPr>
        <w:t>T OF UNDP AS AT 31 DECEMBER 2016</w:t>
      </w:r>
    </w:p>
    <w:p w:rsidR="007E7443" w:rsidRPr="00FC6D5E" w:rsidRDefault="007E7443" w:rsidP="00E060A7">
      <w:pPr>
        <w:rPr>
          <w:lang w:val="en-CA"/>
        </w:rPr>
      </w:pPr>
    </w:p>
    <w:p w:rsidR="007E7443" w:rsidRPr="00FC6D5E" w:rsidRDefault="007E7443" w:rsidP="00E060A7">
      <w:pPr>
        <w:pStyle w:val="Heading1"/>
        <w:rPr>
          <w:caps/>
          <w:lang w:val="en-CA"/>
        </w:rPr>
      </w:pPr>
      <w:r w:rsidRPr="00FC6D5E">
        <w:rPr>
          <w:lang w:val="en-CA"/>
        </w:rPr>
        <w:t>This document presents the progress report of UNDP as of 31 December 201</w:t>
      </w:r>
      <w:r w:rsidR="00BF1999" w:rsidRPr="00FC6D5E">
        <w:rPr>
          <w:lang w:val="en-CA"/>
        </w:rPr>
        <w:t>6</w:t>
      </w:r>
      <w:r w:rsidRPr="00FC6D5E">
        <w:rPr>
          <w:rStyle w:val="FootnoteReference"/>
          <w:sz w:val="22"/>
          <w:szCs w:val="22"/>
          <w:lang w:val="en-CA"/>
        </w:rPr>
        <w:footnoteReference w:id="1"/>
      </w:r>
      <w:r w:rsidR="00AF3922" w:rsidRPr="00FC6D5E">
        <w:rPr>
          <w:lang w:val="en-CA"/>
        </w:rPr>
        <w:t>.</w:t>
      </w:r>
      <w:r w:rsidRPr="00FC6D5E">
        <w:rPr>
          <w:lang w:val="en-CA"/>
        </w:rPr>
        <w:t xml:space="preserve"> </w:t>
      </w:r>
    </w:p>
    <w:p w:rsidR="00AF3922" w:rsidRPr="00FC6D5E" w:rsidRDefault="00AF3922" w:rsidP="00E060A7">
      <w:pPr>
        <w:pStyle w:val="Heading1"/>
        <w:rPr>
          <w:lang w:val="en-CA"/>
        </w:rPr>
      </w:pPr>
      <w:r w:rsidRPr="00FC6D5E">
        <w:rPr>
          <w:lang w:val="en-CA"/>
        </w:rPr>
        <w:t>The document presents a summary of progress in implementation of projects for 2016 and cumulative since 1991. It contains a review on the status of implementation of each ongoing</w:t>
      </w:r>
      <w:r w:rsidRPr="00FC6D5E">
        <w:rPr>
          <w:rStyle w:val="FootnoteReference"/>
          <w:lang w:val="en-CA"/>
        </w:rPr>
        <w:footnoteReference w:id="2"/>
      </w:r>
      <w:r w:rsidRPr="00FC6D5E">
        <w:rPr>
          <w:lang w:val="en-CA"/>
        </w:rPr>
        <w:t xml:space="preserve"> project at the country level identifying projects with implementation delays and the potential impact on the phase</w:t>
      </w:r>
      <w:r w:rsidRPr="00FC6D5E">
        <w:rPr>
          <w:lang w:val="en-CA"/>
        </w:rPr>
        <w:noBreakHyphen/>
        <w:t xml:space="preserve">out of controlled substances, and projects with outstanding issues for consideration by the Executive Committee. Annex I </w:t>
      </w:r>
      <w:r w:rsidR="00EB7437" w:rsidRPr="00FC6D5E">
        <w:rPr>
          <w:lang w:val="en-CA"/>
        </w:rPr>
        <w:t xml:space="preserve">to the present document </w:t>
      </w:r>
      <w:r w:rsidRPr="00FC6D5E">
        <w:rPr>
          <w:lang w:val="en-CA"/>
        </w:rPr>
        <w:t>presents for each ongoing project with outstanding issues a summary status and a recommendation for consideration by the Executive Committee. The document also includes a recommendation.</w:t>
      </w:r>
    </w:p>
    <w:p w:rsidR="00AF3922" w:rsidRPr="00FC6D5E" w:rsidRDefault="00AF3922" w:rsidP="00E060A7">
      <w:pPr>
        <w:rPr>
          <w:b/>
          <w:lang w:val="en-CA"/>
        </w:rPr>
      </w:pPr>
      <w:r w:rsidRPr="00FC6D5E">
        <w:rPr>
          <w:b/>
          <w:lang w:val="en-CA"/>
        </w:rPr>
        <w:t>Summary of progress in implementation of projects for 2016 and cumulative</w:t>
      </w:r>
    </w:p>
    <w:p w:rsidR="00AF3922" w:rsidRPr="00FC6D5E" w:rsidRDefault="00AF3922" w:rsidP="00E060A7">
      <w:pPr>
        <w:rPr>
          <w:lang w:val="en-CA"/>
        </w:rPr>
      </w:pPr>
    </w:p>
    <w:p w:rsidR="00AF3922" w:rsidRPr="00FC6D5E" w:rsidRDefault="00AF3922" w:rsidP="00E060A7">
      <w:pPr>
        <w:pStyle w:val="Heading1"/>
        <w:rPr>
          <w:lang w:val="en-CA"/>
        </w:rPr>
      </w:pPr>
      <w:r w:rsidRPr="00FC6D5E">
        <w:rPr>
          <w:lang w:val="en-CA"/>
        </w:rPr>
        <w:t>Implementation of projects and activities by UNDP for 2016 and cumulative since 1991 up to 31 December 2016 is summarized as follows:</w:t>
      </w:r>
    </w:p>
    <w:p w:rsidR="007E7443" w:rsidRPr="00FC6D5E" w:rsidRDefault="007E7443" w:rsidP="00E060A7">
      <w:pPr>
        <w:pStyle w:val="Heading2"/>
        <w:rPr>
          <w:lang w:val="en-CA"/>
        </w:rPr>
      </w:pPr>
      <w:r w:rsidRPr="00FC6D5E">
        <w:rPr>
          <w:b/>
          <w:bCs/>
          <w:lang w:val="en-CA"/>
        </w:rPr>
        <w:t>Phase-out:</w:t>
      </w:r>
      <w:r w:rsidRPr="00FC6D5E">
        <w:rPr>
          <w:lang w:val="en-CA"/>
        </w:rPr>
        <w:t xml:space="preserve"> In 201</w:t>
      </w:r>
      <w:r w:rsidR="00347202" w:rsidRPr="00FC6D5E">
        <w:rPr>
          <w:lang w:val="en-CA"/>
        </w:rPr>
        <w:t>6</w:t>
      </w:r>
      <w:r w:rsidRPr="00FC6D5E">
        <w:rPr>
          <w:lang w:val="en-CA"/>
        </w:rPr>
        <w:t>,</w:t>
      </w:r>
      <w:r w:rsidR="00347202" w:rsidRPr="00FC6D5E">
        <w:rPr>
          <w:lang w:val="en-CA"/>
        </w:rPr>
        <w:t xml:space="preserve"> zero ODP tonne</w:t>
      </w:r>
      <w:r w:rsidR="00582BFF" w:rsidRPr="00FC6D5E">
        <w:rPr>
          <w:lang w:val="en-CA"/>
        </w:rPr>
        <w:t>s</w:t>
      </w:r>
      <w:r w:rsidRPr="00FC6D5E">
        <w:rPr>
          <w:lang w:val="en-CA"/>
        </w:rPr>
        <w:t xml:space="preserve"> of consumption of HCFCs were phased out and an additional </w:t>
      </w:r>
      <w:r w:rsidR="00186D5B" w:rsidRPr="00FC6D5E">
        <w:rPr>
          <w:lang w:val="en-CA"/>
        </w:rPr>
        <w:t xml:space="preserve">365.1 </w:t>
      </w:r>
      <w:r w:rsidRPr="00FC6D5E">
        <w:rPr>
          <w:lang w:val="en-CA"/>
        </w:rPr>
        <w:t>ODP tonnes of consumption of HCFCs were approved for phase</w:t>
      </w:r>
      <w:r w:rsidRPr="00FC6D5E">
        <w:rPr>
          <w:lang w:val="en-CA"/>
        </w:rPr>
        <w:noBreakHyphen/>
        <w:t xml:space="preserve">out. Since 1991, 66,440 ODP tonnes of consumption of ODS had been phased out, of an expected total of </w:t>
      </w:r>
      <w:r w:rsidR="00186D5B" w:rsidRPr="00FC6D5E">
        <w:rPr>
          <w:lang w:val="en-CA"/>
        </w:rPr>
        <w:t xml:space="preserve">67,437 </w:t>
      </w:r>
      <w:r w:rsidRPr="00FC6D5E">
        <w:rPr>
          <w:lang w:val="en-CA"/>
        </w:rPr>
        <w:t>ODP tonnes from projects approved (excluding cancelled and transferred projects);</w:t>
      </w:r>
    </w:p>
    <w:p w:rsidR="007E7443" w:rsidRPr="00FC6D5E" w:rsidRDefault="007E7443" w:rsidP="00E060A7">
      <w:pPr>
        <w:pStyle w:val="Heading2"/>
        <w:numPr>
          <w:ilvl w:val="1"/>
          <w:numId w:val="1"/>
        </w:numPr>
        <w:rPr>
          <w:lang w:val="en-CA"/>
        </w:rPr>
      </w:pPr>
      <w:r w:rsidRPr="00FC6D5E">
        <w:rPr>
          <w:b/>
          <w:bCs/>
          <w:lang w:val="en-CA"/>
        </w:rPr>
        <w:t>Disbursements/approvals:</w:t>
      </w:r>
      <w:r w:rsidRPr="00FC6D5E">
        <w:rPr>
          <w:lang w:val="en-CA"/>
        </w:rPr>
        <w:t xml:space="preserve"> In 201</w:t>
      </w:r>
      <w:r w:rsidR="00347202" w:rsidRPr="00FC6D5E">
        <w:rPr>
          <w:lang w:val="en-CA"/>
        </w:rPr>
        <w:t>6</w:t>
      </w:r>
      <w:r w:rsidRPr="00FC6D5E">
        <w:rPr>
          <w:lang w:val="en-CA"/>
        </w:rPr>
        <w:t>, US $</w:t>
      </w:r>
      <w:r w:rsidR="00347202" w:rsidRPr="00FC6D5E">
        <w:rPr>
          <w:lang w:val="en-CA"/>
        </w:rPr>
        <w:t>28.29</w:t>
      </w:r>
      <w:r w:rsidRPr="00FC6D5E">
        <w:rPr>
          <w:lang w:val="en-CA"/>
        </w:rPr>
        <w:t xml:space="preserve"> million was disbursed and</w:t>
      </w:r>
      <w:r w:rsidR="00347202" w:rsidRPr="00FC6D5E">
        <w:rPr>
          <w:lang w:val="en-CA"/>
        </w:rPr>
        <w:t xml:space="preserve"> US $27.71</w:t>
      </w:r>
      <w:r w:rsidRPr="00FC6D5E">
        <w:rPr>
          <w:lang w:val="en-CA"/>
        </w:rPr>
        <w:t> million was planned for disbursement based on the 201</w:t>
      </w:r>
      <w:r w:rsidR="00347202" w:rsidRPr="00FC6D5E">
        <w:rPr>
          <w:lang w:val="en-CA"/>
        </w:rPr>
        <w:t>5</w:t>
      </w:r>
      <w:r w:rsidRPr="00FC6D5E">
        <w:rPr>
          <w:lang w:val="en-CA"/>
        </w:rPr>
        <w:t xml:space="preserve"> progress report </w:t>
      </w:r>
      <w:r w:rsidRPr="00FC6D5E">
        <w:rPr>
          <w:lang w:val="en-CA"/>
        </w:rPr>
        <w:lastRenderedPageBreak/>
        <w:t>representing a rate of disbursement of</w:t>
      </w:r>
      <w:r w:rsidR="00347202" w:rsidRPr="00FC6D5E">
        <w:rPr>
          <w:lang w:val="en-CA"/>
        </w:rPr>
        <w:t xml:space="preserve"> 102</w:t>
      </w:r>
      <w:r w:rsidRPr="00FC6D5E">
        <w:rPr>
          <w:lang w:val="en-CA"/>
        </w:rPr>
        <w:t> per cent of that planned.</w:t>
      </w:r>
      <w:r w:rsidR="00186D5B" w:rsidRPr="00FC6D5E">
        <w:rPr>
          <w:lang w:val="en-CA"/>
        </w:rPr>
        <w:t xml:space="preserve"> Cumulatively, US $673.83</w:t>
      </w:r>
      <w:r w:rsidRPr="00FC6D5E">
        <w:rPr>
          <w:lang w:val="en-CA"/>
        </w:rPr>
        <w:t xml:space="preserve"> million had been disbursed out of the total</w:t>
      </w:r>
      <w:r w:rsidR="00186D5B" w:rsidRPr="00FC6D5E">
        <w:rPr>
          <w:lang w:val="en-CA"/>
        </w:rPr>
        <w:t xml:space="preserve"> US $752.02</w:t>
      </w:r>
      <w:r w:rsidRPr="00FC6D5E">
        <w:rPr>
          <w:lang w:val="en-CA"/>
        </w:rPr>
        <w:t xml:space="preserve"> million approved for disbursement (excluding agency fees). This represents a rate of disbursement of 9</w:t>
      </w:r>
      <w:r w:rsidR="00186D5B" w:rsidRPr="00FC6D5E">
        <w:rPr>
          <w:lang w:val="en-CA"/>
        </w:rPr>
        <w:t>0</w:t>
      </w:r>
      <w:r w:rsidRPr="00FC6D5E">
        <w:rPr>
          <w:lang w:val="en-CA"/>
        </w:rPr>
        <w:t> per cent. In 201</w:t>
      </w:r>
      <w:r w:rsidR="00186D5B" w:rsidRPr="00FC6D5E">
        <w:rPr>
          <w:lang w:val="en-CA"/>
        </w:rPr>
        <w:t>6, US $42.88</w:t>
      </w:r>
      <w:r w:rsidRPr="00FC6D5E">
        <w:rPr>
          <w:lang w:val="en-CA"/>
        </w:rPr>
        <w:t xml:space="preserve"> million was approved for implementation;</w:t>
      </w:r>
    </w:p>
    <w:p w:rsidR="007E7443" w:rsidRPr="00FC6D5E" w:rsidRDefault="007E7443" w:rsidP="00EB7437">
      <w:pPr>
        <w:pStyle w:val="Heading2"/>
        <w:rPr>
          <w:lang w:val="en-CA"/>
        </w:rPr>
      </w:pPr>
      <w:r w:rsidRPr="00FC6D5E">
        <w:rPr>
          <w:b/>
          <w:lang w:val="en-CA"/>
        </w:rPr>
        <w:t xml:space="preserve">Cost-effectiveness (in ODP): </w:t>
      </w:r>
      <w:r w:rsidRPr="00FC6D5E">
        <w:rPr>
          <w:lang w:val="en-CA"/>
        </w:rPr>
        <w:t>Since 1991, the average cost-effectiveness of investment projects approved leading to a permanent reduc</w:t>
      </w:r>
      <w:r w:rsidR="00A319C7" w:rsidRPr="00FC6D5E">
        <w:rPr>
          <w:lang w:val="en-CA"/>
        </w:rPr>
        <w:t>tion in consumption was US $9.76</w:t>
      </w:r>
      <w:r w:rsidRPr="00FC6D5E">
        <w:rPr>
          <w:lang w:val="en-CA"/>
        </w:rPr>
        <w:t>/kg. The average cost-effectiveness of investment projects per ODP tonne was US $8.2</w:t>
      </w:r>
      <w:r w:rsidR="00861032" w:rsidRPr="00FC6D5E">
        <w:rPr>
          <w:lang w:val="en-CA"/>
        </w:rPr>
        <w:t>2</w:t>
      </w:r>
      <w:r w:rsidRPr="00FC6D5E">
        <w:rPr>
          <w:lang w:val="en-CA"/>
        </w:rPr>
        <w:t>/kg for completed projects</w:t>
      </w:r>
      <w:r w:rsidR="00861032" w:rsidRPr="00FC6D5E">
        <w:rPr>
          <w:lang w:val="en-CA"/>
        </w:rPr>
        <w:t xml:space="preserve"> and US $73.53</w:t>
      </w:r>
      <w:r w:rsidRPr="00FC6D5E">
        <w:rPr>
          <w:lang w:val="en-CA"/>
        </w:rPr>
        <w:t>/kg for ongoing projects</w:t>
      </w:r>
      <w:r w:rsidRPr="00FC6D5E">
        <w:rPr>
          <w:rStyle w:val="FootnoteReference"/>
          <w:sz w:val="22"/>
          <w:szCs w:val="22"/>
          <w:lang w:val="en-CA"/>
        </w:rPr>
        <w:footnoteReference w:id="3"/>
      </w:r>
      <w:r w:rsidRPr="00FC6D5E">
        <w:rPr>
          <w:lang w:val="en-CA"/>
        </w:rPr>
        <w:t xml:space="preserve">; </w:t>
      </w:r>
    </w:p>
    <w:p w:rsidR="007E7443" w:rsidRPr="00FC6D5E" w:rsidRDefault="007E7443" w:rsidP="00E060A7">
      <w:pPr>
        <w:pStyle w:val="Heading2"/>
        <w:numPr>
          <w:ilvl w:val="1"/>
          <w:numId w:val="1"/>
        </w:numPr>
        <w:rPr>
          <w:lang w:val="en-CA"/>
        </w:rPr>
      </w:pPr>
      <w:r w:rsidRPr="00FC6D5E">
        <w:rPr>
          <w:b/>
          <w:bCs/>
          <w:lang w:val="en-CA"/>
        </w:rPr>
        <w:t>Number of projects completed:</w:t>
      </w:r>
      <w:r w:rsidRPr="00FC6D5E">
        <w:rPr>
          <w:lang w:val="en-CA"/>
        </w:rPr>
        <w:t xml:space="preserve"> In 201</w:t>
      </w:r>
      <w:r w:rsidR="00D2469B" w:rsidRPr="00FC6D5E">
        <w:rPr>
          <w:lang w:val="en-CA"/>
        </w:rPr>
        <w:t>6, 25</w:t>
      </w:r>
      <w:r w:rsidRPr="00FC6D5E">
        <w:rPr>
          <w:lang w:val="en-CA"/>
        </w:rPr>
        <w:t xml:space="preserve"> projects were completed.</w:t>
      </w:r>
      <w:r w:rsidR="00D2469B" w:rsidRPr="00FC6D5E">
        <w:rPr>
          <w:lang w:val="en-CA"/>
        </w:rPr>
        <w:t xml:space="preserve"> Since 1991, 2,147 projects of the 2,350</w:t>
      </w:r>
      <w:r w:rsidRPr="00FC6D5E">
        <w:rPr>
          <w:lang w:val="en-CA"/>
        </w:rPr>
        <w:t xml:space="preserve"> projects approved (excluding closed or transferred projects) were completed. This re</w:t>
      </w:r>
      <w:r w:rsidR="00D2469B" w:rsidRPr="00FC6D5E">
        <w:rPr>
          <w:lang w:val="en-CA"/>
        </w:rPr>
        <w:t>presents a completion rate of 91</w:t>
      </w:r>
      <w:r w:rsidRPr="00FC6D5E">
        <w:rPr>
          <w:lang w:val="en-CA"/>
        </w:rPr>
        <w:t> per cent;</w:t>
      </w:r>
    </w:p>
    <w:p w:rsidR="007E7443" w:rsidRPr="00FC6D5E" w:rsidRDefault="007E7443" w:rsidP="00E060A7">
      <w:pPr>
        <w:pStyle w:val="Heading2"/>
        <w:numPr>
          <w:ilvl w:val="1"/>
          <w:numId w:val="1"/>
        </w:numPr>
        <w:rPr>
          <w:lang w:val="en-CA"/>
        </w:rPr>
      </w:pPr>
      <w:r w:rsidRPr="00FC6D5E">
        <w:rPr>
          <w:b/>
          <w:lang w:val="en-CA"/>
        </w:rPr>
        <w:t xml:space="preserve">Speed of delivery – investment projects: </w:t>
      </w:r>
      <w:r w:rsidRPr="00FC6D5E">
        <w:rPr>
          <w:lang w:val="en-CA"/>
        </w:rPr>
        <w:t>Projects that were completed in 201</w:t>
      </w:r>
      <w:r w:rsidR="004A2563" w:rsidRPr="00FC6D5E">
        <w:rPr>
          <w:lang w:val="en-CA"/>
        </w:rPr>
        <w:t>6 were completed on average 30</w:t>
      </w:r>
      <w:r w:rsidRPr="00FC6D5E">
        <w:rPr>
          <w:lang w:val="en-CA"/>
        </w:rPr>
        <w:t xml:space="preserve"> months after their approval. Since 1991, the average time for completion of investment projects has been 33 months after their approval. First disbursements under these projects occurred, on average, 13 months after they had been approved;</w:t>
      </w:r>
    </w:p>
    <w:p w:rsidR="007E7443" w:rsidRPr="00FC6D5E" w:rsidRDefault="007E7443" w:rsidP="00E060A7">
      <w:pPr>
        <w:pStyle w:val="Heading2"/>
        <w:numPr>
          <w:ilvl w:val="1"/>
          <w:numId w:val="1"/>
        </w:numPr>
        <w:rPr>
          <w:lang w:val="en-CA"/>
        </w:rPr>
      </w:pPr>
      <w:r w:rsidRPr="00FC6D5E">
        <w:rPr>
          <w:b/>
          <w:lang w:val="en-CA"/>
        </w:rPr>
        <w:t>Speed of delivery – non investment projects:</w:t>
      </w:r>
      <w:r w:rsidRPr="00FC6D5E">
        <w:rPr>
          <w:lang w:val="en-CA"/>
        </w:rPr>
        <w:t xml:space="preserve"> Projects that were completed in 201</w:t>
      </w:r>
      <w:r w:rsidR="004A2563" w:rsidRPr="00FC6D5E">
        <w:rPr>
          <w:lang w:val="en-CA"/>
        </w:rPr>
        <w:t>6</w:t>
      </w:r>
      <w:r w:rsidRPr="00FC6D5E">
        <w:rPr>
          <w:lang w:val="en-CA"/>
        </w:rPr>
        <w:t xml:space="preserve"> were completed on average 39 months after their approval. Since 1991, the average time for completion of non-investment projects has been 40 months after their approval. First disbursements under these projects occurred, on average, 13 months after they had been approved;</w:t>
      </w:r>
    </w:p>
    <w:p w:rsidR="007E7443" w:rsidRPr="00FC6D5E" w:rsidRDefault="007E7443" w:rsidP="00E060A7">
      <w:pPr>
        <w:pStyle w:val="Heading2"/>
        <w:numPr>
          <w:ilvl w:val="1"/>
          <w:numId w:val="1"/>
        </w:numPr>
        <w:rPr>
          <w:lang w:val="en-CA"/>
        </w:rPr>
      </w:pPr>
      <w:r w:rsidRPr="00FC6D5E">
        <w:rPr>
          <w:b/>
          <w:bCs/>
          <w:lang w:val="en-CA"/>
        </w:rPr>
        <w:t xml:space="preserve">Project preparation: </w:t>
      </w:r>
      <w:r w:rsidRPr="00FC6D5E">
        <w:rPr>
          <w:lang w:val="en-CA"/>
        </w:rPr>
        <w:t>Of the 519 project preparation activities approved by the end of 201</w:t>
      </w:r>
      <w:r w:rsidR="00A70F8C" w:rsidRPr="00FC6D5E">
        <w:rPr>
          <w:lang w:val="en-CA"/>
        </w:rPr>
        <w:t>6</w:t>
      </w:r>
      <w:r w:rsidRPr="00FC6D5E">
        <w:rPr>
          <w:lang w:val="en-CA"/>
        </w:rPr>
        <w:t>,</w:t>
      </w:r>
      <w:r w:rsidR="00A70F8C" w:rsidRPr="00FC6D5E">
        <w:rPr>
          <w:lang w:val="en-CA"/>
        </w:rPr>
        <w:t xml:space="preserve"> 483</w:t>
      </w:r>
      <w:r w:rsidRPr="00FC6D5E">
        <w:rPr>
          <w:lang w:val="en-CA"/>
        </w:rPr>
        <w:t xml:space="preserve"> have been completed. In 201</w:t>
      </w:r>
      <w:r w:rsidR="00A70F8C" w:rsidRPr="00FC6D5E">
        <w:rPr>
          <w:lang w:val="en-CA"/>
        </w:rPr>
        <w:t>6</w:t>
      </w:r>
      <w:r w:rsidRPr="00FC6D5E">
        <w:rPr>
          <w:lang w:val="en-CA"/>
        </w:rPr>
        <w:t xml:space="preserve">, nine projects were completed, leaving </w:t>
      </w:r>
      <w:r w:rsidR="00A70F8C" w:rsidRPr="00FC6D5E">
        <w:rPr>
          <w:lang w:val="en-CA"/>
        </w:rPr>
        <w:t>36</w:t>
      </w:r>
      <w:r w:rsidRPr="00FC6D5E">
        <w:rPr>
          <w:lang w:val="en-CA"/>
        </w:rPr>
        <w:t> ongoing;</w:t>
      </w:r>
    </w:p>
    <w:p w:rsidR="007E7443" w:rsidRPr="00FC6D5E" w:rsidRDefault="007E7443" w:rsidP="00E060A7">
      <w:pPr>
        <w:pStyle w:val="Heading2"/>
        <w:numPr>
          <w:ilvl w:val="1"/>
          <w:numId w:val="1"/>
        </w:numPr>
        <w:rPr>
          <w:lang w:val="en-CA"/>
        </w:rPr>
      </w:pPr>
      <w:r w:rsidRPr="00FC6D5E">
        <w:rPr>
          <w:b/>
          <w:bCs/>
          <w:lang w:val="en-CA"/>
        </w:rPr>
        <w:t>Implementation delays:</w:t>
      </w:r>
      <w:r w:rsidR="00A319C7" w:rsidRPr="00FC6D5E">
        <w:rPr>
          <w:lang w:val="en-CA"/>
        </w:rPr>
        <w:t xml:space="preserve"> There were a total of 85</w:t>
      </w:r>
      <w:r w:rsidRPr="00FC6D5E">
        <w:rPr>
          <w:lang w:val="en-CA"/>
        </w:rPr>
        <w:t xml:space="preserve"> ongoing investment projects under implementation at th</w:t>
      </w:r>
      <w:r w:rsidR="00A319C7" w:rsidRPr="00FC6D5E">
        <w:rPr>
          <w:lang w:val="en-CA"/>
        </w:rPr>
        <w:t>e end of 2016</w:t>
      </w:r>
      <w:r w:rsidRPr="00FC6D5E">
        <w:rPr>
          <w:lang w:val="en-CA"/>
        </w:rPr>
        <w:t xml:space="preserve">. These projects, on average, </w:t>
      </w:r>
      <w:r w:rsidR="00A319C7" w:rsidRPr="00FC6D5E">
        <w:rPr>
          <w:lang w:val="en-CA"/>
        </w:rPr>
        <w:t xml:space="preserve">will be completed before approved planned completion dates by </w:t>
      </w:r>
      <w:r w:rsidR="00FE1C8E" w:rsidRPr="00FC6D5E">
        <w:rPr>
          <w:lang w:val="en-CA"/>
        </w:rPr>
        <w:t>three</w:t>
      </w:r>
      <w:r w:rsidR="00A319C7" w:rsidRPr="00FC6D5E">
        <w:rPr>
          <w:lang w:val="en-CA"/>
        </w:rPr>
        <w:t xml:space="preserve"> months</w:t>
      </w:r>
      <w:r w:rsidRPr="00FC6D5E">
        <w:rPr>
          <w:lang w:val="en-CA"/>
        </w:rPr>
        <w:t>. However, projects classified as “projects with implementation delays” that are subject to the procedures of pr</w:t>
      </w:r>
      <w:r w:rsidR="000E4E80" w:rsidRPr="00FC6D5E">
        <w:rPr>
          <w:lang w:val="en-CA"/>
        </w:rPr>
        <w:t xml:space="preserve">oject cancellation amount to </w:t>
      </w:r>
      <w:r w:rsidR="005B3316" w:rsidRPr="00FC6D5E">
        <w:rPr>
          <w:lang w:val="en-CA"/>
        </w:rPr>
        <w:t>one</w:t>
      </w:r>
      <w:r w:rsidRPr="00FC6D5E">
        <w:rPr>
          <w:lang w:val="en-CA"/>
        </w:rPr>
        <w:t xml:space="preserve"> project (as multi-year agreements (MYAs) are not subject to those procedures); and</w:t>
      </w:r>
    </w:p>
    <w:p w:rsidR="007E7443" w:rsidRPr="00FC6D5E" w:rsidRDefault="007E7443" w:rsidP="00E060A7">
      <w:pPr>
        <w:pStyle w:val="Heading2"/>
        <w:numPr>
          <w:ilvl w:val="1"/>
          <w:numId w:val="1"/>
        </w:numPr>
        <w:rPr>
          <w:lang w:val="en-CA"/>
        </w:rPr>
      </w:pPr>
      <w:r w:rsidRPr="00FC6D5E">
        <w:rPr>
          <w:b/>
          <w:lang w:val="en-CA"/>
        </w:rPr>
        <w:t>MYAs</w:t>
      </w:r>
      <w:r w:rsidRPr="00FC6D5E">
        <w:rPr>
          <w:lang w:val="en-CA"/>
        </w:rPr>
        <w:t>: In 201</w:t>
      </w:r>
      <w:r w:rsidR="00A319C7" w:rsidRPr="00FC6D5E">
        <w:rPr>
          <w:lang w:val="en-CA"/>
        </w:rPr>
        <w:t>6</w:t>
      </w:r>
      <w:r w:rsidRPr="00FC6D5E">
        <w:rPr>
          <w:lang w:val="en-CA"/>
        </w:rPr>
        <w:t xml:space="preserve">, UNDP was implementing one MYA for CTC phase-out, one MYA for accelerated CFC production and </w:t>
      </w:r>
      <w:r w:rsidR="00DC058F" w:rsidRPr="00FC6D5E">
        <w:rPr>
          <w:lang w:val="en-CA"/>
        </w:rPr>
        <w:t>5</w:t>
      </w:r>
      <w:r w:rsidRPr="00FC6D5E">
        <w:rPr>
          <w:lang w:val="en-CA"/>
        </w:rPr>
        <w:t>6 MYAs for HCFC phase-out management plans (HPMPs). Since 1991, 1</w:t>
      </w:r>
      <w:r w:rsidR="00DC058F" w:rsidRPr="00FC6D5E">
        <w:rPr>
          <w:lang w:val="en-CA"/>
        </w:rPr>
        <w:t>26</w:t>
      </w:r>
      <w:r w:rsidRPr="00FC6D5E">
        <w:rPr>
          <w:lang w:val="en-CA"/>
        </w:rPr>
        <w:t xml:space="preserve"> MYAs have been approved and 6</w:t>
      </w:r>
      <w:r w:rsidR="00DC058F" w:rsidRPr="00FC6D5E">
        <w:rPr>
          <w:lang w:val="en-CA"/>
        </w:rPr>
        <w:t>8</w:t>
      </w:r>
      <w:r w:rsidRPr="00FC6D5E">
        <w:rPr>
          <w:lang w:val="en-CA"/>
        </w:rPr>
        <w:t xml:space="preserve"> MYAs have been completed. </w:t>
      </w:r>
    </w:p>
    <w:p w:rsidR="00AF3922" w:rsidRPr="00FC6D5E" w:rsidRDefault="00AF3922" w:rsidP="00E060A7">
      <w:pPr>
        <w:pStyle w:val="Heading1"/>
        <w:rPr>
          <w:lang w:val="en-CA"/>
        </w:rPr>
      </w:pPr>
      <w:r w:rsidRPr="00FC6D5E">
        <w:rPr>
          <w:lang w:val="en-CA"/>
        </w:rPr>
        <w:t xml:space="preserve">An analysis of UNDP progress report is contained in Annex II to the present </w:t>
      </w:r>
      <w:r w:rsidR="0067594C" w:rsidRPr="00FC6D5E">
        <w:rPr>
          <w:lang w:val="en-CA"/>
        </w:rPr>
        <w:t>document</w:t>
      </w:r>
      <w:r w:rsidRPr="00FC6D5E">
        <w:rPr>
          <w:lang w:val="en-CA"/>
        </w:rPr>
        <w:t>.</w:t>
      </w:r>
    </w:p>
    <w:p w:rsidR="007E7443" w:rsidRPr="00FC6D5E" w:rsidRDefault="00AF3922" w:rsidP="00E060A7">
      <w:pPr>
        <w:pStyle w:val="a--"/>
        <w:suppressAutoHyphens w:val="0"/>
        <w:rPr>
          <w:sz w:val="22"/>
          <w:szCs w:val="22"/>
          <w:lang w:val="en-CA"/>
        </w:rPr>
      </w:pPr>
      <w:r w:rsidRPr="00FC6D5E">
        <w:rPr>
          <w:sz w:val="22"/>
          <w:szCs w:val="22"/>
          <w:lang w:val="en-CA"/>
        </w:rPr>
        <w:t>Project i</w:t>
      </w:r>
      <w:r w:rsidR="007E7443" w:rsidRPr="00FC6D5E">
        <w:rPr>
          <w:sz w:val="22"/>
          <w:szCs w:val="22"/>
          <w:lang w:val="en-CA"/>
        </w:rPr>
        <w:t xml:space="preserve">mplementation progress </w:t>
      </w:r>
      <w:r w:rsidRPr="00FC6D5E">
        <w:rPr>
          <w:sz w:val="22"/>
          <w:szCs w:val="22"/>
          <w:lang w:val="en-CA"/>
        </w:rPr>
        <w:t>in</w:t>
      </w:r>
      <w:r w:rsidR="007E7443" w:rsidRPr="00FC6D5E">
        <w:rPr>
          <w:sz w:val="22"/>
          <w:szCs w:val="22"/>
          <w:lang w:val="en-CA"/>
        </w:rPr>
        <w:t xml:space="preserve"> 201</w:t>
      </w:r>
      <w:r w:rsidR="00E218D1" w:rsidRPr="00FC6D5E">
        <w:rPr>
          <w:sz w:val="22"/>
          <w:szCs w:val="22"/>
          <w:lang w:val="en-CA"/>
        </w:rPr>
        <w:t>6</w:t>
      </w:r>
    </w:p>
    <w:p w:rsidR="006F11CF" w:rsidRPr="00FC6D5E" w:rsidRDefault="006F11CF" w:rsidP="00E060A7">
      <w:pPr>
        <w:pStyle w:val="a--"/>
        <w:suppressAutoHyphens w:val="0"/>
        <w:rPr>
          <w:sz w:val="22"/>
          <w:szCs w:val="22"/>
          <w:lang w:val="en-CA"/>
        </w:rPr>
      </w:pPr>
    </w:p>
    <w:p w:rsidR="006F11CF" w:rsidRPr="00FC6D5E" w:rsidRDefault="006F11CF" w:rsidP="00E060A7">
      <w:pPr>
        <w:pStyle w:val="Heading1"/>
        <w:rPr>
          <w:lang w:val="en-CA"/>
        </w:rPr>
      </w:pPr>
      <w:r w:rsidRPr="00FC6D5E">
        <w:rPr>
          <w:lang w:val="en-CA"/>
        </w:rPr>
        <w:t>The Secretariat reviewed the status of</w:t>
      </w:r>
      <w:r w:rsidR="0067594C" w:rsidRPr="00FC6D5E">
        <w:rPr>
          <w:lang w:val="en-CA"/>
        </w:rPr>
        <w:t xml:space="preserve"> project </w:t>
      </w:r>
      <w:r w:rsidRPr="00FC6D5E">
        <w:rPr>
          <w:lang w:val="en-CA"/>
        </w:rPr>
        <w:t>implementation on a country-by-country basis taking into account implementation delays that have occurred with respect to planned completion dates that had been reported in 2016, the potential impact of these delays on phase-out and the rate of planned disbursements.</w:t>
      </w:r>
    </w:p>
    <w:p w:rsidR="006F11CF" w:rsidRPr="00FC6D5E" w:rsidRDefault="006F11CF" w:rsidP="00E060A7">
      <w:pPr>
        <w:pStyle w:val="Heading1"/>
        <w:rPr>
          <w:lang w:val="en-CA"/>
        </w:rPr>
      </w:pPr>
      <w:r w:rsidRPr="00FC6D5E">
        <w:rPr>
          <w:lang w:val="en-CA"/>
        </w:rPr>
        <w:lastRenderedPageBreak/>
        <w:t>Of the 134 ongoing projects, excluding institutional strengthening (IS) and project preparation, 37 projects have extended planned dates of completion since the 2015 progress report. The Executive Committee may wish to note that UNDP will report to the 80</w:t>
      </w:r>
      <w:r w:rsidRPr="00FC6D5E">
        <w:rPr>
          <w:vertAlign w:val="superscript"/>
          <w:lang w:val="en-CA"/>
        </w:rPr>
        <w:t>th</w:t>
      </w:r>
      <w:r w:rsidRPr="00FC6D5E">
        <w:rPr>
          <w:lang w:val="en-CA"/>
        </w:rPr>
        <w:t xml:space="preserve"> meeting on </w:t>
      </w:r>
      <w:r w:rsidR="00B14A07" w:rsidRPr="00FC6D5E">
        <w:rPr>
          <w:lang w:val="en-CA"/>
        </w:rPr>
        <w:t>one project</w:t>
      </w:r>
      <w:r w:rsidRPr="00FC6D5E">
        <w:rPr>
          <w:lang w:val="en-CA"/>
        </w:rPr>
        <w:t xml:space="preserve"> with implementation delays</w:t>
      </w:r>
      <w:r w:rsidRPr="00FC6D5E">
        <w:rPr>
          <w:rStyle w:val="FootnoteReference"/>
          <w:lang w:val="en-CA"/>
        </w:rPr>
        <w:footnoteReference w:id="4"/>
      </w:r>
      <w:r w:rsidRPr="00FC6D5E">
        <w:rPr>
          <w:lang w:val="en-CA"/>
        </w:rPr>
        <w:t>, which was also classified as having implementation delays in 2015</w:t>
      </w:r>
      <w:r w:rsidR="005E185A" w:rsidRPr="00FC6D5E">
        <w:rPr>
          <w:lang w:val="en-CA"/>
        </w:rPr>
        <w:t xml:space="preserve"> (Annex I to the present document)</w:t>
      </w:r>
      <w:r w:rsidRPr="00FC6D5E">
        <w:rPr>
          <w:lang w:val="en-CA"/>
        </w:rPr>
        <w:t>.</w:t>
      </w:r>
    </w:p>
    <w:p w:rsidR="00476860" w:rsidRPr="00FC6D5E" w:rsidRDefault="00476860" w:rsidP="00E060A7">
      <w:pPr>
        <w:pStyle w:val="Heading1"/>
        <w:rPr>
          <w:lang w:val="en-CA"/>
        </w:rPr>
      </w:pPr>
      <w:r w:rsidRPr="00FC6D5E">
        <w:t xml:space="preserve">During the </w:t>
      </w:r>
      <w:r w:rsidRPr="00FC6D5E">
        <w:rPr>
          <w:lang w:val="en-CA"/>
        </w:rPr>
        <w:t>review of the progress report, the Secretariat had several discussions with UNDP, where a number of issues on ongoing projects were satisfactorily resolved. However, issues could not be resolved for a number of projects or tranches of multi-year agreements for the phase-out of</w:t>
      </w:r>
      <w:r w:rsidR="00682975" w:rsidRPr="00FC6D5E">
        <w:rPr>
          <w:lang w:val="en-CA"/>
        </w:rPr>
        <w:t xml:space="preserve"> </w:t>
      </w:r>
      <w:r w:rsidRPr="00FC6D5E">
        <w:rPr>
          <w:lang w:val="en-CA"/>
        </w:rPr>
        <w:t xml:space="preserve">CFC </w:t>
      </w:r>
      <w:r w:rsidR="00E9666B" w:rsidRPr="00FC6D5E">
        <w:rPr>
          <w:lang w:val="en-CA"/>
        </w:rPr>
        <w:t xml:space="preserve">and </w:t>
      </w:r>
      <w:r w:rsidRPr="00FC6D5E">
        <w:rPr>
          <w:lang w:val="en-CA"/>
        </w:rPr>
        <w:t xml:space="preserve">HCFCs; projects for ODS waste disposal; </w:t>
      </w:r>
      <w:r w:rsidR="00E9666B" w:rsidRPr="00FC6D5E">
        <w:rPr>
          <w:lang w:val="en-CA"/>
        </w:rPr>
        <w:t>refrigerant management plans</w:t>
      </w:r>
      <w:r w:rsidR="00A53847" w:rsidRPr="00FC6D5E">
        <w:rPr>
          <w:lang w:val="en-CA"/>
        </w:rPr>
        <w:t>;</w:t>
      </w:r>
      <w:r w:rsidR="00E9666B" w:rsidRPr="00FC6D5E">
        <w:rPr>
          <w:lang w:val="en-CA"/>
        </w:rPr>
        <w:t xml:space="preserve"> </w:t>
      </w:r>
      <w:r w:rsidRPr="00FC6D5E">
        <w:rPr>
          <w:lang w:val="en-CA"/>
        </w:rPr>
        <w:t>preparation of ODS alternative surveys; and renewal of IS projects, as shown in Annex I to the present document. For each ongoing project, a brief description on the status of implementation and the outstanding issues are presented and a recommendation is proposed for consideration by the Executive Committee.</w:t>
      </w:r>
    </w:p>
    <w:p w:rsidR="007E7443" w:rsidRPr="00FC6D5E" w:rsidRDefault="00457D9E" w:rsidP="00E060A7">
      <w:pPr>
        <w:pStyle w:val="a--"/>
        <w:keepNext/>
        <w:suppressAutoHyphens w:val="0"/>
        <w:jc w:val="left"/>
        <w:rPr>
          <w:sz w:val="22"/>
          <w:szCs w:val="22"/>
          <w:lang w:val="en-CA"/>
        </w:rPr>
      </w:pPr>
      <w:r w:rsidRPr="00FC6D5E">
        <w:rPr>
          <w:sz w:val="22"/>
          <w:szCs w:val="22"/>
          <w:lang w:val="en-CA"/>
        </w:rPr>
        <w:t>Recommendations</w:t>
      </w:r>
    </w:p>
    <w:p w:rsidR="007E7443" w:rsidRPr="00FC6D5E" w:rsidRDefault="007E7443" w:rsidP="00E060A7">
      <w:pPr>
        <w:rPr>
          <w:b/>
          <w:bCs/>
          <w:lang w:val="en-CA"/>
        </w:rPr>
      </w:pPr>
    </w:p>
    <w:p w:rsidR="007E7443" w:rsidRPr="00FC6D5E" w:rsidRDefault="007E7443" w:rsidP="00E060A7">
      <w:pPr>
        <w:pStyle w:val="Heading1"/>
        <w:rPr>
          <w:lang w:val="en-CA"/>
        </w:rPr>
      </w:pPr>
      <w:r w:rsidRPr="00FC6D5E">
        <w:rPr>
          <w:lang w:val="en-CA"/>
        </w:rPr>
        <w:t>The Executive Committee may wish:</w:t>
      </w:r>
    </w:p>
    <w:p w:rsidR="007E7443" w:rsidRPr="00FC6D5E" w:rsidRDefault="007E7443" w:rsidP="00E060A7">
      <w:pPr>
        <w:pStyle w:val="Heading2"/>
        <w:numPr>
          <w:ilvl w:val="1"/>
          <w:numId w:val="1"/>
        </w:numPr>
        <w:rPr>
          <w:lang w:val="en-CA"/>
        </w:rPr>
      </w:pPr>
      <w:r w:rsidRPr="00FC6D5E">
        <w:rPr>
          <w:lang w:val="en-CA"/>
        </w:rPr>
        <w:t>To note:</w:t>
      </w:r>
    </w:p>
    <w:p w:rsidR="007E7443" w:rsidRPr="00FC6D5E" w:rsidRDefault="007E7443" w:rsidP="00E060A7">
      <w:pPr>
        <w:pStyle w:val="Heading3"/>
        <w:numPr>
          <w:ilvl w:val="2"/>
          <w:numId w:val="1"/>
        </w:numPr>
        <w:rPr>
          <w:lang w:val="en-CA"/>
        </w:rPr>
      </w:pPr>
      <w:r w:rsidRPr="00FC6D5E">
        <w:rPr>
          <w:lang w:val="en-CA"/>
        </w:rPr>
        <w:t>The progress report o</w:t>
      </w:r>
      <w:r w:rsidR="00FA1671" w:rsidRPr="00FC6D5E">
        <w:rPr>
          <w:lang w:val="en-CA"/>
        </w:rPr>
        <w:t>f UNDP as at 31 to December 2016</w:t>
      </w:r>
      <w:r w:rsidRPr="00FC6D5E">
        <w:rPr>
          <w:lang w:val="en-CA"/>
        </w:rPr>
        <w:t xml:space="preserve"> contained in document UNEP/</w:t>
      </w:r>
      <w:r w:rsidR="00FA1671" w:rsidRPr="00FC6D5E">
        <w:rPr>
          <w:lang w:val="en-CA"/>
        </w:rPr>
        <w:t>OzL.Pro/ExCom/79/</w:t>
      </w:r>
      <w:r w:rsidR="00D50E60" w:rsidRPr="00FC6D5E">
        <w:rPr>
          <w:lang w:val="en-CA"/>
        </w:rPr>
        <w:t>10</w:t>
      </w:r>
      <w:r w:rsidRPr="00FC6D5E">
        <w:rPr>
          <w:lang w:val="en-CA"/>
        </w:rPr>
        <w:t>;</w:t>
      </w:r>
    </w:p>
    <w:p w:rsidR="00496D97" w:rsidRPr="00FC6D5E" w:rsidRDefault="00FA1671" w:rsidP="00E060A7">
      <w:pPr>
        <w:pStyle w:val="Heading3"/>
        <w:numPr>
          <w:ilvl w:val="2"/>
          <w:numId w:val="1"/>
        </w:numPr>
        <w:rPr>
          <w:lang w:val="en-CA"/>
        </w:rPr>
      </w:pPr>
      <w:r w:rsidRPr="00FC6D5E">
        <w:rPr>
          <w:lang w:val="en-CA"/>
        </w:rPr>
        <w:t>That UNDP would report to the 80</w:t>
      </w:r>
      <w:r w:rsidR="007E7443" w:rsidRPr="00FC6D5E">
        <w:rPr>
          <w:vertAlign w:val="superscript"/>
          <w:lang w:val="en-CA"/>
        </w:rPr>
        <w:t>th</w:t>
      </w:r>
      <w:r w:rsidR="007E7443" w:rsidRPr="00FC6D5E">
        <w:rPr>
          <w:lang w:val="en-CA"/>
        </w:rPr>
        <w:t> meeting on</w:t>
      </w:r>
      <w:r w:rsidRPr="00FC6D5E">
        <w:rPr>
          <w:lang w:val="en-CA"/>
        </w:rPr>
        <w:t xml:space="preserve"> </w:t>
      </w:r>
      <w:r w:rsidR="00CF07C2" w:rsidRPr="00FC6D5E">
        <w:rPr>
          <w:lang w:val="en-CA"/>
        </w:rPr>
        <w:t>one</w:t>
      </w:r>
      <w:r w:rsidR="007E7443" w:rsidRPr="00FC6D5E">
        <w:rPr>
          <w:lang w:val="en-CA"/>
        </w:rPr>
        <w:t xml:space="preserve"> project with implementation delays and on </w:t>
      </w:r>
      <w:r w:rsidR="00C74EBA" w:rsidRPr="00FC6D5E">
        <w:rPr>
          <w:lang w:val="en-CA"/>
        </w:rPr>
        <w:t>2</w:t>
      </w:r>
      <w:r w:rsidR="00BC3E71" w:rsidRPr="00FC6D5E">
        <w:rPr>
          <w:lang w:val="en-CA"/>
        </w:rPr>
        <w:t>1</w:t>
      </w:r>
      <w:r w:rsidR="007E7443" w:rsidRPr="00FC6D5E">
        <w:rPr>
          <w:lang w:val="en-CA"/>
        </w:rPr>
        <w:t xml:space="preserve"> projects recommended for additional status reports, as indicated in </w:t>
      </w:r>
      <w:r w:rsidR="005E185A" w:rsidRPr="00FC6D5E">
        <w:rPr>
          <w:lang w:val="en-CA"/>
        </w:rPr>
        <w:t>Annex I to the present document</w:t>
      </w:r>
      <w:r w:rsidR="00496D97" w:rsidRPr="00FC6D5E">
        <w:rPr>
          <w:lang w:val="en-CA"/>
        </w:rPr>
        <w:t>;</w:t>
      </w:r>
    </w:p>
    <w:p w:rsidR="007E7443" w:rsidRPr="00FC6D5E" w:rsidRDefault="001F2340" w:rsidP="00E060A7">
      <w:pPr>
        <w:pStyle w:val="Heading2"/>
        <w:numPr>
          <w:ilvl w:val="1"/>
          <w:numId w:val="1"/>
        </w:numPr>
        <w:rPr>
          <w:snapToGrid w:val="0"/>
          <w:lang w:val="en-CA"/>
        </w:rPr>
      </w:pPr>
      <w:r w:rsidRPr="00FC6D5E">
        <w:rPr>
          <w:lang w:val="en-CA"/>
        </w:rPr>
        <w:t>To approve the recommendations on ongoing projects with specific issues listed in the last column of the table contained in Annex I to the present document.</w:t>
      </w:r>
    </w:p>
    <w:p w:rsidR="007E7443" w:rsidRPr="00FC6D5E" w:rsidRDefault="007E7443" w:rsidP="00E060A7">
      <w:pPr>
        <w:rPr>
          <w:lang w:val="en-CA"/>
        </w:rPr>
      </w:pPr>
    </w:p>
    <w:p w:rsidR="004236E4" w:rsidRPr="00FC6D5E" w:rsidRDefault="004236E4" w:rsidP="00E060A7">
      <w:pPr>
        <w:rPr>
          <w:lang w:val="en-CA"/>
        </w:rPr>
        <w:sectPr w:rsidR="004236E4" w:rsidRPr="00FC6D5E"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rsidR="00A851B7" w:rsidRPr="00FC6D5E" w:rsidRDefault="002A3ADF" w:rsidP="00E060A7">
      <w:pPr>
        <w:tabs>
          <w:tab w:val="left" w:pos="5560"/>
        </w:tabs>
        <w:jc w:val="center"/>
        <w:rPr>
          <w:b/>
          <w:bCs/>
          <w:lang w:val="en-CA"/>
        </w:rPr>
      </w:pPr>
      <w:r w:rsidRPr="00FC6D5E">
        <w:rPr>
          <w:b/>
          <w:bCs/>
          <w:lang w:val="en-CA"/>
        </w:rPr>
        <w:lastRenderedPageBreak/>
        <w:t>Annex I</w:t>
      </w:r>
    </w:p>
    <w:p w:rsidR="002A3ADF" w:rsidRPr="00FC6D5E" w:rsidRDefault="002A3ADF" w:rsidP="00E060A7">
      <w:pPr>
        <w:tabs>
          <w:tab w:val="left" w:pos="5560"/>
        </w:tabs>
        <w:jc w:val="center"/>
        <w:rPr>
          <w:b/>
          <w:bCs/>
          <w:lang w:val="en-CA"/>
        </w:rPr>
      </w:pPr>
    </w:p>
    <w:p w:rsidR="002A3ADF" w:rsidRPr="00FC6D5E" w:rsidRDefault="002A3ADF" w:rsidP="00E060A7">
      <w:pPr>
        <w:pStyle w:val="Heading2"/>
        <w:numPr>
          <w:ilvl w:val="0"/>
          <w:numId w:val="0"/>
        </w:numPr>
        <w:jc w:val="center"/>
        <w:rPr>
          <w:b/>
          <w:lang w:val="en-CA"/>
        </w:rPr>
      </w:pPr>
      <w:r w:rsidRPr="00FC6D5E">
        <w:rPr>
          <w:b/>
          <w:lang w:val="en-CA"/>
        </w:rPr>
        <w:t>ONGOING PROJECTS WITH OUTSTANDING ISSUES IN THE PROGRESS REPORT FOR UNDP</w:t>
      </w:r>
    </w:p>
    <w:tbl>
      <w:tblPr>
        <w:tblStyle w:val="TableGrid"/>
        <w:tblW w:w="0" w:type="auto"/>
        <w:tblLayout w:type="fixed"/>
        <w:tblLook w:val="04A0" w:firstRow="1" w:lastRow="0" w:firstColumn="1" w:lastColumn="0" w:noHBand="0" w:noVBand="1"/>
      </w:tblPr>
      <w:tblGrid>
        <w:gridCol w:w="1915"/>
        <w:gridCol w:w="3580"/>
        <w:gridCol w:w="992"/>
        <w:gridCol w:w="3969"/>
        <w:gridCol w:w="3969"/>
      </w:tblGrid>
      <w:tr w:rsidR="00A851B7" w:rsidRPr="00FC6D5E" w:rsidTr="009F187A">
        <w:trPr>
          <w:tblHeader/>
        </w:trPr>
        <w:tc>
          <w:tcPr>
            <w:tcW w:w="1915" w:type="dxa"/>
          </w:tcPr>
          <w:p w:rsidR="00A851B7" w:rsidRPr="00FC6D5E" w:rsidRDefault="00A851B7" w:rsidP="00E060A7">
            <w:pPr>
              <w:tabs>
                <w:tab w:val="left" w:pos="5560"/>
              </w:tabs>
              <w:jc w:val="center"/>
              <w:rPr>
                <w:b/>
                <w:bCs/>
                <w:sz w:val="20"/>
                <w:szCs w:val="20"/>
                <w:lang w:val="en-CA"/>
              </w:rPr>
            </w:pPr>
            <w:r w:rsidRPr="00FC6D5E">
              <w:rPr>
                <w:b/>
                <w:bCs/>
                <w:sz w:val="20"/>
                <w:szCs w:val="20"/>
                <w:lang w:val="en-CA"/>
              </w:rPr>
              <w:t>Country</w:t>
            </w:r>
          </w:p>
        </w:tc>
        <w:tc>
          <w:tcPr>
            <w:tcW w:w="3580" w:type="dxa"/>
          </w:tcPr>
          <w:p w:rsidR="00A851B7" w:rsidRPr="00FC6D5E" w:rsidRDefault="00A851B7" w:rsidP="00E060A7">
            <w:pPr>
              <w:tabs>
                <w:tab w:val="left" w:pos="5560"/>
              </w:tabs>
              <w:jc w:val="center"/>
              <w:rPr>
                <w:b/>
                <w:bCs/>
                <w:sz w:val="20"/>
                <w:szCs w:val="20"/>
                <w:lang w:val="en-CA"/>
              </w:rPr>
            </w:pPr>
            <w:r w:rsidRPr="00FC6D5E">
              <w:rPr>
                <w:b/>
                <w:bCs/>
                <w:sz w:val="20"/>
                <w:szCs w:val="20"/>
                <w:lang w:val="en-CA"/>
              </w:rPr>
              <w:t>Project title/project code</w:t>
            </w:r>
          </w:p>
        </w:tc>
        <w:tc>
          <w:tcPr>
            <w:tcW w:w="992" w:type="dxa"/>
          </w:tcPr>
          <w:p w:rsidR="00A851B7" w:rsidRPr="00FC6D5E" w:rsidRDefault="00A851B7" w:rsidP="00E060A7">
            <w:pPr>
              <w:tabs>
                <w:tab w:val="left" w:pos="5560"/>
              </w:tabs>
              <w:jc w:val="center"/>
              <w:rPr>
                <w:b/>
                <w:bCs/>
                <w:sz w:val="20"/>
                <w:szCs w:val="20"/>
                <w:lang w:val="en-CA"/>
              </w:rPr>
            </w:pPr>
            <w:r w:rsidRPr="00FC6D5E">
              <w:rPr>
                <w:b/>
                <w:bCs/>
                <w:sz w:val="20"/>
                <w:szCs w:val="20"/>
                <w:lang w:val="en-CA"/>
              </w:rPr>
              <w:t>Disburse</w:t>
            </w:r>
            <w:r w:rsidR="009F187A" w:rsidRPr="00FC6D5E">
              <w:rPr>
                <w:b/>
                <w:bCs/>
                <w:sz w:val="20"/>
                <w:szCs w:val="20"/>
                <w:lang w:val="en-CA"/>
              </w:rPr>
              <w:t>-</w:t>
            </w:r>
            <w:proofErr w:type="spellStart"/>
            <w:r w:rsidRPr="00FC6D5E">
              <w:rPr>
                <w:b/>
                <w:bCs/>
                <w:sz w:val="20"/>
                <w:szCs w:val="20"/>
                <w:lang w:val="en-CA"/>
              </w:rPr>
              <w:t>ment</w:t>
            </w:r>
            <w:proofErr w:type="spellEnd"/>
            <w:r w:rsidRPr="00FC6D5E">
              <w:rPr>
                <w:b/>
                <w:bCs/>
                <w:sz w:val="20"/>
                <w:szCs w:val="20"/>
                <w:lang w:val="en-CA"/>
              </w:rPr>
              <w:t xml:space="preserve"> rate (%)</w:t>
            </w:r>
          </w:p>
        </w:tc>
        <w:tc>
          <w:tcPr>
            <w:tcW w:w="3969" w:type="dxa"/>
          </w:tcPr>
          <w:p w:rsidR="00A851B7" w:rsidRPr="00FC6D5E" w:rsidRDefault="00A851B7" w:rsidP="00E060A7">
            <w:pPr>
              <w:tabs>
                <w:tab w:val="left" w:pos="5560"/>
              </w:tabs>
              <w:jc w:val="center"/>
              <w:rPr>
                <w:b/>
                <w:bCs/>
                <w:sz w:val="20"/>
                <w:szCs w:val="20"/>
                <w:lang w:val="en-CA"/>
              </w:rPr>
            </w:pPr>
            <w:r w:rsidRPr="00FC6D5E">
              <w:rPr>
                <w:b/>
                <w:bCs/>
                <w:sz w:val="20"/>
                <w:szCs w:val="20"/>
                <w:lang w:val="en-CA"/>
              </w:rPr>
              <w:t>Status/Issues</w:t>
            </w:r>
          </w:p>
        </w:tc>
        <w:tc>
          <w:tcPr>
            <w:tcW w:w="3969" w:type="dxa"/>
          </w:tcPr>
          <w:p w:rsidR="00A851B7" w:rsidRPr="00FC6D5E" w:rsidRDefault="00A851B7" w:rsidP="00E060A7">
            <w:pPr>
              <w:tabs>
                <w:tab w:val="left" w:pos="5560"/>
              </w:tabs>
              <w:jc w:val="center"/>
              <w:rPr>
                <w:b/>
                <w:bCs/>
                <w:sz w:val="20"/>
                <w:szCs w:val="20"/>
                <w:lang w:val="en-CA"/>
              </w:rPr>
            </w:pPr>
            <w:r w:rsidRPr="00FC6D5E">
              <w:rPr>
                <w:b/>
                <w:bCs/>
                <w:sz w:val="20"/>
                <w:szCs w:val="20"/>
                <w:lang w:val="en-CA"/>
              </w:rPr>
              <w:t>Recommendation</w:t>
            </w:r>
          </w:p>
        </w:tc>
      </w:tr>
      <w:tr w:rsidR="00AF40C2" w:rsidRPr="00FC6D5E" w:rsidTr="00DE3A61">
        <w:tc>
          <w:tcPr>
            <w:tcW w:w="14425" w:type="dxa"/>
            <w:gridSpan w:val="5"/>
          </w:tcPr>
          <w:p w:rsidR="00AF40C2" w:rsidRPr="00FC6D5E" w:rsidRDefault="00AF40C2" w:rsidP="00E060A7">
            <w:pPr>
              <w:tabs>
                <w:tab w:val="left" w:pos="5560"/>
              </w:tabs>
              <w:rPr>
                <w:b/>
                <w:bCs/>
                <w:sz w:val="20"/>
                <w:szCs w:val="20"/>
                <w:lang w:val="en-CA"/>
              </w:rPr>
            </w:pPr>
            <w:r w:rsidRPr="00FC6D5E">
              <w:rPr>
                <w:b/>
                <w:bCs/>
                <w:sz w:val="20"/>
                <w:szCs w:val="20"/>
                <w:lang w:val="en-CA"/>
              </w:rPr>
              <w:t>CFC projects</w:t>
            </w:r>
          </w:p>
        </w:tc>
      </w:tr>
      <w:tr w:rsidR="00363E79" w:rsidRPr="00FC6D5E" w:rsidTr="00363E79">
        <w:trPr>
          <w:trHeight w:val="478"/>
        </w:trPr>
        <w:tc>
          <w:tcPr>
            <w:tcW w:w="1915" w:type="dxa"/>
            <w:vMerge w:val="restart"/>
          </w:tcPr>
          <w:p w:rsidR="00363E79" w:rsidRPr="00FC6D5E" w:rsidRDefault="00363E79" w:rsidP="00E060A7">
            <w:pPr>
              <w:tabs>
                <w:tab w:val="left" w:pos="5560"/>
              </w:tabs>
              <w:rPr>
                <w:bCs/>
                <w:sz w:val="20"/>
                <w:szCs w:val="20"/>
                <w:lang w:val="en-CA"/>
              </w:rPr>
            </w:pPr>
            <w:r w:rsidRPr="00FC6D5E">
              <w:rPr>
                <w:sz w:val="20"/>
                <w:szCs w:val="20"/>
                <w:lang w:val="en-CA"/>
              </w:rPr>
              <w:t>Pakistan</w:t>
            </w:r>
          </w:p>
        </w:tc>
        <w:tc>
          <w:tcPr>
            <w:tcW w:w="3580" w:type="dxa"/>
            <w:vMerge w:val="restart"/>
          </w:tcPr>
          <w:p w:rsidR="00363E79" w:rsidRPr="00FC6D5E" w:rsidRDefault="00363E79" w:rsidP="00E060A7">
            <w:pPr>
              <w:tabs>
                <w:tab w:val="left" w:pos="5560"/>
              </w:tabs>
              <w:rPr>
                <w:sz w:val="20"/>
                <w:szCs w:val="20"/>
                <w:lang w:val="en-CA"/>
              </w:rPr>
            </w:pPr>
            <w:r w:rsidRPr="00FC6D5E">
              <w:rPr>
                <w:sz w:val="20"/>
                <w:szCs w:val="20"/>
                <w:lang w:val="en-CA"/>
              </w:rPr>
              <w:t>Plan for phase-out of CFCs in the manufacture of pharmaceutical MDIs</w:t>
            </w:r>
          </w:p>
          <w:p w:rsidR="00363E79" w:rsidRPr="00FC6D5E" w:rsidRDefault="00363E79" w:rsidP="00E060A7">
            <w:pPr>
              <w:tabs>
                <w:tab w:val="left" w:pos="5560"/>
              </w:tabs>
              <w:rPr>
                <w:bCs/>
                <w:sz w:val="20"/>
                <w:szCs w:val="20"/>
                <w:lang w:val="en-CA"/>
              </w:rPr>
            </w:pPr>
            <w:r w:rsidRPr="00FC6D5E">
              <w:rPr>
                <w:sz w:val="20"/>
                <w:szCs w:val="20"/>
                <w:lang w:val="en-CA"/>
              </w:rPr>
              <w:t>(PAK/ARS/56/INV/71)</w:t>
            </w:r>
          </w:p>
        </w:tc>
        <w:tc>
          <w:tcPr>
            <w:tcW w:w="992" w:type="dxa"/>
            <w:vMerge w:val="restart"/>
          </w:tcPr>
          <w:p w:rsidR="00363E79" w:rsidRPr="00FC6D5E" w:rsidRDefault="00363E79" w:rsidP="00E060A7">
            <w:pPr>
              <w:tabs>
                <w:tab w:val="left" w:pos="5560"/>
              </w:tabs>
              <w:jc w:val="center"/>
              <w:rPr>
                <w:bCs/>
                <w:sz w:val="20"/>
                <w:szCs w:val="20"/>
                <w:lang w:val="en-CA"/>
              </w:rPr>
            </w:pPr>
            <w:r w:rsidRPr="00FC6D5E">
              <w:rPr>
                <w:bCs/>
                <w:sz w:val="20"/>
                <w:szCs w:val="20"/>
                <w:lang w:val="en-CA"/>
              </w:rPr>
              <w:t>29</w:t>
            </w:r>
          </w:p>
        </w:tc>
        <w:tc>
          <w:tcPr>
            <w:tcW w:w="3969" w:type="dxa"/>
          </w:tcPr>
          <w:p w:rsidR="00363E79" w:rsidRPr="00FC6D5E" w:rsidRDefault="00363E79" w:rsidP="007E1478">
            <w:pPr>
              <w:tabs>
                <w:tab w:val="left" w:pos="5560"/>
              </w:tabs>
              <w:rPr>
                <w:bCs/>
                <w:sz w:val="20"/>
                <w:szCs w:val="20"/>
                <w:lang w:val="en-CA"/>
              </w:rPr>
            </w:pPr>
            <w:r w:rsidRPr="00FC6D5E">
              <w:rPr>
                <w:snapToGrid w:val="0"/>
                <w:sz w:val="20"/>
                <w:szCs w:val="20"/>
                <w:lang w:val="en-CA"/>
              </w:rPr>
              <w:t>Project with implementation delays (12 months delay).</w:t>
            </w:r>
          </w:p>
        </w:tc>
        <w:tc>
          <w:tcPr>
            <w:tcW w:w="3969" w:type="dxa"/>
          </w:tcPr>
          <w:p w:rsidR="00363E79" w:rsidRPr="00FC6D5E" w:rsidRDefault="00363E79" w:rsidP="00363E79">
            <w:pPr>
              <w:tabs>
                <w:tab w:val="left" w:pos="5560"/>
              </w:tabs>
              <w:rPr>
                <w:bCs/>
                <w:sz w:val="20"/>
                <w:szCs w:val="20"/>
                <w:lang w:val="en-CA"/>
              </w:rPr>
            </w:pPr>
            <w:r w:rsidRPr="00FC6D5E">
              <w:rPr>
                <w:sz w:val="20"/>
                <w:szCs w:val="20"/>
                <w:lang w:val="en-CA"/>
              </w:rPr>
              <w:t>To request UNDP to report to the 80</w:t>
            </w:r>
            <w:r w:rsidRPr="00FC6D5E">
              <w:rPr>
                <w:sz w:val="20"/>
                <w:szCs w:val="20"/>
                <w:vertAlign w:val="superscript"/>
                <w:lang w:val="en-CA"/>
              </w:rPr>
              <w:t>th</w:t>
            </w:r>
            <w:r w:rsidRPr="00FC6D5E">
              <w:rPr>
                <w:sz w:val="20"/>
                <w:szCs w:val="20"/>
                <w:lang w:val="en-CA"/>
              </w:rPr>
              <w:t> meeting on this project with implementation delays.</w:t>
            </w:r>
          </w:p>
        </w:tc>
      </w:tr>
      <w:tr w:rsidR="00363E79" w:rsidRPr="00FC6D5E" w:rsidTr="009F187A">
        <w:trPr>
          <w:trHeight w:val="616"/>
        </w:trPr>
        <w:tc>
          <w:tcPr>
            <w:tcW w:w="1915" w:type="dxa"/>
            <w:vMerge/>
          </w:tcPr>
          <w:p w:rsidR="00363E79" w:rsidRPr="00FC6D5E" w:rsidRDefault="00363E79" w:rsidP="00E060A7">
            <w:pPr>
              <w:tabs>
                <w:tab w:val="left" w:pos="5560"/>
              </w:tabs>
              <w:rPr>
                <w:sz w:val="20"/>
                <w:szCs w:val="20"/>
                <w:lang w:val="en-CA"/>
              </w:rPr>
            </w:pPr>
          </w:p>
        </w:tc>
        <w:tc>
          <w:tcPr>
            <w:tcW w:w="3580" w:type="dxa"/>
            <w:vMerge/>
          </w:tcPr>
          <w:p w:rsidR="00363E79" w:rsidRPr="00FC6D5E" w:rsidRDefault="00363E79" w:rsidP="00E060A7">
            <w:pPr>
              <w:tabs>
                <w:tab w:val="left" w:pos="5560"/>
              </w:tabs>
              <w:rPr>
                <w:sz w:val="20"/>
                <w:szCs w:val="20"/>
                <w:lang w:val="en-CA"/>
              </w:rPr>
            </w:pPr>
          </w:p>
        </w:tc>
        <w:tc>
          <w:tcPr>
            <w:tcW w:w="992" w:type="dxa"/>
            <w:vMerge/>
          </w:tcPr>
          <w:p w:rsidR="00363E79" w:rsidRPr="00FC6D5E" w:rsidRDefault="00363E79" w:rsidP="00E060A7">
            <w:pPr>
              <w:tabs>
                <w:tab w:val="left" w:pos="5560"/>
              </w:tabs>
              <w:jc w:val="center"/>
              <w:rPr>
                <w:bCs/>
                <w:sz w:val="20"/>
                <w:szCs w:val="20"/>
                <w:lang w:val="en-CA"/>
              </w:rPr>
            </w:pPr>
          </w:p>
        </w:tc>
        <w:tc>
          <w:tcPr>
            <w:tcW w:w="3969" w:type="dxa"/>
          </w:tcPr>
          <w:p w:rsidR="00363E79" w:rsidRPr="00FC6D5E" w:rsidRDefault="00363E79" w:rsidP="007E1478">
            <w:pPr>
              <w:tabs>
                <w:tab w:val="left" w:pos="5560"/>
              </w:tabs>
              <w:rPr>
                <w:bCs/>
                <w:sz w:val="20"/>
                <w:szCs w:val="20"/>
                <w:lang w:val="en-CA"/>
              </w:rPr>
            </w:pPr>
            <w:r w:rsidRPr="00FC6D5E">
              <w:rPr>
                <w:bCs/>
                <w:sz w:val="20"/>
                <w:szCs w:val="20"/>
                <w:lang w:val="en-CA"/>
              </w:rPr>
              <w:t>Project is technically completed. A regulatory clearance of product is required by the Ministry of Health (many cases are pending verification and approvals since 2012). The project is now planned for completion by June 2017.</w:t>
            </w:r>
          </w:p>
        </w:tc>
        <w:tc>
          <w:tcPr>
            <w:tcW w:w="3969" w:type="dxa"/>
          </w:tcPr>
          <w:p w:rsidR="00363E79" w:rsidRPr="00FC6D5E" w:rsidRDefault="00363E79" w:rsidP="00EB7437">
            <w:pPr>
              <w:tabs>
                <w:tab w:val="left" w:pos="5560"/>
              </w:tabs>
              <w:rPr>
                <w:sz w:val="20"/>
                <w:szCs w:val="20"/>
                <w:lang w:val="en-CA"/>
              </w:rPr>
            </w:pPr>
            <w:r w:rsidRPr="00FC6D5E">
              <w:rPr>
                <w:sz w:val="20"/>
                <w:szCs w:val="20"/>
                <w:lang w:val="en-CA"/>
              </w:rPr>
              <w:t>To approve the revised completion date of June 2017 as the final date of completion; and to request UNDP to submit a project completion report (PCR) by December 2017 and to return funds balances no later than June 2018.</w:t>
            </w:r>
          </w:p>
        </w:tc>
      </w:tr>
      <w:tr w:rsidR="00AF40C2" w:rsidRPr="00FC6D5E" w:rsidTr="00DE3A61">
        <w:tc>
          <w:tcPr>
            <w:tcW w:w="14425" w:type="dxa"/>
            <w:gridSpan w:val="5"/>
          </w:tcPr>
          <w:p w:rsidR="00AF40C2" w:rsidRPr="00FC6D5E" w:rsidRDefault="00AF40C2" w:rsidP="00E060A7">
            <w:pPr>
              <w:tabs>
                <w:tab w:val="left" w:pos="5560"/>
              </w:tabs>
              <w:rPr>
                <w:bCs/>
                <w:sz w:val="20"/>
                <w:szCs w:val="20"/>
                <w:lang w:val="en-CA"/>
              </w:rPr>
            </w:pPr>
            <w:r w:rsidRPr="00FC6D5E">
              <w:rPr>
                <w:b/>
                <w:bCs/>
                <w:sz w:val="20"/>
                <w:szCs w:val="20"/>
                <w:lang w:val="en-CA"/>
              </w:rPr>
              <w:t>ODS disposal projects</w:t>
            </w:r>
          </w:p>
        </w:tc>
      </w:tr>
      <w:tr w:rsidR="00B81162" w:rsidRPr="00FC6D5E" w:rsidTr="009F187A">
        <w:tc>
          <w:tcPr>
            <w:tcW w:w="1915" w:type="dxa"/>
          </w:tcPr>
          <w:p w:rsidR="00B81162" w:rsidRPr="00FC6D5E" w:rsidRDefault="006B5A7E" w:rsidP="00E060A7">
            <w:pPr>
              <w:tabs>
                <w:tab w:val="left" w:pos="5560"/>
              </w:tabs>
              <w:rPr>
                <w:bCs/>
                <w:sz w:val="20"/>
                <w:szCs w:val="20"/>
                <w:lang w:val="en-CA"/>
              </w:rPr>
            </w:pPr>
            <w:r w:rsidRPr="00FC6D5E">
              <w:rPr>
                <w:sz w:val="20"/>
                <w:szCs w:val="20"/>
                <w:lang w:val="en-CA"/>
              </w:rPr>
              <w:t>Brazil</w:t>
            </w:r>
          </w:p>
        </w:tc>
        <w:tc>
          <w:tcPr>
            <w:tcW w:w="3580" w:type="dxa"/>
          </w:tcPr>
          <w:p w:rsidR="00B81162" w:rsidRPr="00FC6D5E" w:rsidRDefault="006B5A7E" w:rsidP="00E060A7">
            <w:pPr>
              <w:tabs>
                <w:tab w:val="left" w:pos="5560"/>
              </w:tabs>
              <w:rPr>
                <w:bCs/>
                <w:sz w:val="20"/>
                <w:szCs w:val="20"/>
                <w:lang w:val="en-CA"/>
              </w:rPr>
            </w:pPr>
            <w:r w:rsidRPr="00FC6D5E">
              <w:rPr>
                <w:bCs/>
                <w:sz w:val="20"/>
                <w:szCs w:val="20"/>
                <w:lang w:val="en-CA"/>
              </w:rPr>
              <w:t>Pilot demonstration project on ODS waste management and disposal</w:t>
            </w:r>
          </w:p>
          <w:p w:rsidR="006B5A7E" w:rsidRPr="00FC6D5E" w:rsidRDefault="006B5A7E" w:rsidP="00E060A7">
            <w:pPr>
              <w:tabs>
                <w:tab w:val="left" w:pos="5560"/>
              </w:tabs>
              <w:rPr>
                <w:bCs/>
                <w:sz w:val="20"/>
                <w:szCs w:val="20"/>
                <w:lang w:val="en-CA"/>
              </w:rPr>
            </w:pPr>
            <w:r w:rsidRPr="00FC6D5E">
              <w:rPr>
                <w:sz w:val="20"/>
                <w:szCs w:val="20"/>
                <w:lang w:val="en-CA"/>
              </w:rPr>
              <w:t>(BRA/DES/72/DEM/305)</w:t>
            </w:r>
          </w:p>
        </w:tc>
        <w:tc>
          <w:tcPr>
            <w:tcW w:w="992" w:type="dxa"/>
          </w:tcPr>
          <w:p w:rsidR="00B81162" w:rsidRPr="00FC6D5E" w:rsidRDefault="00E6063E" w:rsidP="00E060A7">
            <w:pPr>
              <w:tabs>
                <w:tab w:val="left" w:pos="5560"/>
              </w:tabs>
              <w:jc w:val="center"/>
              <w:rPr>
                <w:bCs/>
                <w:sz w:val="20"/>
                <w:szCs w:val="20"/>
                <w:lang w:val="en-CA"/>
              </w:rPr>
            </w:pPr>
            <w:r w:rsidRPr="00FC6D5E">
              <w:rPr>
                <w:bCs/>
                <w:sz w:val="20"/>
                <w:szCs w:val="20"/>
                <w:lang w:val="en-CA"/>
              </w:rPr>
              <w:t>11</w:t>
            </w:r>
          </w:p>
        </w:tc>
        <w:tc>
          <w:tcPr>
            <w:tcW w:w="3969" w:type="dxa"/>
          </w:tcPr>
          <w:p w:rsidR="00B81162" w:rsidRPr="00FC6D5E" w:rsidRDefault="006B5A7E" w:rsidP="0065070F">
            <w:pPr>
              <w:tabs>
                <w:tab w:val="left" w:pos="5560"/>
              </w:tabs>
              <w:rPr>
                <w:bCs/>
                <w:sz w:val="20"/>
                <w:szCs w:val="20"/>
                <w:lang w:val="en-CA"/>
              </w:rPr>
            </w:pPr>
            <w:r w:rsidRPr="00FC6D5E">
              <w:rPr>
                <w:bCs/>
                <w:sz w:val="20"/>
                <w:szCs w:val="20"/>
                <w:lang w:val="en-CA"/>
              </w:rPr>
              <w:t>The consultation process to identify companies for the destruction plant</w:t>
            </w:r>
            <w:r w:rsidR="00F14805" w:rsidRPr="00FC6D5E">
              <w:rPr>
                <w:bCs/>
                <w:sz w:val="20"/>
                <w:szCs w:val="20"/>
                <w:lang w:val="en-CA"/>
              </w:rPr>
              <w:t xml:space="preserve"> was organized</w:t>
            </w:r>
            <w:r w:rsidRPr="00FC6D5E">
              <w:rPr>
                <w:bCs/>
                <w:sz w:val="20"/>
                <w:szCs w:val="20"/>
                <w:lang w:val="en-CA"/>
              </w:rPr>
              <w:t xml:space="preserve">. </w:t>
            </w:r>
            <w:r w:rsidR="00AF40C2" w:rsidRPr="00FC6D5E">
              <w:rPr>
                <w:bCs/>
                <w:sz w:val="20"/>
                <w:szCs w:val="20"/>
                <w:lang w:val="en-CA"/>
              </w:rPr>
              <w:t>The</w:t>
            </w:r>
            <w:r w:rsidR="007456CA" w:rsidRPr="00FC6D5E">
              <w:rPr>
                <w:sz w:val="20"/>
                <w:szCs w:val="20"/>
                <w:lang w:val="en-CA"/>
              </w:rPr>
              <w:t xml:space="preserve"> project </w:t>
            </w:r>
            <w:r w:rsidR="00AF40C2" w:rsidRPr="00FC6D5E">
              <w:rPr>
                <w:sz w:val="20"/>
                <w:szCs w:val="20"/>
                <w:lang w:val="en-CA"/>
              </w:rPr>
              <w:t>was</w:t>
            </w:r>
            <w:r w:rsidR="007456CA" w:rsidRPr="00FC6D5E">
              <w:rPr>
                <w:sz w:val="20"/>
                <w:szCs w:val="20"/>
                <w:lang w:val="en-CA"/>
              </w:rPr>
              <w:t xml:space="preserve"> not completed</w:t>
            </w:r>
            <w:r w:rsidR="00AF40C2" w:rsidRPr="00FC6D5E">
              <w:rPr>
                <w:bCs/>
                <w:sz w:val="20"/>
                <w:szCs w:val="20"/>
                <w:lang w:val="en-CA"/>
              </w:rPr>
              <w:t xml:space="preserve"> in January 2017 as planned</w:t>
            </w:r>
            <w:r w:rsidR="00EB7437" w:rsidRPr="00FC6D5E">
              <w:rPr>
                <w:bCs/>
                <w:sz w:val="20"/>
                <w:szCs w:val="20"/>
                <w:lang w:val="en-CA"/>
              </w:rPr>
              <w:t xml:space="preserve">; </w:t>
            </w:r>
            <w:r w:rsidR="00EB7437" w:rsidRPr="00FC6D5E">
              <w:rPr>
                <w:sz w:val="20"/>
                <w:szCs w:val="20"/>
                <w:lang w:val="en-CA"/>
              </w:rPr>
              <w:t xml:space="preserve">thus an </w:t>
            </w:r>
            <w:r w:rsidR="007456CA" w:rsidRPr="00FC6D5E">
              <w:rPr>
                <w:sz w:val="20"/>
                <w:szCs w:val="20"/>
                <w:lang w:val="en-CA"/>
              </w:rPr>
              <w:t xml:space="preserve">extension </w:t>
            </w:r>
            <w:r w:rsidR="001864F1" w:rsidRPr="00FC6D5E">
              <w:rPr>
                <w:sz w:val="20"/>
                <w:szCs w:val="20"/>
                <w:lang w:val="en-CA"/>
              </w:rPr>
              <w:t xml:space="preserve">until </w:t>
            </w:r>
            <w:r w:rsidR="00315AAF" w:rsidRPr="00FC6D5E">
              <w:rPr>
                <w:sz w:val="20"/>
                <w:szCs w:val="20"/>
                <w:lang w:val="en-CA"/>
              </w:rPr>
              <w:t>December</w:t>
            </w:r>
            <w:r w:rsidR="001864F1" w:rsidRPr="00FC6D5E">
              <w:rPr>
                <w:sz w:val="20"/>
                <w:szCs w:val="20"/>
                <w:lang w:val="en-CA"/>
              </w:rPr>
              <w:t xml:space="preserve"> 2019</w:t>
            </w:r>
            <w:r w:rsidR="00EB7437" w:rsidRPr="00FC6D5E">
              <w:rPr>
                <w:sz w:val="20"/>
                <w:szCs w:val="20"/>
                <w:lang w:val="en-CA"/>
              </w:rPr>
              <w:t xml:space="preserve"> </w:t>
            </w:r>
            <w:r w:rsidR="00F14805" w:rsidRPr="00FC6D5E">
              <w:rPr>
                <w:sz w:val="20"/>
                <w:szCs w:val="20"/>
                <w:lang w:val="en-CA"/>
              </w:rPr>
              <w:t>is requested.</w:t>
            </w:r>
            <w:r w:rsidR="007456CA" w:rsidRPr="00FC6D5E">
              <w:rPr>
                <w:sz w:val="20"/>
                <w:szCs w:val="20"/>
                <w:lang w:val="en-CA"/>
              </w:rPr>
              <w:t xml:space="preserve"> </w:t>
            </w:r>
          </w:p>
        </w:tc>
        <w:tc>
          <w:tcPr>
            <w:tcW w:w="3969" w:type="dxa"/>
          </w:tcPr>
          <w:p w:rsidR="00B81162" w:rsidRPr="00FC6D5E" w:rsidRDefault="00F50301" w:rsidP="009631DA">
            <w:pPr>
              <w:tabs>
                <w:tab w:val="left" w:pos="5560"/>
              </w:tabs>
              <w:rPr>
                <w:bCs/>
                <w:sz w:val="20"/>
                <w:szCs w:val="20"/>
                <w:lang w:val="en-CA"/>
              </w:rPr>
            </w:pPr>
            <w:r w:rsidRPr="00FC6D5E">
              <w:rPr>
                <w:sz w:val="20"/>
                <w:szCs w:val="20"/>
                <w:lang w:val="en-CA"/>
              </w:rPr>
              <w:t xml:space="preserve">To reiterate decision 77/8(e)(i), </w:t>
            </w:r>
            <w:r w:rsidRPr="00FC6D5E">
              <w:rPr>
                <w:bCs/>
                <w:sz w:val="20"/>
                <w:szCs w:val="20"/>
                <w:lang w:val="en-CA"/>
              </w:rPr>
              <w:t>t</w:t>
            </w:r>
            <w:r w:rsidR="007456CA" w:rsidRPr="00FC6D5E">
              <w:rPr>
                <w:bCs/>
                <w:sz w:val="20"/>
                <w:szCs w:val="20"/>
                <w:lang w:val="en-CA"/>
              </w:rPr>
              <w:t>o request UNDP to submit to the 80</w:t>
            </w:r>
            <w:r w:rsidR="007456CA" w:rsidRPr="00FC6D5E">
              <w:rPr>
                <w:bCs/>
                <w:sz w:val="20"/>
                <w:szCs w:val="20"/>
                <w:vertAlign w:val="superscript"/>
                <w:lang w:val="en-CA"/>
              </w:rPr>
              <w:t>th</w:t>
            </w:r>
            <w:r w:rsidR="007456CA" w:rsidRPr="00FC6D5E">
              <w:rPr>
                <w:bCs/>
                <w:sz w:val="20"/>
                <w:szCs w:val="20"/>
                <w:lang w:val="en-CA"/>
              </w:rPr>
              <w:t xml:space="preserve"> meeting a detailed report</w:t>
            </w:r>
            <w:r w:rsidR="003E6BE8" w:rsidRPr="00FC6D5E">
              <w:rPr>
                <w:bCs/>
                <w:sz w:val="20"/>
                <w:szCs w:val="20"/>
                <w:lang w:val="en-CA"/>
              </w:rPr>
              <w:t xml:space="preserve"> on this project as projects with specific reporting requirements</w:t>
            </w:r>
            <w:r w:rsidR="009631DA" w:rsidRPr="00FC6D5E">
              <w:rPr>
                <w:bCs/>
                <w:sz w:val="20"/>
                <w:szCs w:val="20"/>
                <w:lang w:val="en-CA"/>
              </w:rPr>
              <w:t>;</w:t>
            </w:r>
            <w:r w:rsidR="00315AAF" w:rsidRPr="00FC6D5E">
              <w:rPr>
                <w:bCs/>
                <w:sz w:val="20"/>
                <w:szCs w:val="20"/>
                <w:lang w:val="en-CA"/>
              </w:rPr>
              <w:t xml:space="preserve"> and to compl</w:t>
            </w:r>
            <w:r w:rsidR="003A7BA6" w:rsidRPr="00FC6D5E">
              <w:rPr>
                <w:bCs/>
                <w:sz w:val="20"/>
                <w:szCs w:val="20"/>
                <w:lang w:val="en-CA"/>
              </w:rPr>
              <w:t>ete the project by December 201</w:t>
            </w:r>
            <w:r w:rsidR="0065070F" w:rsidRPr="00FC6D5E">
              <w:rPr>
                <w:bCs/>
                <w:sz w:val="20"/>
                <w:szCs w:val="20"/>
                <w:lang w:val="en-CA"/>
              </w:rPr>
              <w:t>7, noting that a completion date of January 2017 had already been assigned by the Committee</w:t>
            </w:r>
            <w:r w:rsidR="00315AAF" w:rsidRPr="00FC6D5E">
              <w:rPr>
                <w:bCs/>
                <w:sz w:val="20"/>
                <w:szCs w:val="20"/>
                <w:lang w:val="en-CA"/>
              </w:rPr>
              <w:t>.</w:t>
            </w:r>
            <w:r w:rsidR="00E060A7" w:rsidRPr="00FC6D5E">
              <w:rPr>
                <w:bCs/>
                <w:sz w:val="20"/>
                <w:szCs w:val="20"/>
                <w:lang w:val="en-CA"/>
              </w:rPr>
              <w:t xml:space="preserve"> </w:t>
            </w:r>
          </w:p>
        </w:tc>
      </w:tr>
      <w:tr w:rsidR="00B81162" w:rsidRPr="00FC6D5E" w:rsidTr="009F187A">
        <w:tc>
          <w:tcPr>
            <w:tcW w:w="1915" w:type="dxa"/>
          </w:tcPr>
          <w:p w:rsidR="00B81162" w:rsidRPr="00FC6D5E" w:rsidRDefault="00C930E7" w:rsidP="00E060A7">
            <w:pPr>
              <w:tabs>
                <w:tab w:val="left" w:pos="5560"/>
              </w:tabs>
              <w:rPr>
                <w:bCs/>
                <w:sz w:val="20"/>
                <w:szCs w:val="20"/>
                <w:lang w:val="en-CA"/>
              </w:rPr>
            </w:pPr>
            <w:r w:rsidRPr="00FC6D5E">
              <w:rPr>
                <w:bCs/>
                <w:sz w:val="20"/>
                <w:szCs w:val="20"/>
                <w:lang w:val="en-CA"/>
              </w:rPr>
              <w:t>Colo</w:t>
            </w:r>
            <w:r w:rsidR="006B5A7E" w:rsidRPr="00FC6D5E">
              <w:rPr>
                <w:bCs/>
                <w:sz w:val="20"/>
                <w:szCs w:val="20"/>
                <w:lang w:val="en-CA"/>
              </w:rPr>
              <w:t>mbia</w:t>
            </w:r>
          </w:p>
        </w:tc>
        <w:tc>
          <w:tcPr>
            <w:tcW w:w="3580" w:type="dxa"/>
          </w:tcPr>
          <w:p w:rsidR="00B81162" w:rsidRPr="00FC6D5E" w:rsidRDefault="006B5A7E" w:rsidP="00E060A7">
            <w:pPr>
              <w:tabs>
                <w:tab w:val="left" w:pos="5560"/>
              </w:tabs>
              <w:rPr>
                <w:bCs/>
                <w:sz w:val="20"/>
                <w:szCs w:val="20"/>
                <w:lang w:val="en-CA"/>
              </w:rPr>
            </w:pPr>
            <w:r w:rsidRPr="00FC6D5E">
              <w:rPr>
                <w:bCs/>
                <w:sz w:val="20"/>
                <w:szCs w:val="20"/>
                <w:lang w:val="en-CA"/>
              </w:rPr>
              <w:t>Demonstration project on end of life ODS management and destruction</w:t>
            </w:r>
          </w:p>
          <w:p w:rsidR="006B5A7E" w:rsidRPr="00FC6D5E" w:rsidRDefault="006B5A7E" w:rsidP="00E060A7">
            <w:pPr>
              <w:tabs>
                <w:tab w:val="left" w:pos="5560"/>
              </w:tabs>
              <w:rPr>
                <w:bCs/>
                <w:sz w:val="20"/>
                <w:szCs w:val="20"/>
                <w:lang w:val="en-CA"/>
              </w:rPr>
            </w:pPr>
            <w:r w:rsidRPr="00FC6D5E">
              <w:rPr>
                <w:sz w:val="20"/>
                <w:szCs w:val="20"/>
                <w:lang w:val="en-CA"/>
              </w:rPr>
              <w:t>(COL/DES/66/DEM/82)</w:t>
            </w:r>
          </w:p>
        </w:tc>
        <w:tc>
          <w:tcPr>
            <w:tcW w:w="992" w:type="dxa"/>
          </w:tcPr>
          <w:p w:rsidR="00B81162" w:rsidRPr="00FC6D5E" w:rsidRDefault="00E6063E" w:rsidP="00E060A7">
            <w:pPr>
              <w:tabs>
                <w:tab w:val="left" w:pos="5560"/>
              </w:tabs>
              <w:jc w:val="center"/>
              <w:rPr>
                <w:bCs/>
                <w:sz w:val="20"/>
                <w:szCs w:val="20"/>
                <w:lang w:val="en-CA"/>
              </w:rPr>
            </w:pPr>
            <w:r w:rsidRPr="00FC6D5E">
              <w:rPr>
                <w:bCs/>
                <w:sz w:val="20"/>
                <w:szCs w:val="20"/>
                <w:lang w:val="en-CA"/>
              </w:rPr>
              <w:t>66</w:t>
            </w:r>
          </w:p>
        </w:tc>
        <w:tc>
          <w:tcPr>
            <w:tcW w:w="3969" w:type="dxa"/>
          </w:tcPr>
          <w:p w:rsidR="00B81162" w:rsidRPr="00FC6D5E" w:rsidRDefault="006B5A7E" w:rsidP="00E060A7">
            <w:pPr>
              <w:tabs>
                <w:tab w:val="left" w:pos="5560"/>
              </w:tabs>
              <w:rPr>
                <w:bCs/>
                <w:sz w:val="20"/>
                <w:szCs w:val="20"/>
                <w:lang w:val="en-CA"/>
              </w:rPr>
            </w:pPr>
            <w:r w:rsidRPr="00FC6D5E">
              <w:rPr>
                <w:bCs/>
                <w:sz w:val="20"/>
                <w:szCs w:val="20"/>
                <w:lang w:val="en-CA"/>
              </w:rPr>
              <w:t>The burning test was conducted and collected data</w:t>
            </w:r>
            <w:r w:rsidR="00587B35" w:rsidRPr="00FC6D5E">
              <w:rPr>
                <w:bCs/>
                <w:sz w:val="20"/>
                <w:szCs w:val="20"/>
                <w:lang w:val="en-CA"/>
              </w:rPr>
              <w:t xml:space="preserve"> was</w:t>
            </w:r>
            <w:r w:rsidRPr="00FC6D5E">
              <w:rPr>
                <w:bCs/>
                <w:sz w:val="20"/>
                <w:szCs w:val="20"/>
                <w:lang w:val="en-CA"/>
              </w:rPr>
              <w:t xml:space="preserve"> analyzed by the international expert. The planned date of completion was extended from April 2017 to </w:t>
            </w:r>
            <w:r w:rsidR="00DA0C6D" w:rsidRPr="00FC6D5E">
              <w:rPr>
                <w:bCs/>
                <w:sz w:val="20"/>
                <w:szCs w:val="20"/>
                <w:lang w:val="en-CA"/>
              </w:rPr>
              <w:t xml:space="preserve">December </w:t>
            </w:r>
            <w:r w:rsidRPr="00FC6D5E">
              <w:rPr>
                <w:bCs/>
                <w:sz w:val="20"/>
                <w:szCs w:val="20"/>
                <w:lang w:val="en-CA"/>
              </w:rPr>
              <w:t>2017.</w:t>
            </w:r>
          </w:p>
        </w:tc>
        <w:tc>
          <w:tcPr>
            <w:tcW w:w="3969" w:type="dxa"/>
          </w:tcPr>
          <w:p w:rsidR="00B81162" w:rsidRPr="00FC6D5E" w:rsidRDefault="00F50301" w:rsidP="00EB7437">
            <w:pPr>
              <w:tabs>
                <w:tab w:val="left" w:pos="5560"/>
              </w:tabs>
              <w:rPr>
                <w:bCs/>
                <w:sz w:val="20"/>
                <w:szCs w:val="20"/>
                <w:lang w:val="en-CA"/>
              </w:rPr>
            </w:pPr>
            <w:r w:rsidRPr="00FC6D5E">
              <w:rPr>
                <w:sz w:val="20"/>
                <w:szCs w:val="20"/>
                <w:lang w:val="en-CA"/>
              </w:rPr>
              <w:t xml:space="preserve">To reiterate decision 77/8(e)(i), </w:t>
            </w:r>
            <w:r w:rsidRPr="00FC6D5E">
              <w:rPr>
                <w:bCs/>
                <w:sz w:val="20"/>
                <w:szCs w:val="20"/>
                <w:lang w:val="en-CA"/>
              </w:rPr>
              <w:t>to request UNDP to submit to the 80</w:t>
            </w:r>
            <w:r w:rsidRPr="00FC6D5E">
              <w:rPr>
                <w:bCs/>
                <w:sz w:val="20"/>
                <w:szCs w:val="20"/>
                <w:vertAlign w:val="superscript"/>
                <w:lang w:val="en-CA"/>
              </w:rPr>
              <w:t>th</w:t>
            </w:r>
            <w:r w:rsidRPr="00FC6D5E">
              <w:rPr>
                <w:bCs/>
                <w:sz w:val="20"/>
                <w:szCs w:val="20"/>
                <w:lang w:val="en-CA"/>
              </w:rPr>
              <w:t xml:space="preserve"> meeting a detailed report on this project as projects with specific reporting requirements and to complete the project by December 2017.</w:t>
            </w:r>
            <w:r w:rsidR="00E060A7" w:rsidRPr="00FC6D5E">
              <w:rPr>
                <w:bCs/>
                <w:sz w:val="20"/>
                <w:szCs w:val="20"/>
                <w:lang w:val="en-CA"/>
              </w:rPr>
              <w:t xml:space="preserve"> </w:t>
            </w:r>
          </w:p>
        </w:tc>
      </w:tr>
      <w:tr w:rsidR="00AF40C2" w:rsidRPr="00FC6D5E" w:rsidTr="00DE3A61">
        <w:tc>
          <w:tcPr>
            <w:tcW w:w="14425" w:type="dxa"/>
            <w:gridSpan w:val="5"/>
          </w:tcPr>
          <w:p w:rsidR="00AF40C2" w:rsidRPr="00FC6D5E" w:rsidRDefault="00AF40C2" w:rsidP="006C0A49">
            <w:pPr>
              <w:tabs>
                <w:tab w:val="left" w:pos="5560"/>
              </w:tabs>
              <w:rPr>
                <w:bCs/>
                <w:sz w:val="20"/>
                <w:szCs w:val="20"/>
                <w:lang w:val="en-CA"/>
              </w:rPr>
            </w:pPr>
            <w:r w:rsidRPr="00FC6D5E">
              <w:rPr>
                <w:b/>
                <w:bCs/>
                <w:sz w:val="20"/>
                <w:szCs w:val="20"/>
                <w:lang w:val="en-CA"/>
              </w:rPr>
              <w:t>Refrigerant management plans</w:t>
            </w:r>
            <w:bookmarkStart w:id="0" w:name="_GoBack"/>
            <w:bookmarkEnd w:id="0"/>
          </w:p>
        </w:tc>
      </w:tr>
      <w:tr w:rsidR="006B5A7E" w:rsidRPr="00FC6D5E" w:rsidTr="009F187A">
        <w:tc>
          <w:tcPr>
            <w:tcW w:w="1915" w:type="dxa"/>
          </w:tcPr>
          <w:p w:rsidR="006B5A7E" w:rsidRPr="00FC6D5E" w:rsidRDefault="003D55C6" w:rsidP="006C0A49">
            <w:pPr>
              <w:tabs>
                <w:tab w:val="left" w:pos="5560"/>
              </w:tabs>
              <w:rPr>
                <w:bCs/>
                <w:sz w:val="20"/>
                <w:szCs w:val="20"/>
                <w:lang w:val="en-CA"/>
              </w:rPr>
            </w:pPr>
            <w:r w:rsidRPr="00FC6D5E">
              <w:rPr>
                <w:sz w:val="20"/>
                <w:szCs w:val="20"/>
                <w:lang w:val="en-CA"/>
              </w:rPr>
              <w:t>Maldives</w:t>
            </w:r>
          </w:p>
        </w:tc>
        <w:tc>
          <w:tcPr>
            <w:tcW w:w="3580" w:type="dxa"/>
          </w:tcPr>
          <w:p w:rsidR="006B5A7E" w:rsidRPr="00FC6D5E" w:rsidRDefault="003D55C6" w:rsidP="006C0A49">
            <w:pPr>
              <w:tabs>
                <w:tab w:val="left" w:pos="5560"/>
              </w:tabs>
              <w:rPr>
                <w:bCs/>
                <w:sz w:val="20"/>
                <w:szCs w:val="20"/>
                <w:lang w:val="en-CA"/>
              </w:rPr>
            </w:pPr>
            <w:r w:rsidRPr="00FC6D5E">
              <w:rPr>
                <w:bCs/>
                <w:sz w:val="20"/>
                <w:szCs w:val="20"/>
                <w:lang w:val="en-CA"/>
              </w:rPr>
              <w:t xml:space="preserve">Implementation of the RMP: </w:t>
            </w:r>
            <w:r w:rsidR="00BD07A2" w:rsidRPr="00FC6D5E">
              <w:rPr>
                <w:bCs/>
                <w:sz w:val="20"/>
                <w:szCs w:val="20"/>
                <w:lang w:val="en-CA"/>
              </w:rPr>
              <w:t>A</w:t>
            </w:r>
            <w:r w:rsidRPr="00FC6D5E">
              <w:rPr>
                <w:bCs/>
                <w:sz w:val="20"/>
                <w:szCs w:val="20"/>
                <w:lang w:val="en-CA"/>
              </w:rPr>
              <w:t>wareness and incentive programme</w:t>
            </w:r>
          </w:p>
          <w:p w:rsidR="003D55C6" w:rsidRPr="00FC6D5E" w:rsidRDefault="003D55C6" w:rsidP="006C0A49">
            <w:pPr>
              <w:tabs>
                <w:tab w:val="left" w:pos="5560"/>
              </w:tabs>
              <w:rPr>
                <w:bCs/>
                <w:sz w:val="20"/>
                <w:szCs w:val="20"/>
                <w:lang w:val="en-CA"/>
              </w:rPr>
            </w:pPr>
            <w:r w:rsidRPr="00FC6D5E">
              <w:rPr>
                <w:sz w:val="20"/>
                <w:szCs w:val="20"/>
                <w:lang w:val="en-CA"/>
              </w:rPr>
              <w:t>(MDV/REF/38/TAS/05)</w:t>
            </w:r>
          </w:p>
        </w:tc>
        <w:tc>
          <w:tcPr>
            <w:tcW w:w="992" w:type="dxa"/>
          </w:tcPr>
          <w:p w:rsidR="006B5A7E" w:rsidRPr="00FC6D5E" w:rsidRDefault="00E6063E" w:rsidP="006C0A49">
            <w:pPr>
              <w:tabs>
                <w:tab w:val="left" w:pos="5560"/>
              </w:tabs>
              <w:jc w:val="center"/>
              <w:rPr>
                <w:bCs/>
                <w:sz w:val="20"/>
                <w:szCs w:val="20"/>
                <w:lang w:val="en-CA"/>
              </w:rPr>
            </w:pPr>
            <w:r w:rsidRPr="00FC6D5E">
              <w:rPr>
                <w:bCs/>
                <w:sz w:val="20"/>
                <w:szCs w:val="20"/>
                <w:lang w:val="en-CA"/>
              </w:rPr>
              <w:t>100</w:t>
            </w:r>
          </w:p>
        </w:tc>
        <w:tc>
          <w:tcPr>
            <w:tcW w:w="3969" w:type="dxa"/>
          </w:tcPr>
          <w:p w:rsidR="003D55C6" w:rsidRPr="00FC6D5E" w:rsidRDefault="002139F1" w:rsidP="006C0A49">
            <w:pPr>
              <w:tabs>
                <w:tab w:val="left" w:pos="5560"/>
              </w:tabs>
              <w:rPr>
                <w:bCs/>
                <w:sz w:val="20"/>
                <w:szCs w:val="20"/>
                <w:lang w:val="en-CA"/>
              </w:rPr>
            </w:pPr>
            <w:r w:rsidRPr="00FC6D5E">
              <w:rPr>
                <w:sz w:val="20"/>
                <w:szCs w:val="20"/>
                <w:lang w:val="en-CA"/>
              </w:rPr>
              <w:t>The Committee assigned a completion date of January 2016 and requested UNDP to return any remaining balances to the 79</w:t>
            </w:r>
            <w:r w:rsidRPr="00FC6D5E">
              <w:rPr>
                <w:sz w:val="20"/>
                <w:szCs w:val="20"/>
                <w:vertAlign w:val="superscript"/>
                <w:lang w:val="en-CA"/>
              </w:rPr>
              <w:t>th</w:t>
            </w:r>
            <w:r w:rsidRPr="00FC6D5E">
              <w:rPr>
                <w:sz w:val="20"/>
                <w:szCs w:val="20"/>
                <w:lang w:val="en-CA"/>
              </w:rPr>
              <w:t> meeting (decision 77/10(b)). UNDP advised that the project is planned for completion in December 2017 noting that</w:t>
            </w:r>
            <w:r w:rsidR="003D55C6" w:rsidRPr="00FC6D5E">
              <w:rPr>
                <w:sz w:val="20"/>
                <w:szCs w:val="20"/>
                <w:lang w:val="en-CA"/>
              </w:rPr>
              <w:t xml:space="preserve"> no activity was reported in 2016 due to </w:t>
            </w:r>
            <w:r w:rsidR="001864F1" w:rsidRPr="00FC6D5E">
              <w:rPr>
                <w:sz w:val="20"/>
                <w:szCs w:val="20"/>
                <w:lang w:val="en-CA"/>
              </w:rPr>
              <w:t xml:space="preserve">the </w:t>
            </w:r>
            <w:r w:rsidR="0014566B" w:rsidRPr="00FC6D5E">
              <w:rPr>
                <w:sz w:val="20"/>
                <w:szCs w:val="20"/>
                <w:lang w:val="en-CA"/>
              </w:rPr>
              <w:t>absence</w:t>
            </w:r>
            <w:r w:rsidR="001864F1" w:rsidRPr="00FC6D5E">
              <w:rPr>
                <w:sz w:val="20"/>
                <w:szCs w:val="20"/>
                <w:lang w:val="en-CA"/>
              </w:rPr>
              <w:t xml:space="preserve"> of</w:t>
            </w:r>
            <w:r w:rsidR="003D55C6" w:rsidRPr="00FC6D5E">
              <w:rPr>
                <w:sz w:val="20"/>
                <w:szCs w:val="20"/>
                <w:lang w:val="en-CA"/>
              </w:rPr>
              <w:t xml:space="preserve"> alternative technology for retrofitting</w:t>
            </w:r>
            <w:r w:rsidR="00EB7437" w:rsidRPr="00FC6D5E">
              <w:rPr>
                <w:sz w:val="20"/>
                <w:szCs w:val="20"/>
                <w:lang w:val="en-CA"/>
              </w:rPr>
              <w:t>.</w:t>
            </w:r>
          </w:p>
        </w:tc>
        <w:tc>
          <w:tcPr>
            <w:tcW w:w="3969" w:type="dxa"/>
          </w:tcPr>
          <w:p w:rsidR="00BE4E8E" w:rsidRPr="00FC6D5E" w:rsidRDefault="007067B1" w:rsidP="006C0A49">
            <w:pPr>
              <w:tabs>
                <w:tab w:val="left" w:pos="5560"/>
              </w:tabs>
              <w:rPr>
                <w:sz w:val="20"/>
                <w:szCs w:val="20"/>
                <w:lang w:val="en-CA"/>
              </w:rPr>
            </w:pPr>
            <w:r w:rsidRPr="00FC6D5E">
              <w:rPr>
                <w:sz w:val="20"/>
                <w:szCs w:val="20"/>
                <w:lang w:val="en-CA"/>
              </w:rPr>
              <w:t>T</w:t>
            </w:r>
            <w:r w:rsidR="003D55C6" w:rsidRPr="00FC6D5E">
              <w:rPr>
                <w:sz w:val="20"/>
                <w:szCs w:val="20"/>
                <w:lang w:val="en-CA"/>
              </w:rPr>
              <w:t>o</w:t>
            </w:r>
            <w:r w:rsidRPr="00FC6D5E">
              <w:rPr>
                <w:sz w:val="20"/>
                <w:szCs w:val="20"/>
                <w:lang w:val="en-CA"/>
              </w:rPr>
              <w:t xml:space="preserve"> </w:t>
            </w:r>
            <w:r w:rsidR="00DA0C6D" w:rsidRPr="00FC6D5E">
              <w:rPr>
                <w:sz w:val="20"/>
                <w:szCs w:val="20"/>
                <w:lang w:val="en-CA"/>
              </w:rPr>
              <w:t>r</w:t>
            </w:r>
            <w:r w:rsidR="002139F1" w:rsidRPr="00FC6D5E">
              <w:rPr>
                <w:sz w:val="20"/>
                <w:szCs w:val="20"/>
                <w:lang w:val="en-CA"/>
              </w:rPr>
              <w:t>eiterate decision 77/10(b), and to r</w:t>
            </w:r>
            <w:r w:rsidR="00DA0C6D" w:rsidRPr="00FC6D5E">
              <w:rPr>
                <w:sz w:val="20"/>
                <w:szCs w:val="20"/>
                <w:lang w:val="en-CA"/>
              </w:rPr>
              <w:t xml:space="preserve">equest </w:t>
            </w:r>
            <w:r w:rsidR="00255356" w:rsidRPr="00FC6D5E">
              <w:rPr>
                <w:sz w:val="20"/>
                <w:szCs w:val="20"/>
                <w:lang w:val="en-CA"/>
              </w:rPr>
              <w:t>UNDP to report this project</w:t>
            </w:r>
            <w:r w:rsidR="00AF40C2" w:rsidRPr="00FC6D5E">
              <w:rPr>
                <w:sz w:val="20"/>
                <w:szCs w:val="20"/>
                <w:lang w:val="en-CA"/>
              </w:rPr>
              <w:t xml:space="preserve"> as</w:t>
            </w:r>
            <w:r w:rsidR="00255356" w:rsidRPr="00FC6D5E">
              <w:rPr>
                <w:sz w:val="20"/>
                <w:szCs w:val="20"/>
                <w:lang w:val="en-CA"/>
              </w:rPr>
              <w:t xml:space="preserve"> </w:t>
            </w:r>
            <w:r w:rsidR="00DA0C6D" w:rsidRPr="00FC6D5E">
              <w:rPr>
                <w:sz w:val="20"/>
                <w:szCs w:val="20"/>
                <w:lang w:val="en-CA"/>
              </w:rPr>
              <w:t>complete</w:t>
            </w:r>
            <w:r w:rsidR="00AF40C2" w:rsidRPr="00FC6D5E">
              <w:rPr>
                <w:sz w:val="20"/>
                <w:szCs w:val="20"/>
                <w:lang w:val="en-CA"/>
              </w:rPr>
              <w:t>d</w:t>
            </w:r>
            <w:r w:rsidR="00DA0C6D" w:rsidRPr="00FC6D5E">
              <w:rPr>
                <w:sz w:val="20"/>
                <w:szCs w:val="20"/>
                <w:lang w:val="en-CA"/>
              </w:rPr>
              <w:t xml:space="preserve"> and </w:t>
            </w:r>
            <w:r w:rsidR="002139F1" w:rsidRPr="00FC6D5E">
              <w:rPr>
                <w:sz w:val="20"/>
                <w:szCs w:val="20"/>
                <w:lang w:val="en-CA"/>
              </w:rPr>
              <w:t xml:space="preserve">to </w:t>
            </w:r>
            <w:r w:rsidR="00DA0C6D" w:rsidRPr="00FC6D5E">
              <w:rPr>
                <w:sz w:val="20"/>
                <w:szCs w:val="20"/>
                <w:lang w:val="en-CA"/>
              </w:rPr>
              <w:t xml:space="preserve">return </w:t>
            </w:r>
            <w:r w:rsidR="00BD07A2" w:rsidRPr="00FC6D5E">
              <w:rPr>
                <w:sz w:val="20"/>
                <w:szCs w:val="20"/>
                <w:lang w:val="en-CA"/>
              </w:rPr>
              <w:t xml:space="preserve">funds balances </w:t>
            </w:r>
            <w:r w:rsidR="00DA0C6D" w:rsidRPr="00FC6D5E">
              <w:rPr>
                <w:sz w:val="20"/>
                <w:szCs w:val="20"/>
                <w:lang w:val="en-CA"/>
              </w:rPr>
              <w:t>no later than January 2018</w:t>
            </w:r>
            <w:r w:rsidR="00BD07A2" w:rsidRPr="00FC6D5E">
              <w:rPr>
                <w:sz w:val="20"/>
                <w:szCs w:val="20"/>
                <w:lang w:val="en-CA"/>
              </w:rPr>
              <w:t>.</w:t>
            </w:r>
          </w:p>
          <w:p w:rsidR="00BE4E8E" w:rsidRPr="00FC6D5E" w:rsidRDefault="00BE4E8E" w:rsidP="006C0A49">
            <w:pPr>
              <w:tabs>
                <w:tab w:val="left" w:pos="5560"/>
              </w:tabs>
              <w:rPr>
                <w:bCs/>
                <w:sz w:val="20"/>
                <w:szCs w:val="20"/>
                <w:lang w:val="en-CA"/>
              </w:rPr>
            </w:pPr>
          </w:p>
        </w:tc>
      </w:tr>
      <w:tr w:rsidR="00B84950" w:rsidRPr="00FC6D5E" w:rsidTr="00DE3A61">
        <w:trPr>
          <w:trHeight w:val="110"/>
        </w:trPr>
        <w:tc>
          <w:tcPr>
            <w:tcW w:w="14425" w:type="dxa"/>
            <w:gridSpan w:val="5"/>
          </w:tcPr>
          <w:p w:rsidR="00B84950" w:rsidRPr="00FC6D5E" w:rsidRDefault="00B84950" w:rsidP="006C0A49">
            <w:pPr>
              <w:keepNext/>
              <w:keepLines/>
              <w:rPr>
                <w:bCs/>
                <w:sz w:val="20"/>
                <w:szCs w:val="20"/>
                <w:lang w:val="en-CA" w:eastAsia="zh-CN"/>
              </w:rPr>
            </w:pPr>
            <w:r w:rsidRPr="00FC6D5E">
              <w:rPr>
                <w:b/>
                <w:sz w:val="20"/>
                <w:szCs w:val="20"/>
              </w:rPr>
              <w:lastRenderedPageBreak/>
              <w:t>ODS alternative surveys</w:t>
            </w:r>
          </w:p>
        </w:tc>
      </w:tr>
      <w:tr w:rsidR="00890FF7" w:rsidRPr="00FC6D5E" w:rsidTr="00FC4C6F">
        <w:trPr>
          <w:trHeight w:val="188"/>
        </w:trPr>
        <w:tc>
          <w:tcPr>
            <w:tcW w:w="5495" w:type="dxa"/>
            <w:gridSpan w:val="2"/>
          </w:tcPr>
          <w:p w:rsidR="00890FF7" w:rsidRPr="00FC6D5E" w:rsidRDefault="00890FF7" w:rsidP="006C0A49">
            <w:pPr>
              <w:keepNext/>
              <w:keepLines/>
              <w:rPr>
                <w:sz w:val="20"/>
                <w:szCs w:val="20"/>
                <w:lang w:val="en-CA"/>
              </w:rPr>
            </w:pPr>
            <w:r w:rsidRPr="00FC6D5E">
              <w:rPr>
                <w:snapToGrid w:val="0"/>
                <w:sz w:val="20"/>
                <w:szCs w:val="20"/>
                <w:lang w:val="en-CA"/>
              </w:rPr>
              <w:t xml:space="preserve">Cuba, </w:t>
            </w:r>
            <w:r w:rsidRPr="00FC6D5E">
              <w:rPr>
                <w:sz w:val="20"/>
                <w:szCs w:val="20"/>
              </w:rPr>
              <w:t xml:space="preserve">Islamic Republic of Iran, </w:t>
            </w:r>
            <w:r w:rsidRPr="00FC6D5E">
              <w:rPr>
                <w:snapToGrid w:val="0"/>
                <w:sz w:val="20"/>
                <w:szCs w:val="20"/>
                <w:lang w:val="en-CA"/>
              </w:rPr>
              <w:t>Peru</w:t>
            </w:r>
          </w:p>
        </w:tc>
        <w:tc>
          <w:tcPr>
            <w:tcW w:w="992" w:type="dxa"/>
            <w:noWrap/>
          </w:tcPr>
          <w:p w:rsidR="00890FF7" w:rsidRPr="00FC6D5E" w:rsidRDefault="00890FF7" w:rsidP="006C0A49">
            <w:pPr>
              <w:keepNext/>
              <w:keepLines/>
              <w:jc w:val="center"/>
              <w:rPr>
                <w:sz w:val="20"/>
                <w:szCs w:val="20"/>
              </w:rPr>
            </w:pPr>
          </w:p>
        </w:tc>
        <w:tc>
          <w:tcPr>
            <w:tcW w:w="3969" w:type="dxa"/>
            <w:noWrap/>
          </w:tcPr>
          <w:p w:rsidR="00890FF7" w:rsidRPr="00FC6D5E" w:rsidRDefault="00890FF7" w:rsidP="006C0A49">
            <w:pPr>
              <w:keepNext/>
              <w:keepLines/>
              <w:rPr>
                <w:sz w:val="20"/>
                <w:szCs w:val="20"/>
              </w:rPr>
            </w:pPr>
            <w:r w:rsidRPr="00FC6D5E">
              <w:rPr>
                <w:sz w:val="20"/>
                <w:szCs w:val="20"/>
              </w:rPr>
              <w:t xml:space="preserve">A consultant was hired and, in most cases, the survey is underway. </w:t>
            </w:r>
          </w:p>
        </w:tc>
        <w:tc>
          <w:tcPr>
            <w:tcW w:w="3969" w:type="dxa"/>
          </w:tcPr>
          <w:p w:rsidR="00890FF7" w:rsidRPr="00FC6D5E" w:rsidRDefault="00890FF7" w:rsidP="006C0A49">
            <w:pPr>
              <w:keepNext/>
              <w:keepLines/>
              <w:rPr>
                <w:sz w:val="20"/>
                <w:szCs w:val="20"/>
              </w:rPr>
            </w:pPr>
            <w:r w:rsidRPr="00FC6D5E">
              <w:rPr>
                <w:sz w:val="20"/>
                <w:szCs w:val="20"/>
                <w:lang w:val="en-CA"/>
              </w:rPr>
              <w:t xml:space="preserve">To request UNDP to submit the surveys on </w:t>
            </w:r>
            <w:proofErr w:type="gramStart"/>
            <w:r w:rsidRPr="00FC6D5E">
              <w:rPr>
                <w:sz w:val="20"/>
                <w:szCs w:val="20"/>
                <w:lang w:val="en-CA"/>
              </w:rPr>
              <w:t>ODS</w:t>
            </w:r>
            <w:proofErr w:type="gramEnd"/>
            <w:r w:rsidRPr="00FC6D5E">
              <w:rPr>
                <w:sz w:val="20"/>
                <w:szCs w:val="20"/>
                <w:lang w:val="en-CA"/>
              </w:rPr>
              <w:t xml:space="preserve"> alternatives to the 80</w:t>
            </w:r>
            <w:r w:rsidRPr="00FC6D5E">
              <w:rPr>
                <w:sz w:val="20"/>
                <w:szCs w:val="20"/>
                <w:vertAlign w:val="superscript"/>
                <w:lang w:val="en-CA"/>
              </w:rPr>
              <w:t>th</w:t>
            </w:r>
            <w:r w:rsidRPr="00FC6D5E">
              <w:rPr>
                <w:sz w:val="20"/>
                <w:szCs w:val="20"/>
                <w:lang w:val="en-CA"/>
              </w:rPr>
              <w:t xml:space="preserve"> meeting in accordance with decision</w:t>
            </w:r>
            <w:r w:rsidR="00AF52F2" w:rsidRPr="00FC6D5E">
              <w:rPr>
                <w:sz w:val="20"/>
                <w:szCs w:val="20"/>
                <w:lang w:val="en-CA"/>
              </w:rPr>
              <w:t>s</w:t>
            </w:r>
            <w:r w:rsidRPr="00FC6D5E">
              <w:rPr>
                <w:sz w:val="20"/>
                <w:szCs w:val="20"/>
                <w:lang w:val="en-CA"/>
              </w:rPr>
              <w:t xml:space="preserve"> 74/53(h)</w:t>
            </w:r>
            <w:r w:rsidR="00AF52F2" w:rsidRPr="00FC6D5E">
              <w:rPr>
                <w:sz w:val="20"/>
                <w:szCs w:val="20"/>
                <w:lang w:val="en-CA"/>
              </w:rPr>
              <w:t xml:space="preserve"> and 78/2(c)</w:t>
            </w:r>
            <w:r w:rsidRPr="00FC6D5E">
              <w:rPr>
                <w:sz w:val="20"/>
                <w:szCs w:val="20"/>
                <w:lang w:val="en-CA"/>
              </w:rPr>
              <w:t>.</w:t>
            </w:r>
          </w:p>
        </w:tc>
      </w:tr>
      <w:tr w:rsidR="00B84950" w:rsidRPr="00FC6D5E" w:rsidTr="00DE3A61">
        <w:trPr>
          <w:trHeight w:val="425"/>
        </w:trPr>
        <w:tc>
          <w:tcPr>
            <w:tcW w:w="1915" w:type="dxa"/>
          </w:tcPr>
          <w:p w:rsidR="00B84950" w:rsidRPr="00FC6D5E" w:rsidRDefault="00B84950" w:rsidP="00E060A7">
            <w:pPr>
              <w:rPr>
                <w:sz w:val="20"/>
                <w:szCs w:val="20"/>
              </w:rPr>
            </w:pPr>
            <w:r w:rsidRPr="00FC6D5E">
              <w:rPr>
                <w:snapToGrid w:val="0"/>
                <w:sz w:val="20"/>
                <w:szCs w:val="20"/>
                <w:lang w:val="en-CA"/>
              </w:rPr>
              <w:t>India</w:t>
            </w:r>
          </w:p>
        </w:tc>
        <w:tc>
          <w:tcPr>
            <w:tcW w:w="3580" w:type="dxa"/>
          </w:tcPr>
          <w:p w:rsidR="00B84950" w:rsidRPr="00FC6D5E" w:rsidRDefault="00B84950" w:rsidP="00E060A7">
            <w:pPr>
              <w:rPr>
                <w:snapToGrid w:val="0"/>
                <w:sz w:val="20"/>
                <w:szCs w:val="20"/>
                <w:lang w:val="en-CA"/>
              </w:rPr>
            </w:pPr>
            <w:r w:rsidRPr="00FC6D5E">
              <w:rPr>
                <w:snapToGrid w:val="0"/>
                <w:sz w:val="20"/>
                <w:szCs w:val="20"/>
                <w:lang w:val="en-CA"/>
              </w:rPr>
              <w:t>Survey of ODS alternatives at the national level</w:t>
            </w:r>
          </w:p>
          <w:p w:rsidR="00B84950" w:rsidRPr="00FC6D5E" w:rsidRDefault="00B84950" w:rsidP="00E060A7">
            <w:pPr>
              <w:rPr>
                <w:sz w:val="20"/>
                <w:szCs w:val="20"/>
                <w:lang w:val="en-CA"/>
              </w:rPr>
            </w:pPr>
            <w:r w:rsidRPr="00FC6D5E">
              <w:rPr>
                <w:snapToGrid w:val="0"/>
                <w:sz w:val="20"/>
                <w:szCs w:val="20"/>
                <w:lang w:val="en-CA"/>
              </w:rPr>
              <w:t>(IND/SEV/74/TAS/461)</w:t>
            </w:r>
          </w:p>
        </w:tc>
        <w:tc>
          <w:tcPr>
            <w:tcW w:w="992" w:type="dxa"/>
            <w:noWrap/>
          </w:tcPr>
          <w:p w:rsidR="00B84950" w:rsidRPr="00FC6D5E" w:rsidRDefault="00B84950" w:rsidP="00E060A7">
            <w:pPr>
              <w:jc w:val="center"/>
              <w:rPr>
                <w:sz w:val="20"/>
                <w:szCs w:val="20"/>
              </w:rPr>
            </w:pPr>
          </w:p>
        </w:tc>
        <w:tc>
          <w:tcPr>
            <w:tcW w:w="3969" w:type="dxa"/>
            <w:noWrap/>
          </w:tcPr>
          <w:p w:rsidR="00B84950" w:rsidRPr="00FC6D5E" w:rsidRDefault="00B84950" w:rsidP="00954DE1">
            <w:pPr>
              <w:rPr>
                <w:sz w:val="20"/>
                <w:szCs w:val="20"/>
              </w:rPr>
            </w:pPr>
            <w:r w:rsidRPr="00FC6D5E">
              <w:rPr>
                <w:snapToGrid w:val="0"/>
                <w:sz w:val="20"/>
                <w:szCs w:val="20"/>
                <w:lang w:val="en-CA"/>
              </w:rPr>
              <w:t>Project cancellation was requested by the Government.</w:t>
            </w:r>
            <w:r w:rsidR="002A6346" w:rsidRPr="00FC6D5E">
              <w:rPr>
                <w:snapToGrid w:val="0"/>
                <w:sz w:val="20"/>
                <w:szCs w:val="20"/>
                <w:lang w:val="en-CA"/>
              </w:rPr>
              <w:t xml:space="preserve"> </w:t>
            </w:r>
          </w:p>
        </w:tc>
        <w:tc>
          <w:tcPr>
            <w:tcW w:w="3969" w:type="dxa"/>
          </w:tcPr>
          <w:p w:rsidR="00B84950" w:rsidRPr="00FC6D5E" w:rsidRDefault="00B84950" w:rsidP="0023154A">
            <w:pPr>
              <w:rPr>
                <w:bCs/>
                <w:sz w:val="20"/>
                <w:szCs w:val="20"/>
                <w:lang w:val="en-CA" w:eastAsia="zh-CN"/>
              </w:rPr>
            </w:pPr>
            <w:r w:rsidRPr="00FC6D5E">
              <w:rPr>
                <w:snapToGrid w:val="0"/>
                <w:sz w:val="20"/>
                <w:szCs w:val="20"/>
                <w:lang w:val="en-CA"/>
              </w:rPr>
              <w:t>To approve cancellation</w:t>
            </w:r>
            <w:r w:rsidR="002A70C5" w:rsidRPr="00FC6D5E">
              <w:rPr>
                <w:snapToGrid w:val="0"/>
                <w:sz w:val="20"/>
                <w:szCs w:val="20"/>
                <w:lang w:val="en-CA"/>
              </w:rPr>
              <w:t xml:space="preserve"> of the project</w:t>
            </w:r>
            <w:r w:rsidR="00EB7437" w:rsidRPr="00FC6D5E">
              <w:rPr>
                <w:snapToGrid w:val="0"/>
                <w:sz w:val="20"/>
                <w:szCs w:val="20"/>
                <w:lang w:val="en-CA"/>
              </w:rPr>
              <w:t>,</w:t>
            </w:r>
            <w:r w:rsidR="002139F1" w:rsidRPr="00FC6D5E">
              <w:rPr>
                <w:snapToGrid w:val="0"/>
                <w:sz w:val="20"/>
                <w:szCs w:val="20"/>
                <w:lang w:val="en-CA"/>
              </w:rPr>
              <w:t xml:space="preserve"> and to request UNDP to return fund balances no later than </w:t>
            </w:r>
            <w:r w:rsidR="0023154A" w:rsidRPr="00FC6D5E">
              <w:rPr>
                <w:snapToGrid w:val="0"/>
                <w:sz w:val="20"/>
                <w:szCs w:val="20"/>
                <w:lang w:val="en-CA"/>
              </w:rPr>
              <w:t>June</w:t>
            </w:r>
            <w:r w:rsidR="002139F1" w:rsidRPr="00FC6D5E">
              <w:rPr>
                <w:snapToGrid w:val="0"/>
                <w:sz w:val="20"/>
                <w:szCs w:val="20"/>
                <w:lang w:val="en-CA"/>
              </w:rPr>
              <w:t xml:space="preserve"> 2018</w:t>
            </w:r>
            <w:r w:rsidR="0023154A" w:rsidRPr="00FC6D5E">
              <w:rPr>
                <w:snapToGrid w:val="0"/>
                <w:sz w:val="20"/>
                <w:szCs w:val="20"/>
                <w:lang w:val="en-CA"/>
              </w:rPr>
              <w:t>.</w:t>
            </w:r>
          </w:p>
        </w:tc>
      </w:tr>
      <w:tr w:rsidR="00B84950" w:rsidRPr="00FC6D5E" w:rsidTr="00DE3A61">
        <w:trPr>
          <w:trHeight w:val="165"/>
        </w:trPr>
        <w:tc>
          <w:tcPr>
            <w:tcW w:w="14425" w:type="dxa"/>
            <w:gridSpan w:val="5"/>
          </w:tcPr>
          <w:p w:rsidR="00B84950" w:rsidRPr="00FC6D5E" w:rsidRDefault="00B84950" w:rsidP="00E060A7">
            <w:pPr>
              <w:tabs>
                <w:tab w:val="left" w:pos="5560"/>
              </w:tabs>
              <w:rPr>
                <w:sz w:val="20"/>
                <w:szCs w:val="20"/>
                <w:lang w:val="en-CA"/>
              </w:rPr>
            </w:pPr>
            <w:r w:rsidRPr="00FC6D5E">
              <w:rPr>
                <w:b/>
                <w:sz w:val="20"/>
                <w:szCs w:val="20"/>
                <w:lang w:val="en-CA"/>
              </w:rPr>
              <w:t>Renewal of institutional strengthening projects</w:t>
            </w:r>
          </w:p>
        </w:tc>
      </w:tr>
      <w:tr w:rsidR="00B84950" w:rsidRPr="00FC6D5E" w:rsidTr="00DE3A61">
        <w:trPr>
          <w:trHeight w:val="425"/>
        </w:trPr>
        <w:tc>
          <w:tcPr>
            <w:tcW w:w="1915" w:type="dxa"/>
          </w:tcPr>
          <w:p w:rsidR="00B84950" w:rsidRPr="00FC6D5E" w:rsidRDefault="00B84950" w:rsidP="00E060A7">
            <w:pPr>
              <w:rPr>
                <w:sz w:val="20"/>
                <w:szCs w:val="20"/>
              </w:rPr>
            </w:pPr>
            <w:r w:rsidRPr="00FC6D5E">
              <w:rPr>
                <w:snapToGrid w:val="0"/>
                <w:sz w:val="20"/>
                <w:szCs w:val="20"/>
                <w:lang w:val="en-CA"/>
              </w:rPr>
              <w:t>Cuba</w:t>
            </w:r>
          </w:p>
        </w:tc>
        <w:tc>
          <w:tcPr>
            <w:tcW w:w="3580" w:type="dxa"/>
          </w:tcPr>
          <w:p w:rsidR="00B84950" w:rsidRPr="00FC6D5E" w:rsidRDefault="000920A5" w:rsidP="00E060A7">
            <w:pPr>
              <w:rPr>
                <w:sz w:val="20"/>
                <w:szCs w:val="20"/>
                <w:lang w:val="en-CA"/>
              </w:rPr>
            </w:pPr>
            <w:r w:rsidRPr="00FC6D5E">
              <w:rPr>
                <w:sz w:val="20"/>
                <w:szCs w:val="20"/>
                <w:lang w:val="en-CA"/>
              </w:rPr>
              <w:t>Phase X: 1/2016-12/2017</w:t>
            </w:r>
          </w:p>
          <w:p w:rsidR="00B84950" w:rsidRPr="00FC6D5E" w:rsidRDefault="00B84950" w:rsidP="00E060A7">
            <w:pPr>
              <w:rPr>
                <w:sz w:val="20"/>
                <w:szCs w:val="20"/>
                <w:lang w:val="en-CA"/>
              </w:rPr>
            </w:pPr>
            <w:r w:rsidRPr="00FC6D5E">
              <w:rPr>
                <w:snapToGrid w:val="0"/>
                <w:sz w:val="20"/>
                <w:szCs w:val="20"/>
                <w:lang w:val="en-CA"/>
              </w:rPr>
              <w:t>(CUB/SEV/75/INS/54)</w:t>
            </w:r>
          </w:p>
        </w:tc>
        <w:tc>
          <w:tcPr>
            <w:tcW w:w="992" w:type="dxa"/>
            <w:noWrap/>
          </w:tcPr>
          <w:p w:rsidR="00B84950" w:rsidRPr="00FC6D5E" w:rsidRDefault="00B84950" w:rsidP="00E060A7">
            <w:pPr>
              <w:jc w:val="center"/>
              <w:rPr>
                <w:sz w:val="20"/>
                <w:szCs w:val="20"/>
              </w:rPr>
            </w:pPr>
            <w:r w:rsidRPr="00FC6D5E">
              <w:rPr>
                <w:sz w:val="20"/>
                <w:szCs w:val="20"/>
              </w:rPr>
              <w:t>0</w:t>
            </w:r>
          </w:p>
        </w:tc>
        <w:tc>
          <w:tcPr>
            <w:tcW w:w="3969" w:type="dxa"/>
            <w:noWrap/>
          </w:tcPr>
          <w:p w:rsidR="00B84950" w:rsidRPr="00FC6D5E" w:rsidRDefault="00B84950" w:rsidP="00E060A7">
            <w:pPr>
              <w:rPr>
                <w:sz w:val="20"/>
                <w:szCs w:val="20"/>
              </w:rPr>
            </w:pPr>
            <w:r w:rsidRPr="00FC6D5E">
              <w:rPr>
                <w:snapToGrid w:val="0"/>
                <w:sz w:val="20"/>
                <w:szCs w:val="20"/>
                <w:lang w:val="en-CA"/>
              </w:rPr>
              <w:t>Agreement has not been signed yet.</w:t>
            </w:r>
          </w:p>
        </w:tc>
        <w:tc>
          <w:tcPr>
            <w:tcW w:w="3969" w:type="dxa"/>
          </w:tcPr>
          <w:p w:rsidR="00B84950" w:rsidRPr="00FC6D5E" w:rsidRDefault="00B84950" w:rsidP="00E060A7">
            <w:pPr>
              <w:rPr>
                <w:bCs/>
                <w:sz w:val="20"/>
                <w:szCs w:val="20"/>
                <w:lang w:val="en-CA" w:eastAsia="zh-CN"/>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 the signing of the Agreement.</w:t>
            </w:r>
          </w:p>
        </w:tc>
      </w:tr>
      <w:tr w:rsidR="00B00815" w:rsidRPr="00FC6D5E" w:rsidTr="00EB7437">
        <w:tc>
          <w:tcPr>
            <w:tcW w:w="14425" w:type="dxa"/>
            <w:gridSpan w:val="5"/>
          </w:tcPr>
          <w:p w:rsidR="00B00815" w:rsidRPr="00FC6D5E" w:rsidRDefault="00014DB1" w:rsidP="00E060A7">
            <w:pPr>
              <w:tabs>
                <w:tab w:val="left" w:pos="5560"/>
              </w:tabs>
              <w:rPr>
                <w:sz w:val="20"/>
                <w:szCs w:val="20"/>
                <w:lang w:val="en-CA"/>
              </w:rPr>
            </w:pPr>
            <w:r w:rsidRPr="00FC6D5E">
              <w:rPr>
                <w:b/>
                <w:sz w:val="20"/>
                <w:szCs w:val="20"/>
                <w:lang w:val="en-CA"/>
              </w:rPr>
              <w:t xml:space="preserve">Tranches of </w:t>
            </w:r>
            <w:r w:rsidR="003E21A1" w:rsidRPr="00FC6D5E">
              <w:rPr>
                <w:b/>
                <w:sz w:val="20"/>
                <w:szCs w:val="20"/>
                <w:lang w:val="en-CA"/>
              </w:rPr>
              <w:t>HCFC phase-out management plans</w:t>
            </w:r>
          </w:p>
        </w:tc>
      </w:tr>
      <w:tr w:rsidR="00895BC6" w:rsidRPr="00FC6D5E" w:rsidTr="009F187A">
        <w:trPr>
          <w:trHeight w:val="425"/>
        </w:trPr>
        <w:tc>
          <w:tcPr>
            <w:tcW w:w="1915" w:type="dxa"/>
          </w:tcPr>
          <w:p w:rsidR="00895BC6" w:rsidRPr="00FC6D5E" w:rsidRDefault="00895BC6" w:rsidP="00E060A7">
            <w:pPr>
              <w:rPr>
                <w:sz w:val="20"/>
                <w:szCs w:val="20"/>
              </w:rPr>
            </w:pPr>
            <w:r w:rsidRPr="00FC6D5E">
              <w:rPr>
                <w:sz w:val="20"/>
                <w:szCs w:val="20"/>
              </w:rPr>
              <w:t>Barbados</w:t>
            </w:r>
          </w:p>
          <w:p w:rsidR="00895BC6" w:rsidRPr="00FC6D5E" w:rsidRDefault="00895BC6" w:rsidP="00E060A7">
            <w:pPr>
              <w:rPr>
                <w:sz w:val="20"/>
                <w:szCs w:val="20"/>
              </w:rPr>
            </w:pPr>
          </w:p>
        </w:tc>
        <w:tc>
          <w:tcPr>
            <w:tcW w:w="3580" w:type="dxa"/>
          </w:tcPr>
          <w:p w:rsidR="0089455E" w:rsidRPr="00FC6D5E" w:rsidRDefault="0089455E" w:rsidP="00E060A7">
            <w:pPr>
              <w:rPr>
                <w:sz w:val="20"/>
                <w:szCs w:val="20"/>
              </w:rPr>
            </w:pPr>
            <w:r w:rsidRPr="00FC6D5E">
              <w:rPr>
                <w:sz w:val="20"/>
                <w:szCs w:val="20"/>
                <w:lang w:val="en-CA"/>
              </w:rPr>
              <w:t>HCFC phase-out management plan (stage I, first tranche)</w:t>
            </w:r>
          </w:p>
          <w:p w:rsidR="00895BC6" w:rsidRPr="00FC6D5E" w:rsidRDefault="00895BC6" w:rsidP="00E060A7">
            <w:pPr>
              <w:rPr>
                <w:sz w:val="20"/>
                <w:szCs w:val="20"/>
              </w:rPr>
            </w:pPr>
            <w:r w:rsidRPr="00FC6D5E">
              <w:rPr>
                <w:sz w:val="20"/>
                <w:szCs w:val="20"/>
              </w:rPr>
              <w:t>(BAR/PHA/69/INV/21)</w:t>
            </w:r>
          </w:p>
        </w:tc>
        <w:tc>
          <w:tcPr>
            <w:tcW w:w="992" w:type="dxa"/>
            <w:noWrap/>
          </w:tcPr>
          <w:p w:rsidR="00895BC6" w:rsidRPr="00FC6D5E" w:rsidRDefault="00895BC6" w:rsidP="00E060A7">
            <w:pPr>
              <w:jc w:val="center"/>
              <w:rPr>
                <w:sz w:val="20"/>
                <w:szCs w:val="20"/>
              </w:rPr>
            </w:pPr>
            <w:r w:rsidRPr="00FC6D5E">
              <w:rPr>
                <w:sz w:val="20"/>
                <w:szCs w:val="20"/>
              </w:rPr>
              <w:t>0</w:t>
            </w:r>
          </w:p>
        </w:tc>
        <w:tc>
          <w:tcPr>
            <w:tcW w:w="3969" w:type="dxa"/>
            <w:noWrap/>
          </w:tcPr>
          <w:p w:rsidR="00895BC6" w:rsidRPr="00FC6D5E" w:rsidRDefault="00895BC6" w:rsidP="00A8248F">
            <w:pPr>
              <w:rPr>
                <w:sz w:val="20"/>
                <w:szCs w:val="20"/>
              </w:rPr>
            </w:pPr>
            <w:r w:rsidRPr="00FC6D5E">
              <w:rPr>
                <w:sz w:val="20"/>
                <w:szCs w:val="20"/>
              </w:rPr>
              <w:t>Low disbursement rate of approved funds</w:t>
            </w:r>
            <w:r w:rsidR="00A8248F" w:rsidRPr="00FC6D5E">
              <w:rPr>
                <w:sz w:val="20"/>
                <w:szCs w:val="20"/>
              </w:rPr>
              <w:t xml:space="preserve"> due to late signing of the Agreement.</w:t>
            </w:r>
          </w:p>
        </w:tc>
        <w:tc>
          <w:tcPr>
            <w:tcW w:w="3969" w:type="dxa"/>
          </w:tcPr>
          <w:p w:rsidR="00895BC6" w:rsidRPr="00FC6D5E" w:rsidRDefault="00BA64FF"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w:t>
            </w:r>
            <w:r w:rsidR="00BE4E8E" w:rsidRPr="00FC6D5E">
              <w:rPr>
                <w:bCs/>
                <w:sz w:val="20"/>
                <w:szCs w:val="20"/>
                <w:lang w:val="en-CA" w:eastAsia="zh-CN"/>
              </w:rPr>
              <w:t>ow disbursement rate of approved funds.</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Bangladesh</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 first tranche) (refrigeration servicing sector)</w:t>
            </w:r>
          </w:p>
          <w:p w:rsidR="00C6471A" w:rsidRPr="00FC6D5E" w:rsidRDefault="00C6471A" w:rsidP="00E060A7">
            <w:pPr>
              <w:rPr>
                <w:sz w:val="20"/>
                <w:szCs w:val="20"/>
              </w:rPr>
            </w:pPr>
            <w:r w:rsidRPr="00FC6D5E">
              <w:rPr>
                <w:sz w:val="20"/>
                <w:szCs w:val="20"/>
              </w:rPr>
              <w:t>(BGD/PHA/65/INV/40)</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E060A7">
            <w:pPr>
              <w:rPr>
                <w:sz w:val="20"/>
                <w:szCs w:val="20"/>
              </w:rPr>
            </w:pPr>
            <w:r w:rsidRPr="00FC6D5E">
              <w:rPr>
                <w:sz w:val="20"/>
                <w:szCs w:val="20"/>
              </w:rPr>
              <w:t>Low disbursement rate of approved funds</w:t>
            </w:r>
            <w:r w:rsidR="00A8248F" w:rsidRPr="00FC6D5E">
              <w:rPr>
                <w:sz w:val="20"/>
                <w:szCs w:val="20"/>
              </w:rPr>
              <w:t xml:space="preserve"> due to late signing of the Agreement</w:t>
            </w:r>
          </w:p>
        </w:tc>
        <w:tc>
          <w:tcPr>
            <w:tcW w:w="3969" w:type="dxa"/>
          </w:tcPr>
          <w:p w:rsidR="00C6471A" w:rsidRPr="00FC6D5E" w:rsidRDefault="00C6471A"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Brazil</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 fourth tranche) (foam sector plan)</w:t>
            </w:r>
            <w:r w:rsidRPr="00FC6D5E">
              <w:rPr>
                <w:sz w:val="20"/>
                <w:szCs w:val="20"/>
              </w:rPr>
              <w:t xml:space="preserve"> </w:t>
            </w:r>
          </w:p>
          <w:p w:rsidR="00C6471A" w:rsidRPr="00FC6D5E" w:rsidRDefault="00C6471A" w:rsidP="00E060A7">
            <w:pPr>
              <w:rPr>
                <w:sz w:val="20"/>
                <w:szCs w:val="20"/>
              </w:rPr>
            </w:pPr>
            <w:r w:rsidRPr="00FC6D5E">
              <w:rPr>
                <w:sz w:val="20"/>
                <w:szCs w:val="20"/>
              </w:rPr>
              <w:t>(BRA/PHA/74/INV/307)</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5328E3">
            <w:pPr>
              <w:rPr>
                <w:sz w:val="20"/>
                <w:szCs w:val="20"/>
              </w:rPr>
            </w:pPr>
            <w:r w:rsidRPr="00FC6D5E">
              <w:rPr>
                <w:sz w:val="20"/>
                <w:szCs w:val="20"/>
              </w:rPr>
              <w:t>Low disbursement rate of approved funds</w:t>
            </w:r>
            <w:r w:rsidR="00A8248F" w:rsidRPr="00FC6D5E">
              <w:rPr>
                <w:sz w:val="20"/>
                <w:szCs w:val="20"/>
              </w:rPr>
              <w:t xml:space="preserve"> </w:t>
            </w:r>
            <w:r w:rsidR="005328E3" w:rsidRPr="00FC6D5E">
              <w:rPr>
                <w:sz w:val="20"/>
                <w:szCs w:val="20"/>
              </w:rPr>
              <w:t>because</w:t>
            </w:r>
            <w:r w:rsidR="00A8248F" w:rsidRPr="00FC6D5E">
              <w:rPr>
                <w:sz w:val="20"/>
                <w:szCs w:val="20"/>
              </w:rPr>
              <w:t xml:space="preserve"> funds from previous tranches</w:t>
            </w:r>
            <w:r w:rsidR="005328E3" w:rsidRPr="00FC6D5E">
              <w:rPr>
                <w:sz w:val="20"/>
                <w:szCs w:val="20"/>
              </w:rPr>
              <w:t xml:space="preserve"> were used</w:t>
            </w:r>
            <w:r w:rsidRPr="00FC6D5E">
              <w:rPr>
                <w:sz w:val="20"/>
                <w:szCs w:val="20"/>
              </w:rPr>
              <w:t>.</w:t>
            </w:r>
          </w:p>
        </w:tc>
        <w:tc>
          <w:tcPr>
            <w:tcW w:w="3969" w:type="dxa"/>
          </w:tcPr>
          <w:p w:rsidR="00C6471A" w:rsidRPr="00FC6D5E" w:rsidRDefault="00C6471A" w:rsidP="00EB7437">
            <w:pPr>
              <w:rPr>
                <w:sz w:val="20"/>
                <w:szCs w:val="20"/>
              </w:rPr>
            </w:pPr>
            <w:r w:rsidRPr="00FC6D5E">
              <w:rPr>
                <w:sz w:val="20"/>
                <w:szCs w:val="20"/>
                <w:lang w:val="en-CA"/>
              </w:rPr>
              <w:t xml:space="preserve">To request </w:t>
            </w:r>
            <w:r w:rsidR="00DA0C6D" w:rsidRPr="00FC6D5E">
              <w:rPr>
                <w:sz w:val="20"/>
                <w:szCs w:val="20"/>
                <w:lang w:val="en-CA"/>
              </w:rPr>
              <w:t>UNDP to provide a detail</w:t>
            </w:r>
            <w:r w:rsidR="00AF40C2" w:rsidRPr="00FC6D5E">
              <w:rPr>
                <w:sz w:val="20"/>
                <w:szCs w:val="20"/>
                <w:lang w:val="en-CA"/>
              </w:rPr>
              <w:t>ed</w:t>
            </w:r>
            <w:r w:rsidR="00DA0C6D" w:rsidRPr="00FC6D5E">
              <w:rPr>
                <w:sz w:val="20"/>
                <w:szCs w:val="20"/>
                <w:lang w:val="en-CA"/>
              </w:rPr>
              <w:t xml:space="preserve"> report </w:t>
            </w:r>
            <w:r w:rsidR="002A70C5" w:rsidRPr="00FC6D5E">
              <w:rPr>
                <w:sz w:val="20"/>
                <w:szCs w:val="20"/>
                <w:lang w:val="en-CA"/>
              </w:rPr>
              <w:t>as projects with specifi</w:t>
            </w:r>
            <w:r w:rsidR="00EB7437" w:rsidRPr="00FC6D5E">
              <w:rPr>
                <w:sz w:val="20"/>
                <w:szCs w:val="20"/>
                <w:lang w:val="en-CA"/>
              </w:rPr>
              <w:t>c</w:t>
            </w:r>
            <w:r w:rsidR="002A70C5" w:rsidRPr="00FC6D5E">
              <w:rPr>
                <w:sz w:val="20"/>
                <w:szCs w:val="20"/>
                <w:lang w:val="en-CA"/>
              </w:rPr>
              <w:t xml:space="preserve"> reporting requir</w:t>
            </w:r>
            <w:r w:rsidR="00EB7437" w:rsidRPr="00FC6D5E">
              <w:rPr>
                <w:sz w:val="20"/>
                <w:szCs w:val="20"/>
                <w:lang w:val="en-CA"/>
              </w:rPr>
              <w:t>e</w:t>
            </w:r>
            <w:r w:rsidR="002A70C5" w:rsidRPr="00FC6D5E">
              <w:rPr>
                <w:sz w:val="20"/>
                <w:szCs w:val="20"/>
                <w:lang w:val="en-CA"/>
              </w:rPr>
              <w:t xml:space="preserve">ments </w:t>
            </w:r>
            <w:r w:rsidRPr="00FC6D5E">
              <w:rPr>
                <w:sz w:val="20"/>
                <w:szCs w:val="20"/>
                <w:lang w:val="en-CA"/>
              </w:rPr>
              <w:t>to the 80</w:t>
            </w:r>
            <w:r w:rsidRPr="00FC6D5E">
              <w:rPr>
                <w:sz w:val="20"/>
                <w:szCs w:val="20"/>
                <w:vertAlign w:val="superscript"/>
                <w:lang w:val="en-CA"/>
              </w:rPr>
              <w:t>th</w:t>
            </w:r>
            <w:r w:rsidRPr="00FC6D5E">
              <w:rPr>
                <w:sz w:val="20"/>
                <w:szCs w:val="20"/>
                <w:lang w:val="en-CA"/>
              </w:rPr>
              <w:t> meeting</w:t>
            </w:r>
            <w:r w:rsidR="00DA0C6D" w:rsidRPr="00FC6D5E">
              <w:rPr>
                <w:sz w:val="20"/>
                <w:szCs w:val="20"/>
                <w:lang w:val="en-CA"/>
              </w:rPr>
              <w:t xml:space="preserve"> to </w:t>
            </w:r>
            <w:r w:rsidRPr="00FC6D5E">
              <w:rPr>
                <w:sz w:val="20"/>
                <w:szCs w:val="20"/>
                <w:lang w:val="en-CA"/>
              </w:rPr>
              <w:t>monitor</w:t>
            </w:r>
            <w:r w:rsidRPr="00FC6D5E">
              <w:rPr>
                <w:bCs/>
                <w:sz w:val="20"/>
                <w:szCs w:val="20"/>
                <w:lang w:val="en-CA" w:eastAsia="zh-CN"/>
              </w:rPr>
              <w:t xml:space="preserve"> low disbursement rate of approved funds.</w:t>
            </w:r>
          </w:p>
        </w:tc>
      </w:tr>
      <w:tr w:rsidR="005328E3" w:rsidRPr="00FC6D5E" w:rsidTr="00AF40C2">
        <w:trPr>
          <w:trHeight w:val="242"/>
        </w:trPr>
        <w:tc>
          <w:tcPr>
            <w:tcW w:w="1915" w:type="dxa"/>
          </w:tcPr>
          <w:p w:rsidR="005328E3" w:rsidRPr="00FC6D5E" w:rsidRDefault="005328E3" w:rsidP="00E060A7">
            <w:pPr>
              <w:rPr>
                <w:sz w:val="20"/>
                <w:szCs w:val="20"/>
              </w:rPr>
            </w:pPr>
            <w:r w:rsidRPr="00FC6D5E">
              <w:rPr>
                <w:sz w:val="20"/>
                <w:szCs w:val="20"/>
              </w:rPr>
              <w:t>Brazil</w:t>
            </w:r>
          </w:p>
          <w:p w:rsidR="005328E3" w:rsidRPr="00FC6D5E" w:rsidRDefault="005328E3" w:rsidP="00E060A7">
            <w:pPr>
              <w:rPr>
                <w:sz w:val="20"/>
                <w:szCs w:val="20"/>
              </w:rPr>
            </w:pPr>
          </w:p>
        </w:tc>
        <w:tc>
          <w:tcPr>
            <w:tcW w:w="3580" w:type="dxa"/>
          </w:tcPr>
          <w:p w:rsidR="005328E3" w:rsidRPr="00FC6D5E" w:rsidRDefault="005328E3" w:rsidP="00E060A7">
            <w:pPr>
              <w:rPr>
                <w:sz w:val="20"/>
                <w:szCs w:val="20"/>
              </w:rPr>
            </w:pPr>
            <w:r w:rsidRPr="00FC6D5E">
              <w:rPr>
                <w:sz w:val="20"/>
                <w:szCs w:val="20"/>
                <w:lang w:val="en-CA"/>
              </w:rPr>
              <w:t>HCFC phase-out management plan (stage II, first tranche) (foam sector)</w:t>
            </w:r>
          </w:p>
          <w:p w:rsidR="005328E3" w:rsidRPr="00FC6D5E" w:rsidRDefault="005328E3" w:rsidP="00E060A7">
            <w:pPr>
              <w:rPr>
                <w:sz w:val="20"/>
                <w:szCs w:val="20"/>
              </w:rPr>
            </w:pPr>
            <w:r w:rsidRPr="00FC6D5E">
              <w:rPr>
                <w:sz w:val="20"/>
                <w:szCs w:val="20"/>
              </w:rPr>
              <w:t>(BRA/PHA/75/INV/312)</w:t>
            </w:r>
          </w:p>
        </w:tc>
        <w:tc>
          <w:tcPr>
            <w:tcW w:w="992" w:type="dxa"/>
            <w:noWrap/>
          </w:tcPr>
          <w:p w:rsidR="005328E3" w:rsidRPr="00FC6D5E" w:rsidRDefault="005328E3" w:rsidP="00E060A7">
            <w:pPr>
              <w:jc w:val="center"/>
              <w:rPr>
                <w:sz w:val="20"/>
                <w:szCs w:val="20"/>
              </w:rPr>
            </w:pPr>
            <w:r w:rsidRPr="00FC6D5E">
              <w:rPr>
                <w:sz w:val="20"/>
                <w:szCs w:val="20"/>
              </w:rPr>
              <w:t>0</w:t>
            </w:r>
          </w:p>
        </w:tc>
        <w:tc>
          <w:tcPr>
            <w:tcW w:w="3969" w:type="dxa"/>
            <w:noWrap/>
          </w:tcPr>
          <w:p w:rsidR="005328E3" w:rsidRPr="00FC6D5E" w:rsidRDefault="005328E3" w:rsidP="005328E3">
            <w:pPr>
              <w:rPr>
                <w:sz w:val="20"/>
                <w:szCs w:val="20"/>
              </w:rPr>
            </w:pPr>
            <w:r w:rsidRPr="00FC6D5E">
              <w:rPr>
                <w:sz w:val="20"/>
                <w:szCs w:val="20"/>
              </w:rPr>
              <w:t>Low disbursement rate of approved funds because funds from previous tranches were used.</w:t>
            </w:r>
          </w:p>
        </w:tc>
        <w:tc>
          <w:tcPr>
            <w:tcW w:w="3969" w:type="dxa"/>
          </w:tcPr>
          <w:p w:rsidR="005328E3" w:rsidRPr="00FC6D5E" w:rsidRDefault="005328E3"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F6408F">
        <w:trPr>
          <w:trHeight w:val="132"/>
        </w:trPr>
        <w:tc>
          <w:tcPr>
            <w:tcW w:w="1915" w:type="dxa"/>
          </w:tcPr>
          <w:p w:rsidR="00C6471A" w:rsidRPr="00FC6D5E" w:rsidRDefault="00C6471A" w:rsidP="009631DA">
            <w:pPr>
              <w:rPr>
                <w:sz w:val="20"/>
                <w:szCs w:val="20"/>
              </w:rPr>
            </w:pPr>
            <w:r w:rsidRPr="00FC6D5E">
              <w:rPr>
                <w:sz w:val="20"/>
                <w:szCs w:val="20"/>
              </w:rPr>
              <w:t>Brazil</w:t>
            </w:r>
          </w:p>
          <w:p w:rsidR="00C6471A" w:rsidRPr="00FC6D5E" w:rsidRDefault="00C6471A" w:rsidP="009631DA">
            <w:pPr>
              <w:rPr>
                <w:sz w:val="20"/>
                <w:szCs w:val="20"/>
              </w:rPr>
            </w:pPr>
          </w:p>
        </w:tc>
        <w:tc>
          <w:tcPr>
            <w:tcW w:w="3580" w:type="dxa"/>
          </w:tcPr>
          <w:p w:rsidR="00C6471A" w:rsidRPr="00FC6D5E" w:rsidRDefault="00C6471A" w:rsidP="009631DA">
            <w:pPr>
              <w:rPr>
                <w:sz w:val="20"/>
                <w:szCs w:val="20"/>
              </w:rPr>
            </w:pPr>
            <w:r w:rsidRPr="00FC6D5E">
              <w:rPr>
                <w:sz w:val="20"/>
                <w:szCs w:val="20"/>
                <w:lang w:val="en-CA"/>
              </w:rPr>
              <w:t>HCFC phase-out management plan (stage II, first tranche) (refrigeration servicing, regulatory actions and project monitoring)</w:t>
            </w:r>
          </w:p>
          <w:p w:rsidR="00C6471A" w:rsidRPr="00FC6D5E" w:rsidRDefault="00C6471A" w:rsidP="009631DA">
            <w:pPr>
              <w:rPr>
                <w:sz w:val="20"/>
                <w:szCs w:val="20"/>
              </w:rPr>
            </w:pPr>
            <w:r w:rsidRPr="00FC6D5E">
              <w:rPr>
                <w:sz w:val="20"/>
                <w:szCs w:val="20"/>
              </w:rPr>
              <w:t>(BRA/PHA/75/TAS/313)</w:t>
            </w:r>
          </w:p>
        </w:tc>
        <w:tc>
          <w:tcPr>
            <w:tcW w:w="992" w:type="dxa"/>
            <w:noWrap/>
          </w:tcPr>
          <w:p w:rsidR="00C6471A" w:rsidRPr="00FC6D5E" w:rsidRDefault="00C6471A" w:rsidP="009631DA">
            <w:pPr>
              <w:jc w:val="center"/>
              <w:rPr>
                <w:sz w:val="20"/>
                <w:szCs w:val="20"/>
              </w:rPr>
            </w:pPr>
            <w:r w:rsidRPr="00FC6D5E">
              <w:rPr>
                <w:sz w:val="20"/>
                <w:szCs w:val="20"/>
              </w:rPr>
              <w:t>3</w:t>
            </w:r>
          </w:p>
        </w:tc>
        <w:tc>
          <w:tcPr>
            <w:tcW w:w="3969" w:type="dxa"/>
            <w:noWrap/>
          </w:tcPr>
          <w:p w:rsidR="00C6471A" w:rsidRPr="00FC6D5E" w:rsidRDefault="00C6471A" w:rsidP="009631DA">
            <w:pPr>
              <w:rPr>
                <w:sz w:val="20"/>
                <w:szCs w:val="20"/>
              </w:rPr>
            </w:pPr>
            <w:r w:rsidRPr="00FC6D5E">
              <w:rPr>
                <w:sz w:val="20"/>
                <w:szCs w:val="20"/>
              </w:rPr>
              <w:t>Low disbursement rate of approved funds</w:t>
            </w:r>
            <w:r w:rsidR="00887A41" w:rsidRPr="00FC6D5E">
              <w:rPr>
                <w:sz w:val="20"/>
                <w:szCs w:val="20"/>
              </w:rPr>
              <w:t xml:space="preserve"> due to late s</w:t>
            </w:r>
            <w:r w:rsidR="00A8248F" w:rsidRPr="00FC6D5E">
              <w:rPr>
                <w:sz w:val="20"/>
                <w:szCs w:val="20"/>
              </w:rPr>
              <w:t xml:space="preserve">igning of </w:t>
            </w:r>
            <w:r w:rsidR="00887A41" w:rsidRPr="00FC6D5E">
              <w:rPr>
                <w:sz w:val="20"/>
                <w:szCs w:val="20"/>
              </w:rPr>
              <w:t>the A</w:t>
            </w:r>
            <w:r w:rsidR="00A8248F" w:rsidRPr="00FC6D5E">
              <w:rPr>
                <w:sz w:val="20"/>
                <w:szCs w:val="20"/>
              </w:rPr>
              <w:t>greement</w:t>
            </w:r>
            <w:r w:rsidR="00887A41" w:rsidRPr="00FC6D5E">
              <w:rPr>
                <w:sz w:val="20"/>
                <w:szCs w:val="20"/>
              </w:rPr>
              <w:t xml:space="preserve">. </w:t>
            </w:r>
          </w:p>
        </w:tc>
        <w:tc>
          <w:tcPr>
            <w:tcW w:w="3969" w:type="dxa"/>
          </w:tcPr>
          <w:p w:rsidR="00C6471A" w:rsidRPr="00FC6D5E" w:rsidRDefault="00C6471A" w:rsidP="009631DA">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Brazil</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 fifth tranche) (foam sector)</w:t>
            </w:r>
          </w:p>
          <w:p w:rsidR="00C6471A" w:rsidRPr="00FC6D5E" w:rsidRDefault="00C6471A" w:rsidP="00E060A7">
            <w:pPr>
              <w:rPr>
                <w:sz w:val="20"/>
                <w:szCs w:val="20"/>
              </w:rPr>
            </w:pPr>
            <w:r w:rsidRPr="00FC6D5E">
              <w:rPr>
                <w:sz w:val="20"/>
                <w:szCs w:val="20"/>
              </w:rPr>
              <w:t>(BRA/PHA/75/INV/315)</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B815E1">
            <w:pPr>
              <w:rPr>
                <w:sz w:val="20"/>
                <w:szCs w:val="20"/>
              </w:rPr>
            </w:pPr>
            <w:r w:rsidRPr="00FC6D5E">
              <w:rPr>
                <w:sz w:val="20"/>
                <w:szCs w:val="20"/>
              </w:rPr>
              <w:t>Low disbursement rate of approved funds</w:t>
            </w:r>
            <w:r w:rsidR="00A8248F" w:rsidRPr="00FC6D5E">
              <w:rPr>
                <w:sz w:val="20"/>
                <w:szCs w:val="20"/>
              </w:rPr>
              <w:t xml:space="preserve"> </w:t>
            </w:r>
            <w:r w:rsidR="00B815E1" w:rsidRPr="00FC6D5E">
              <w:rPr>
                <w:sz w:val="20"/>
                <w:szCs w:val="20"/>
              </w:rPr>
              <w:t>due to late signing of the Agreement.</w:t>
            </w:r>
          </w:p>
        </w:tc>
        <w:tc>
          <w:tcPr>
            <w:tcW w:w="3969" w:type="dxa"/>
          </w:tcPr>
          <w:p w:rsidR="00C6471A" w:rsidRPr="00FC6D5E" w:rsidRDefault="00C6471A"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9F187A">
        <w:trPr>
          <w:trHeight w:val="425"/>
        </w:trPr>
        <w:tc>
          <w:tcPr>
            <w:tcW w:w="1915" w:type="dxa"/>
          </w:tcPr>
          <w:p w:rsidR="00C6471A" w:rsidRPr="00FC6D5E" w:rsidRDefault="00C6471A" w:rsidP="003E21A1">
            <w:pPr>
              <w:keepNext/>
              <w:rPr>
                <w:sz w:val="20"/>
                <w:szCs w:val="20"/>
              </w:rPr>
            </w:pPr>
            <w:r w:rsidRPr="00FC6D5E">
              <w:rPr>
                <w:sz w:val="20"/>
                <w:szCs w:val="20"/>
              </w:rPr>
              <w:lastRenderedPageBreak/>
              <w:t>Colombia</w:t>
            </w:r>
          </w:p>
          <w:p w:rsidR="00C6471A" w:rsidRPr="00FC6D5E" w:rsidRDefault="00C6471A" w:rsidP="003E21A1">
            <w:pPr>
              <w:keepNext/>
              <w:rPr>
                <w:sz w:val="20"/>
                <w:szCs w:val="20"/>
              </w:rPr>
            </w:pPr>
          </w:p>
        </w:tc>
        <w:tc>
          <w:tcPr>
            <w:tcW w:w="3580" w:type="dxa"/>
          </w:tcPr>
          <w:p w:rsidR="00C6471A" w:rsidRPr="00FC6D5E" w:rsidRDefault="00C6471A" w:rsidP="003E21A1">
            <w:pPr>
              <w:keepNext/>
              <w:rPr>
                <w:sz w:val="20"/>
                <w:szCs w:val="20"/>
              </w:rPr>
            </w:pPr>
            <w:r w:rsidRPr="00FC6D5E">
              <w:rPr>
                <w:sz w:val="20"/>
                <w:szCs w:val="20"/>
                <w:lang w:val="en-CA"/>
              </w:rPr>
              <w:t>HCFC phase-out management plan (stage II, first tranche) (refrigeration servicing sector)</w:t>
            </w:r>
          </w:p>
          <w:p w:rsidR="00C6471A" w:rsidRPr="00FC6D5E" w:rsidRDefault="00C6471A" w:rsidP="003E21A1">
            <w:pPr>
              <w:keepNext/>
              <w:rPr>
                <w:sz w:val="20"/>
                <w:szCs w:val="20"/>
              </w:rPr>
            </w:pPr>
            <w:r w:rsidRPr="00FC6D5E">
              <w:rPr>
                <w:sz w:val="20"/>
                <w:szCs w:val="20"/>
              </w:rPr>
              <w:t>(COL/PHA/75/INV/96)</w:t>
            </w:r>
          </w:p>
        </w:tc>
        <w:tc>
          <w:tcPr>
            <w:tcW w:w="992" w:type="dxa"/>
            <w:noWrap/>
          </w:tcPr>
          <w:p w:rsidR="00C6471A" w:rsidRPr="00FC6D5E" w:rsidRDefault="00C6471A" w:rsidP="003E21A1">
            <w:pPr>
              <w:keepNext/>
              <w:jc w:val="center"/>
              <w:rPr>
                <w:sz w:val="20"/>
                <w:szCs w:val="20"/>
              </w:rPr>
            </w:pPr>
            <w:r w:rsidRPr="00FC6D5E">
              <w:rPr>
                <w:sz w:val="20"/>
                <w:szCs w:val="20"/>
              </w:rPr>
              <w:t>1</w:t>
            </w:r>
          </w:p>
        </w:tc>
        <w:tc>
          <w:tcPr>
            <w:tcW w:w="3969" w:type="dxa"/>
            <w:noWrap/>
          </w:tcPr>
          <w:p w:rsidR="00C6471A" w:rsidRPr="00FC6D5E" w:rsidRDefault="00C6471A" w:rsidP="003E21A1">
            <w:pPr>
              <w:keepNext/>
              <w:rPr>
                <w:sz w:val="20"/>
                <w:szCs w:val="20"/>
              </w:rPr>
            </w:pPr>
            <w:r w:rsidRPr="00FC6D5E">
              <w:rPr>
                <w:sz w:val="20"/>
                <w:szCs w:val="20"/>
              </w:rPr>
              <w:t>Low disbursement rate of approved funds</w:t>
            </w:r>
            <w:r w:rsidR="00B15F62" w:rsidRPr="00FC6D5E">
              <w:rPr>
                <w:sz w:val="20"/>
                <w:szCs w:val="20"/>
              </w:rPr>
              <w:t xml:space="preserve"> due to late signing of the Agreement.</w:t>
            </w:r>
          </w:p>
        </w:tc>
        <w:tc>
          <w:tcPr>
            <w:tcW w:w="3969" w:type="dxa"/>
          </w:tcPr>
          <w:p w:rsidR="00C6471A" w:rsidRPr="00FC6D5E" w:rsidRDefault="00C6471A" w:rsidP="003E21A1">
            <w:pPr>
              <w:keepNext/>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Colombia</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II, first tranche) (project management, monitoring and coordination)</w:t>
            </w:r>
          </w:p>
          <w:p w:rsidR="00C6471A" w:rsidRPr="00FC6D5E" w:rsidRDefault="00C6471A" w:rsidP="00E060A7">
            <w:pPr>
              <w:rPr>
                <w:sz w:val="20"/>
                <w:szCs w:val="20"/>
              </w:rPr>
            </w:pPr>
            <w:r w:rsidRPr="00FC6D5E">
              <w:rPr>
                <w:sz w:val="20"/>
                <w:szCs w:val="20"/>
              </w:rPr>
              <w:t>(COL/PHA/75/TAS/91)</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E060A7">
            <w:pPr>
              <w:rPr>
                <w:sz w:val="20"/>
                <w:szCs w:val="20"/>
              </w:rPr>
            </w:pPr>
            <w:r w:rsidRPr="00FC6D5E">
              <w:rPr>
                <w:sz w:val="20"/>
                <w:szCs w:val="20"/>
              </w:rPr>
              <w:t>Low disbursement rate of approved funds</w:t>
            </w:r>
            <w:r w:rsidR="00B15F62" w:rsidRPr="00FC6D5E">
              <w:rPr>
                <w:sz w:val="20"/>
                <w:szCs w:val="20"/>
              </w:rPr>
              <w:t xml:space="preserve"> due to late signing of the Agreement.</w:t>
            </w:r>
          </w:p>
        </w:tc>
        <w:tc>
          <w:tcPr>
            <w:tcW w:w="3969" w:type="dxa"/>
          </w:tcPr>
          <w:p w:rsidR="00C6471A" w:rsidRPr="00FC6D5E" w:rsidRDefault="00C6471A"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9F187A">
        <w:trPr>
          <w:trHeight w:val="470"/>
        </w:trPr>
        <w:tc>
          <w:tcPr>
            <w:tcW w:w="1915" w:type="dxa"/>
          </w:tcPr>
          <w:p w:rsidR="00C6471A" w:rsidRPr="00FC6D5E" w:rsidRDefault="00C6471A" w:rsidP="00E060A7">
            <w:pPr>
              <w:rPr>
                <w:sz w:val="20"/>
                <w:szCs w:val="20"/>
              </w:rPr>
            </w:pPr>
            <w:r w:rsidRPr="00FC6D5E">
              <w:rPr>
                <w:sz w:val="20"/>
                <w:szCs w:val="20"/>
              </w:rPr>
              <w:t>Colombia</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II, first tranche) (technical assistance in policies formulation and implementation)</w:t>
            </w:r>
          </w:p>
          <w:p w:rsidR="00C6471A" w:rsidRPr="00FC6D5E" w:rsidRDefault="00C6471A" w:rsidP="00E060A7">
            <w:pPr>
              <w:rPr>
                <w:sz w:val="20"/>
                <w:szCs w:val="20"/>
              </w:rPr>
            </w:pPr>
            <w:r w:rsidRPr="00FC6D5E">
              <w:rPr>
                <w:sz w:val="20"/>
                <w:szCs w:val="20"/>
              </w:rPr>
              <w:t>(COL/PHA/75/TAS/92)</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B15F62">
            <w:pPr>
              <w:rPr>
                <w:sz w:val="20"/>
                <w:szCs w:val="20"/>
              </w:rPr>
            </w:pPr>
            <w:r w:rsidRPr="00FC6D5E">
              <w:rPr>
                <w:sz w:val="20"/>
                <w:szCs w:val="20"/>
              </w:rPr>
              <w:t>Low disbursement rate of approved funds</w:t>
            </w:r>
            <w:r w:rsidR="00B15F62" w:rsidRPr="00FC6D5E">
              <w:rPr>
                <w:sz w:val="20"/>
                <w:szCs w:val="20"/>
              </w:rPr>
              <w:t xml:space="preserve"> due to late signing of the Agreement.</w:t>
            </w:r>
          </w:p>
        </w:tc>
        <w:tc>
          <w:tcPr>
            <w:tcW w:w="3969" w:type="dxa"/>
          </w:tcPr>
          <w:p w:rsidR="00C6471A" w:rsidRPr="00FC6D5E" w:rsidRDefault="00C6471A"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Colombia</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II, first tranche) (technical assistance for fire protection sector)</w:t>
            </w:r>
          </w:p>
          <w:p w:rsidR="00C6471A" w:rsidRPr="00FC6D5E" w:rsidRDefault="00C6471A" w:rsidP="00E060A7">
            <w:pPr>
              <w:rPr>
                <w:sz w:val="20"/>
                <w:szCs w:val="20"/>
              </w:rPr>
            </w:pPr>
            <w:r w:rsidRPr="00FC6D5E">
              <w:rPr>
                <w:sz w:val="20"/>
                <w:szCs w:val="20"/>
              </w:rPr>
              <w:t>(COL/PHA/75/TAS/94)</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B15F62">
            <w:pPr>
              <w:rPr>
                <w:sz w:val="20"/>
                <w:szCs w:val="20"/>
              </w:rPr>
            </w:pPr>
            <w:r w:rsidRPr="00FC6D5E">
              <w:rPr>
                <w:sz w:val="20"/>
                <w:szCs w:val="20"/>
              </w:rPr>
              <w:t>Low disbursement rate of approved funds</w:t>
            </w:r>
            <w:r w:rsidR="00B15F62" w:rsidRPr="00FC6D5E">
              <w:rPr>
                <w:sz w:val="20"/>
                <w:szCs w:val="20"/>
              </w:rPr>
              <w:t xml:space="preserve"> due to late signing of the Agreement.</w:t>
            </w:r>
          </w:p>
        </w:tc>
        <w:tc>
          <w:tcPr>
            <w:tcW w:w="3969" w:type="dxa"/>
          </w:tcPr>
          <w:p w:rsidR="00C6471A" w:rsidRPr="00FC6D5E" w:rsidRDefault="00C6471A"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Guyana</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II, first tranche)</w:t>
            </w:r>
          </w:p>
          <w:p w:rsidR="00C6471A" w:rsidRPr="00FC6D5E" w:rsidRDefault="00C6471A" w:rsidP="00E060A7">
            <w:pPr>
              <w:rPr>
                <w:sz w:val="20"/>
                <w:szCs w:val="20"/>
              </w:rPr>
            </w:pPr>
            <w:r w:rsidRPr="00FC6D5E">
              <w:rPr>
                <w:sz w:val="20"/>
                <w:szCs w:val="20"/>
              </w:rPr>
              <w:t>(GUY/PHA/75/INV/28)</w:t>
            </w:r>
          </w:p>
        </w:tc>
        <w:tc>
          <w:tcPr>
            <w:tcW w:w="992" w:type="dxa"/>
            <w:noWrap/>
          </w:tcPr>
          <w:p w:rsidR="00C6471A" w:rsidRPr="00FC6D5E" w:rsidRDefault="00C6471A" w:rsidP="00E060A7">
            <w:pPr>
              <w:jc w:val="center"/>
              <w:rPr>
                <w:sz w:val="20"/>
                <w:szCs w:val="20"/>
              </w:rPr>
            </w:pPr>
            <w:r w:rsidRPr="00FC6D5E">
              <w:rPr>
                <w:sz w:val="20"/>
                <w:szCs w:val="20"/>
              </w:rPr>
              <w:t>7</w:t>
            </w:r>
          </w:p>
        </w:tc>
        <w:tc>
          <w:tcPr>
            <w:tcW w:w="3969" w:type="dxa"/>
            <w:noWrap/>
          </w:tcPr>
          <w:p w:rsidR="00C6471A" w:rsidRPr="00FC6D5E" w:rsidRDefault="00C6471A" w:rsidP="00B15F62">
            <w:pPr>
              <w:rPr>
                <w:sz w:val="20"/>
                <w:szCs w:val="20"/>
              </w:rPr>
            </w:pPr>
            <w:r w:rsidRPr="00FC6D5E">
              <w:rPr>
                <w:sz w:val="20"/>
                <w:szCs w:val="20"/>
              </w:rPr>
              <w:t>Low disbursement rate of approved funds</w:t>
            </w:r>
            <w:r w:rsidR="00B15F62" w:rsidRPr="00FC6D5E">
              <w:rPr>
                <w:sz w:val="20"/>
                <w:szCs w:val="20"/>
              </w:rPr>
              <w:t xml:space="preserve"> due to late signing of the Agreement.</w:t>
            </w:r>
          </w:p>
        </w:tc>
        <w:tc>
          <w:tcPr>
            <w:tcW w:w="3969" w:type="dxa"/>
          </w:tcPr>
          <w:p w:rsidR="00C6471A" w:rsidRPr="00FC6D5E" w:rsidRDefault="00C6471A"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Indonesia</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(project management and coordination) (stage I, second tranche)</w:t>
            </w:r>
          </w:p>
          <w:p w:rsidR="00C6471A" w:rsidRPr="00FC6D5E" w:rsidRDefault="00C6471A" w:rsidP="00E060A7">
            <w:pPr>
              <w:rPr>
                <w:sz w:val="20"/>
                <w:szCs w:val="20"/>
              </w:rPr>
            </w:pPr>
            <w:r w:rsidRPr="00FC6D5E">
              <w:rPr>
                <w:sz w:val="20"/>
                <w:szCs w:val="20"/>
              </w:rPr>
              <w:t>(IDS/PHA/71/TAS/200)</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E060A7">
            <w:pPr>
              <w:rPr>
                <w:b/>
                <w:bCs/>
                <w:sz w:val="20"/>
                <w:szCs w:val="20"/>
              </w:rPr>
            </w:pPr>
            <w:r w:rsidRPr="00FC6D5E">
              <w:rPr>
                <w:sz w:val="20"/>
                <w:szCs w:val="20"/>
              </w:rPr>
              <w:t xml:space="preserve">Low disbursement rate of approved funds. </w:t>
            </w:r>
            <w:r w:rsidR="00B15F62" w:rsidRPr="00FC6D5E">
              <w:rPr>
                <w:sz w:val="20"/>
                <w:szCs w:val="20"/>
              </w:rPr>
              <w:t>Activities under this tranche have been carried out; however, disbursements are reported under the earliest approved tranches.</w:t>
            </w:r>
          </w:p>
        </w:tc>
        <w:tc>
          <w:tcPr>
            <w:tcW w:w="3969" w:type="dxa"/>
          </w:tcPr>
          <w:p w:rsidR="00C6471A" w:rsidRPr="00FC6D5E" w:rsidRDefault="00C6471A" w:rsidP="00984B53">
            <w:pPr>
              <w:rPr>
                <w:sz w:val="20"/>
                <w:szCs w:val="20"/>
              </w:rPr>
            </w:pPr>
            <w:r w:rsidRPr="00FC6D5E">
              <w:rPr>
                <w:sz w:val="20"/>
                <w:szCs w:val="20"/>
                <w:lang w:val="en-CA"/>
              </w:rPr>
              <w:t>To</w:t>
            </w:r>
            <w:r w:rsidR="009F4409" w:rsidRPr="00FC6D5E">
              <w:rPr>
                <w:sz w:val="20"/>
                <w:szCs w:val="20"/>
                <w:lang w:val="en-CA"/>
              </w:rPr>
              <w:t xml:space="preserve"> reiterate decision 76/47</w:t>
            </w:r>
            <w:r w:rsidR="002D5A22" w:rsidRPr="00FC6D5E">
              <w:rPr>
                <w:sz w:val="20"/>
                <w:szCs w:val="20"/>
                <w:lang w:val="en-CA"/>
              </w:rPr>
              <w:t>(d)</w:t>
            </w:r>
            <w:r w:rsidR="00CF5D06" w:rsidRPr="00FC6D5E">
              <w:rPr>
                <w:sz w:val="20"/>
                <w:szCs w:val="20"/>
                <w:lang w:val="en-CA"/>
              </w:rPr>
              <w:t>,</w:t>
            </w:r>
            <w:r w:rsidR="009F4409" w:rsidRPr="00FC6D5E">
              <w:rPr>
                <w:sz w:val="20"/>
                <w:szCs w:val="20"/>
                <w:lang w:val="en-CA"/>
              </w:rPr>
              <w:t xml:space="preserve"> and to </w:t>
            </w:r>
            <w:r w:rsidRPr="00FC6D5E">
              <w:rPr>
                <w:sz w:val="20"/>
                <w:szCs w:val="20"/>
                <w:lang w:val="en-CA"/>
              </w:rPr>
              <w:t xml:space="preserve">request </w:t>
            </w:r>
            <w:r w:rsidR="00984B53" w:rsidRPr="00FC6D5E">
              <w:rPr>
                <w:sz w:val="20"/>
                <w:szCs w:val="20"/>
                <w:lang w:val="en-CA"/>
              </w:rPr>
              <w:t>UNDP to submit to the 80</w:t>
            </w:r>
            <w:r w:rsidR="00984B53" w:rsidRPr="00FC6D5E">
              <w:rPr>
                <w:sz w:val="20"/>
                <w:szCs w:val="20"/>
                <w:vertAlign w:val="superscript"/>
                <w:lang w:val="en-CA"/>
              </w:rPr>
              <w:t>th</w:t>
            </w:r>
            <w:r w:rsidR="00984B53" w:rsidRPr="00FC6D5E">
              <w:rPr>
                <w:sz w:val="20"/>
                <w:szCs w:val="20"/>
                <w:lang w:val="en-CA"/>
              </w:rPr>
              <w:t xml:space="preserve"> meeting </w:t>
            </w:r>
            <w:r w:rsidRPr="00FC6D5E">
              <w:rPr>
                <w:sz w:val="20"/>
                <w:szCs w:val="20"/>
                <w:lang w:val="en-CA"/>
              </w:rPr>
              <w:t xml:space="preserve">a </w:t>
            </w:r>
            <w:r w:rsidR="00BB757F" w:rsidRPr="00FC6D5E">
              <w:rPr>
                <w:sz w:val="20"/>
                <w:szCs w:val="20"/>
                <w:lang w:val="en-CA"/>
              </w:rPr>
              <w:t xml:space="preserve">detailed </w:t>
            </w:r>
            <w:r w:rsidRPr="00FC6D5E">
              <w:rPr>
                <w:sz w:val="20"/>
                <w:szCs w:val="20"/>
                <w:lang w:val="en-CA"/>
              </w:rPr>
              <w:t xml:space="preserve">report </w:t>
            </w:r>
            <w:r w:rsidR="00984B53" w:rsidRPr="00FC6D5E">
              <w:rPr>
                <w:sz w:val="20"/>
                <w:szCs w:val="20"/>
                <w:lang w:val="en-CA"/>
              </w:rPr>
              <w:t>on this project as a project with specific reporting requirements.</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India</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 third tranche) (polyurethane foam sector plan and project monitoring)</w:t>
            </w:r>
          </w:p>
          <w:p w:rsidR="00C6471A" w:rsidRPr="00FC6D5E" w:rsidRDefault="00C6471A" w:rsidP="00E060A7">
            <w:pPr>
              <w:rPr>
                <w:sz w:val="20"/>
                <w:szCs w:val="20"/>
              </w:rPr>
            </w:pPr>
            <w:r w:rsidRPr="00FC6D5E">
              <w:rPr>
                <w:sz w:val="20"/>
                <w:szCs w:val="20"/>
              </w:rPr>
              <w:t>(IND/PHA/75/INV/464)</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B15F62">
            <w:pPr>
              <w:rPr>
                <w:b/>
                <w:bCs/>
                <w:sz w:val="20"/>
                <w:szCs w:val="20"/>
              </w:rPr>
            </w:pPr>
            <w:r w:rsidRPr="00FC6D5E">
              <w:rPr>
                <w:sz w:val="20"/>
                <w:szCs w:val="20"/>
              </w:rPr>
              <w:t>Low disbursement rate of approved funds</w:t>
            </w:r>
            <w:r w:rsidR="00B15F62" w:rsidRPr="00FC6D5E">
              <w:rPr>
                <w:sz w:val="20"/>
                <w:szCs w:val="20"/>
              </w:rPr>
              <w:t>; however, the funds will be disbursed by the end of 2017 after re-verification of the beneficiaries</w:t>
            </w:r>
            <w:r w:rsidRPr="00FC6D5E">
              <w:rPr>
                <w:sz w:val="20"/>
                <w:szCs w:val="20"/>
              </w:rPr>
              <w:t xml:space="preserve">. </w:t>
            </w:r>
          </w:p>
        </w:tc>
        <w:tc>
          <w:tcPr>
            <w:tcW w:w="3969" w:type="dxa"/>
          </w:tcPr>
          <w:p w:rsidR="00C6471A" w:rsidRPr="00FC6D5E" w:rsidRDefault="00C6471A"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Lebanon</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II, first tranche) (air conditioning sector)</w:t>
            </w:r>
          </w:p>
          <w:p w:rsidR="00C6471A" w:rsidRPr="00FC6D5E" w:rsidRDefault="00C6471A" w:rsidP="00E060A7">
            <w:pPr>
              <w:rPr>
                <w:sz w:val="20"/>
                <w:szCs w:val="20"/>
              </w:rPr>
            </w:pPr>
            <w:r w:rsidRPr="00FC6D5E">
              <w:rPr>
                <w:sz w:val="20"/>
                <w:szCs w:val="20"/>
              </w:rPr>
              <w:t>(LEB/PHA/75/INV/86)</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5328E3">
            <w:pPr>
              <w:rPr>
                <w:sz w:val="20"/>
                <w:szCs w:val="20"/>
              </w:rPr>
            </w:pPr>
            <w:r w:rsidRPr="00FC6D5E">
              <w:rPr>
                <w:sz w:val="20"/>
                <w:szCs w:val="20"/>
              </w:rPr>
              <w:t>Low disbursement rate of approved funds</w:t>
            </w:r>
            <w:r w:rsidR="00B15F62" w:rsidRPr="00FC6D5E">
              <w:rPr>
                <w:sz w:val="20"/>
                <w:szCs w:val="20"/>
              </w:rPr>
              <w:t xml:space="preserve"> due to late signing of the Agreement.</w:t>
            </w:r>
          </w:p>
        </w:tc>
        <w:tc>
          <w:tcPr>
            <w:tcW w:w="3969" w:type="dxa"/>
          </w:tcPr>
          <w:p w:rsidR="00C6471A" w:rsidRPr="00FC6D5E" w:rsidRDefault="00C6471A"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9F187A">
        <w:trPr>
          <w:trHeight w:val="425"/>
        </w:trPr>
        <w:tc>
          <w:tcPr>
            <w:tcW w:w="1915" w:type="dxa"/>
          </w:tcPr>
          <w:p w:rsidR="00C6471A" w:rsidRPr="00FC6D5E" w:rsidRDefault="00C6471A" w:rsidP="003E21A1">
            <w:pPr>
              <w:rPr>
                <w:sz w:val="20"/>
                <w:szCs w:val="20"/>
              </w:rPr>
            </w:pPr>
            <w:r w:rsidRPr="00FC6D5E">
              <w:rPr>
                <w:sz w:val="20"/>
                <w:szCs w:val="20"/>
              </w:rPr>
              <w:t>Lebanon</w:t>
            </w:r>
          </w:p>
          <w:p w:rsidR="00C6471A" w:rsidRPr="00FC6D5E" w:rsidRDefault="00C6471A" w:rsidP="003E21A1">
            <w:pPr>
              <w:rPr>
                <w:sz w:val="20"/>
                <w:szCs w:val="20"/>
              </w:rPr>
            </w:pPr>
          </w:p>
        </w:tc>
        <w:tc>
          <w:tcPr>
            <w:tcW w:w="3580" w:type="dxa"/>
          </w:tcPr>
          <w:p w:rsidR="00C6471A" w:rsidRPr="00FC6D5E" w:rsidRDefault="00C6471A" w:rsidP="003E21A1">
            <w:pPr>
              <w:rPr>
                <w:sz w:val="20"/>
                <w:szCs w:val="20"/>
              </w:rPr>
            </w:pPr>
            <w:r w:rsidRPr="00FC6D5E">
              <w:rPr>
                <w:sz w:val="20"/>
                <w:szCs w:val="20"/>
                <w:lang w:val="en-CA"/>
              </w:rPr>
              <w:t>HCFC phase-out management plan (stage II, first tranche) (refrigeration servicing sector)</w:t>
            </w:r>
          </w:p>
          <w:p w:rsidR="00C6471A" w:rsidRPr="00FC6D5E" w:rsidRDefault="00C6471A" w:rsidP="003E21A1">
            <w:pPr>
              <w:rPr>
                <w:sz w:val="20"/>
                <w:szCs w:val="20"/>
              </w:rPr>
            </w:pPr>
            <w:r w:rsidRPr="00FC6D5E">
              <w:rPr>
                <w:sz w:val="20"/>
                <w:szCs w:val="20"/>
              </w:rPr>
              <w:t>(LEB/PHA/75/INV/87)</w:t>
            </w:r>
          </w:p>
        </w:tc>
        <w:tc>
          <w:tcPr>
            <w:tcW w:w="992" w:type="dxa"/>
            <w:noWrap/>
          </w:tcPr>
          <w:p w:rsidR="00C6471A" w:rsidRPr="00FC6D5E" w:rsidRDefault="00C6471A" w:rsidP="003E21A1">
            <w:pPr>
              <w:jc w:val="center"/>
              <w:rPr>
                <w:sz w:val="20"/>
                <w:szCs w:val="20"/>
              </w:rPr>
            </w:pPr>
            <w:r w:rsidRPr="00FC6D5E">
              <w:rPr>
                <w:sz w:val="20"/>
                <w:szCs w:val="20"/>
              </w:rPr>
              <w:t>0</w:t>
            </w:r>
          </w:p>
        </w:tc>
        <w:tc>
          <w:tcPr>
            <w:tcW w:w="3969" w:type="dxa"/>
            <w:noWrap/>
          </w:tcPr>
          <w:p w:rsidR="00C6471A" w:rsidRPr="00FC6D5E" w:rsidRDefault="00C6471A" w:rsidP="003E21A1">
            <w:pPr>
              <w:rPr>
                <w:sz w:val="20"/>
                <w:szCs w:val="20"/>
              </w:rPr>
            </w:pPr>
            <w:r w:rsidRPr="00FC6D5E">
              <w:rPr>
                <w:sz w:val="20"/>
                <w:szCs w:val="20"/>
              </w:rPr>
              <w:t>Low disbursement rate of approved funds.</w:t>
            </w:r>
          </w:p>
        </w:tc>
        <w:tc>
          <w:tcPr>
            <w:tcW w:w="3969" w:type="dxa"/>
          </w:tcPr>
          <w:p w:rsidR="00C6471A" w:rsidRPr="00FC6D5E" w:rsidRDefault="00C6471A" w:rsidP="003E21A1">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9F187A">
        <w:trPr>
          <w:trHeight w:val="425"/>
        </w:trPr>
        <w:tc>
          <w:tcPr>
            <w:tcW w:w="1915" w:type="dxa"/>
          </w:tcPr>
          <w:p w:rsidR="00C6471A" w:rsidRPr="00FC6D5E" w:rsidRDefault="00C6471A" w:rsidP="003E21A1">
            <w:pPr>
              <w:keepNext/>
              <w:rPr>
                <w:sz w:val="20"/>
                <w:szCs w:val="20"/>
              </w:rPr>
            </w:pPr>
            <w:r w:rsidRPr="00FC6D5E">
              <w:rPr>
                <w:sz w:val="20"/>
                <w:szCs w:val="20"/>
              </w:rPr>
              <w:lastRenderedPageBreak/>
              <w:t>Lebanon</w:t>
            </w:r>
          </w:p>
          <w:p w:rsidR="00C6471A" w:rsidRPr="00FC6D5E" w:rsidRDefault="00C6471A" w:rsidP="003E21A1">
            <w:pPr>
              <w:keepNext/>
              <w:rPr>
                <w:sz w:val="20"/>
                <w:szCs w:val="20"/>
              </w:rPr>
            </w:pPr>
          </w:p>
        </w:tc>
        <w:tc>
          <w:tcPr>
            <w:tcW w:w="3580" w:type="dxa"/>
          </w:tcPr>
          <w:p w:rsidR="00C6471A" w:rsidRPr="00FC6D5E" w:rsidRDefault="00C6471A" w:rsidP="003E21A1">
            <w:pPr>
              <w:keepNext/>
              <w:rPr>
                <w:sz w:val="20"/>
                <w:szCs w:val="20"/>
              </w:rPr>
            </w:pPr>
            <w:r w:rsidRPr="00FC6D5E">
              <w:rPr>
                <w:sz w:val="20"/>
                <w:szCs w:val="20"/>
                <w:lang w:val="en-CA"/>
              </w:rPr>
              <w:t>HCFC phase-out management plan (stage II, first tranche) (project management and coordination)</w:t>
            </w:r>
          </w:p>
          <w:p w:rsidR="00C6471A" w:rsidRPr="00FC6D5E" w:rsidRDefault="00C6471A" w:rsidP="003E21A1">
            <w:pPr>
              <w:keepNext/>
              <w:rPr>
                <w:sz w:val="20"/>
                <w:szCs w:val="20"/>
              </w:rPr>
            </w:pPr>
            <w:r w:rsidRPr="00FC6D5E">
              <w:rPr>
                <w:sz w:val="20"/>
                <w:szCs w:val="20"/>
              </w:rPr>
              <w:t>(LEB/PHA/75/TAS/88)</w:t>
            </w:r>
          </w:p>
        </w:tc>
        <w:tc>
          <w:tcPr>
            <w:tcW w:w="992" w:type="dxa"/>
            <w:noWrap/>
          </w:tcPr>
          <w:p w:rsidR="00C6471A" w:rsidRPr="00FC6D5E" w:rsidRDefault="00C6471A" w:rsidP="003E21A1">
            <w:pPr>
              <w:keepNext/>
              <w:jc w:val="center"/>
              <w:rPr>
                <w:sz w:val="20"/>
                <w:szCs w:val="20"/>
              </w:rPr>
            </w:pPr>
            <w:r w:rsidRPr="00FC6D5E">
              <w:rPr>
                <w:sz w:val="20"/>
                <w:szCs w:val="20"/>
              </w:rPr>
              <w:t>0</w:t>
            </w:r>
          </w:p>
        </w:tc>
        <w:tc>
          <w:tcPr>
            <w:tcW w:w="3969" w:type="dxa"/>
            <w:noWrap/>
          </w:tcPr>
          <w:p w:rsidR="00C6471A" w:rsidRPr="00FC6D5E" w:rsidRDefault="00C6471A" w:rsidP="003E21A1">
            <w:pPr>
              <w:keepNext/>
              <w:rPr>
                <w:sz w:val="20"/>
                <w:szCs w:val="20"/>
              </w:rPr>
            </w:pPr>
            <w:r w:rsidRPr="00FC6D5E">
              <w:rPr>
                <w:sz w:val="20"/>
                <w:szCs w:val="20"/>
              </w:rPr>
              <w:t>Low disbursement rate of approved funds</w:t>
            </w:r>
            <w:r w:rsidR="00B15F62" w:rsidRPr="00FC6D5E">
              <w:rPr>
                <w:sz w:val="20"/>
                <w:szCs w:val="20"/>
              </w:rPr>
              <w:t xml:space="preserve"> due to late signing of the Agreement</w:t>
            </w:r>
            <w:r w:rsidRPr="00FC6D5E">
              <w:rPr>
                <w:sz w:val="20"/>
                <w:szCs w:val="20"/>
              </w:rPr>
              <w:t>.</w:t>
            </w:r>
          </w:p>
        </w:tc>
        <w:tc>
          <w:tcPr>
            <w:tcW w:w="3969" w:type="dxa"/>
          </w:tcPr>
          <w:p w:rsidR="00C6471A" w:rsidRPr="00FC6D5E" w:rsidRDefault="00C6471A" w:rsidP="003E21A1">
            <w:pPr>
              <w:keepNext/>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Malaysia</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 third tranche) (refrigeration servicing, management and coordination)</w:t>
            </w:r>
            <w:r w:rsidRPr="00FC6D5E">
              <w:rPr>
                <w:sz w:val="20"/>
                <w:szCs w:val="20"/>
              </w:rPr>
              <w:t xml:space="preserve"> </w:t>
            </w:r>
          </w:p>
          <w:p w:rsidR="00C6471A" w:rsidRPr="00FC6D5E" w:rsidRDefault="00C6471A" w:rsidP="00E060A7">
            <w:pPr>
              <w:rPr>
                <w:sz w:val="20"/>
                <w:szCs w:val="20"/>
              </w:rPr>
            </w:pPr>
            <w:r w:rsidRPr="00FC6D5E">
              <w:rPr>
                <w:sz w:val="20"/>
                <w:szCs w:val="20"/>
              </w:rPr>
              <w:t>(MAL/PHA/75/TAS/179)</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5328E3">
            <w:pPr>
              <w:rPr>
                <w:sz w:val="20"/>
                <w:szCs w:val="20"/>
              </w:rPr>
            </w:pPr>
            <w:r w:rsidRPr="00FC6D5E">
              <w:rPr>
                <w:sz w:val="20"/>
                <w:szCs w:val="20"/>
              </w:rPr>
              <w:t>Low disbursement rate of approved funds</w:t>
            </w:r>
            <w:r w:rsidR="00B15F62" w:rsidRPr="00FC6D5E">
              <w:rPr>
                <w:sz w:val="20"/>
                <w:szCs w:val="20"/>
              </w:rPr>
              <w:t xml:space="preserve"> due to understaffing at the </w:t>
            </w:r>
            <w:r w:rsidR="005328E3" w:rsidRPr="00FC6D5E">
              <w:rPr>
                <w:sz w:val="20"/>
                <w:szCs w:val="20"/>
              </w:rPr>
              <w:t>UNDP country o</w:t>
            </w:r>
            <w:r w:rsidR="00B15F62" w:rsidRPr="00FC6D5E">
              <w:rPr>
                <w:sz w:val="20"/>
                <w:szCs w:val="20"/>
              </w:rPr>
              <w:t>ffice</w:t>
            </w:r>
            <w:r w:rsidRPr="00FC6D5E">
              <w:rPr>
                <w:sz w:val="20"/>
                <w:szCs w:val="20"/>
              </w:rPr>
              <w:t>.</w:t>
            </w:r>
          </w:p>
        </w:tc>
        <w:tc>
          <w:tcPr>
            <w:tcW w:w="3969" w:type="dxa"/>
          </w:tcPr>
          <w:p w:rsidR="00C6471A" w:rsidRPr="00FC6D5E" w:rsidRDefault="00C6471A"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BE4E8E" w:rsidRPr="00FC6D5E" w:rsidTr="009F187A">
        <w:trPr>
          <w:trHeight w:val="425"/>
        </w:trPr>
        <w:tc>
          <w:tcPr>
            <w:tcW w:w="1915" w:type="dxa"/>
          </w:tcPr>
          <w:p w:rsidR="00BE4E8E" w:rsidRPr="00FC6D5E" w:rsidRDefault="00BE4E8E" w:rsidP="00E060A7">
            <w:pPr>
              <w:keepNext/>
              <w:rPr>
                <w:sz w:val="20"/>
                <w:szCs w:val="20"/>
              </w:rPr>
            </w:pPr>
            <w:r w:rsidRPr="00FC6D5E">
              <w:rPr>
                <w:sz w:val="20"/>
                <w:szCs w:val="20"/>
              </w:rPr>
              <w:t>Nepal</w:t>
            </w:r>
          </w:p>
          <w:p w:rsidR="00BE4E8E" w:rsidRPr="00FC6D5E" w:rsidRDefault="00BE4E8E" w:rsidP="00E060A7">
            <w:pPr>
              <w:keepNext/>
              <w:rPr>
                <w:sz w:val="20"/>
                <w:szCs w:val="20"/>
              </w:rPr>
            </w:pPr>
          </w:p>
        </w:tc>
        <w:tc>
          <w:tcPr>
            <w:tcW w:w="3580" w:type="dxa"/>
          </w:tcPr>
          <w:p w:rsidR="00BE4E8E" w:rsidRPr="00FC6D5E" w:rsidRDefault="00BE4E8E" w:rsidP="00E060A7">
            <w:pPr>
              <w:keepNext/>
              <w:rPr>
                <w:sz w:val="20"/>
                <w:szCs w:val="20"/>
              </w:rPr>
            </w:pPr>
            <w:r w:rsidRPr="00FC6D5E">
              <w:rPr>
                <w:sz w:val="20"/>
                <w:szCs w:val="20"/>
                <w:lang w:val="en-CA"/>
              </w:rPr>
              <w:t>HCFC phase-out management plan (stage I, first tranche)</w:t>
            </w:r>
            <w:r w:rsidRPr="00FC6D5E">
              <w:rPr>
                <w:sz w:val="20"/>
                <w:szCs w:val="20"/>
              </w:rPr>
              <w:t xml:space="preserve"> </w:t>
            </w:r>
          </w:p>
          <w:p w:rsidR="00BE4E8E" w:rsidRPr="00FC6D5E" w:rsidRDefault="00BE4E8E" w:rsidP="00E060A7">
            <w:pPr>
              <w:keepNext/>
              <w:rPr>
                <w:sz w:val="20"/>
                <w:szCs w:val="20"/>
              </w:rPr>
            </w:pPr>
            <w:r w:rsidRPr="00FC6D5E">
              <w:rPr>
                <w:sz w:val="20"/>
                <w:szCs w:val="20"/>
              </w:rPr>
              <w:t>(NEP/PHA/66/INV/30)</w:t>
            </w:r>
          </w:p>
        </w:tc>
        <w:tc>
          <w:tcPr>
            <w:tcW w:w="992" w:type="dxa"/>
            <w:noWrap/>
          </w:tcPr>
          <w:p w:rsidR="00BE4E8E" w:rsidRPr="00FC6D5E" w:rsidRDefault="00BE4E8E" w:rsidP="00E060A7">
            <w:pPr>
              <w:keepNext/>
              <w:jc w:val="center"/>
              <w:rPr>
                <w:sz w:val="20"/>
                <w:szCs w:val="20"/>
              </w:rPr>
            </w:pPr>
            <w:r w:rsidRPr="00FC6D5E">
              <w:rPr>
                <w:sz w:val="20"/>
                <w:szCs w:val="20"/>
              </w:rPr>
              <w:t>19</w:t>
            </w:r>
          </w:p>
        </w:tc>
        <w:tc>
          <w:tcPr>
            <w:tcW w:w="3969" w:type="dxa"/>
            <w:noWrap/>
          </w:tcPr>
          <w:p w:rsidR="00BE4E8E" w:rsidRPr="00FC6D5E" w:rsidRDefault="00BE4E8E" w:rsidP="008C762A">
            <w:pPr>
              <w:keepNext/>
              <w:rPr>
                <w:sz w:val="20"/>
                <w:szCs w:val="20"/>
              </w:rPr>
            </w:pPr>
            <w:r w:rsidRPr="00FC6D5E">
              <w:rPr>
                <w:sz w:val="20"/>
                <w:szCs w:val="20"/>
              </w:rPr>
              <w:t>Low disbursement rate of approved funds</w:t>
            </w:r>
            <w:r w:rsidR="00B15F62" w:rsidRPr="00FC6D5E">
              <w:rPr>
                <w:sz w:val="20"/>
                <w:szCs w:val="20"/>
              </w:rPr>
              <w:t xml:space="preserve"> due to natural disasters and changes in NOU</w:t>
            </w:r>
            <w:r w:rsidRPr="00FC6D5E">
              <w:rPr>
                <w:sz w:val="20"/>
                <w:szCs w:val="20"/>
              </w:rPr>
              <w:t>.</w:t>
            </w:r>
          </w:p>
        </w:tc>
        <w:tc>
          <w:tcPr>
            <w:tcW w:w="3969" w:type="dxa"/>
          </w:tcPr>
          <w:p w:rsidR="00BE4E8E" w:rsidRPr="00FC6D5E" w:rsidRDefault="00C6471A" w:rsidP="008C762A">
            <w:pPr>
              <w:keepNext/>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r w:rsidR="008C762A" w:rsidRPr="00FC6D5E">
              <w:rPr>
                <w:bCs/>
                <w:sz w:val="20"/>
                <w:szCs w:val="20"/>
                <w:lang w:val="en-CA" w:eastAsia="zh-CN"/>
              </w:rPr>
              <w:t xml:space="preserve"> </w:t>
            </w:r>
            <w:r w:rsidR="009045F4" w:rsidRPr="00FC6D5E">
              <w:rPr>
                <w:bCs/>
                <w:sz w:val="20"/>
                <w:szCs w:val="20"/>
                <w:lang w:val="en-CA" w:eastAsia="zh-CN"/>
              </w:rPr>
              <w:t>noting that this project was approved twelve meetings ago</w:t>
            </w:r>
            <w:r w:rsidR="00BE4E8E" w:rsidRPr="00FC6D5E">
              <w:rPr>
                <w:bCs/>
                <w:sz w:val="20"/>
                <w:szCs w:val="20"/>
                <w:lang w:val="en-CA" w:eastAsia="zh-CN"/>
              </w:rPr>
              <w:t>.</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Nepal</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 second tranche)</w:t>
            </w:r>
            <w:r w:rsidRPr="00FC6D5E">
              <w:rPr>
                <w:sz w:val="20"/>
                <w:szCs w:val="20"/>
              </w:rPr>
              <w:t xml:space="preserve"> </w:t>
            </w:r>
          </w:p>
          <w:p w:rsidR="00C6471A" w:rsidRPr="00FC6D5E" w:rsidRDefault="00C6471A" w:rsidP="00E060A7">
            <w:pPr>
              <w:rPr>
                <w:sz w:val="20"/>
                <w:szCs w:val="20"/>
              </w:rPr>
            </w:pPr>
            <w:r w:rsidRPr="00FC6D5E">
              <w:rPr>
                <w:sz w:val="20"/>
                <w:szCs w:val="20"/>
              </w:rPr>
              <w:t>(NEP/PHA/75/INV/35)</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5328E3">
            <w:pPr>
              <w:rPr>
                <w:sz w:val="20"/>
                <w:szCs w:val="20"/>
              </w:rPr>
            </w:pPr>
            <w:r w:rsidRPr="00FC6D5E">
              <w:rPr>
                <w:sz w:val="20"/>
                <w:szCs w:val="20"/>
              </w:rPr>
              <w:t>Low disbursement rate of approved funds</w:t>
            </w:r>
            <w:r w:rsidR="00B15F62" w:rsidRPr="00FC6D5E">
              <w:rPr>
                <w:sz w:val="20"/>
                <w:szCs w:val="20"/>
              </w:rPr>
              <w:t xml:space="preserve"> </w:t>
            </w:r>
            <w:r w:rsidR="005328E3" w:rsidRPr="00FC6D5E">
              <w:rPr>
                <w:sz w:val="20"/>
                <w:szCs w:val="20"/>
              </w:rPr>
              <w:t>because the Agreement was not signed.</w:t>
            </w:r>
          </w:p>
        </w:tc>
        <w:tc>
          <w:tcPr>
            <w:tcW w:w="3969" w:type="dxa"/>
          </w:tcPr>
          <w:p w:rsidR="00C6471A" w:rsidRPr="00FC6D5E" w:rsidRDefault="00C6471A"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r w:rsidR="00F06A47" w:rsidRPr="00FC6D5E">
              <w:rPr>
                <w:bCs/>
                <w:sz w:val="20"/>
                <w:szCs w:val="20"/>
                <w:lang w:val="en-CA" w:eastAsia="zh-CN"/>
              </w:rPr>
              <w:t xml:space="preserve"> and the signing of the Agreement</w:t>
            </w:r>
            <w:r w:rsidRPr="00FC6D5E">
              <w:rPr>
                <w:bCs/>
                <w:sz w:val="20"/>
                <w:szCs w:val="20"/>
                <w:lang w:val="en-CA" w:eastAsia="zh-CN"/>
              </w:rPr>
              <w:t>.</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Nigeria</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 fifth tranche) (foam sector and refrigeration servicing)</w:t>
            </w:r>
            <w:r w:rsidRPr="00FC6D5E">
              <w:rPr>
                <w:sz w:val="20"/>
                <w:szCs w:val="20"/>
              </w:rPr>
              <w:t xml:space="preserve"> </w:t>
            </w:r>
          </w:p>
          <w:p w:rsidR="00C6471A" w:rsidRPr="00FC6D5E" w:rsidRDefault="00C6471A" w:rsidP="00E060A7">
            <w:pPr>
              <w:rPr>
                <w:sz w:val="20"/>
                <w:szCs w:val="20"/>
              </w:rPr>
            </w:pPr>
            <w:r w:rsidRPr="00FC6D5E">
              <w:rPr>
                <w:sz w:val="20"/>
                <w:szCs w:val="20"/>
              </w:rPr>
              <w:t>(NIR/PHA/75/INV/143)</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F06A47">
            <w:pPr>
              <w:rPr>
                <w:sz w:val="20"/>
                <w:szCs w:val="20"/>
              </w:rPr>
            </w:pPr>
            <w:r w:rsidRPr="00FC6D5E">
              <w:rPr>
                <w:sz w:val="20"/>
                <w:szCs w:val="20"/>
              </w:rPr>
              <w:t>Low disbursement rate of approved funds</w:t>
            </w:r>
            <w:r w:rsidR="00B15F62" w:rsidRPr="00FC6D5E">
              <w:rPr>
                <w:sz w:val="20"/>
                <w:szCs w:val="20"/>
              </w:rPr>
              <w:t xml:space="preserve"> due to</w:t>
            </w:r>
            <w:r w:rsidR="00F06A47" w:rsidRPr="00FC6D5E">
              <w:rPr>
                <w:sz w:val="20"/>
                <w:szCs w:val="20"/>
              </w:rPr>
              <w:t xml:space="preserve"> the need to complete a number of</w:t>
            </w:r>
            <w:r w:rsidR="00B15F62" w:rsidRPr="00FC6D5E">
              <w:rPr>
                <w:sz w:val="20"/>
                <w:szCs w:val="20"/>
              </w:rPr>
              <w:t xml:space="preserve"> activities.</w:t>
            </w:r>
          </w:p>
        </w:tc>
        <w:tc>
          <w:tcPr>
            <w:tcW w:w="3969" w:type="dxa"/>
          </w:tcPr>
          <w:p w:rsidR="00C6471A" w:rsidRPr="00FC6D5E" w:rsidRDefault="00C6471A"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r w:rsidR="00BE4E8E" w:rsidRPr="00FC6D5E" w:rsidTr="009F187A">
        <w:trPr>
          <w:trHeight w:val="425"/>
        </w:trPr>
        <w:tc>
          <w:tcPr>
            <w:tcW w:w="1915" w:type="dxa"/>
          </w:tcPr>
          <w:p w:rsidR="00BE4E8E" w:rsidRPr="00FC6D5E" w:rsidRDefault="00BE4E8E" w:rsidP="00E060A7">
            <w:pPr>
              <w:rPr>
                <w:sz w:val="20"/>
                <w:szCs w:val="20"/>
              </w:rPr>
            </w:pPr>
            <w:r w:rsidRPr="00FC6D5E">
              <w:rPr>
                <w:sz w:val="20"/>
                <w:szCs w:val="20"/>
              </w:rPr>
              <w:t>Saint Kitts and Nevis</w:t>
            </w:r>
          </w:p>
          <w:p w:rsidR="00BE4E8E" w:rsidRPr="00FC6D5E" w:rsidRDefault="00BE4E8E" w:rsidP="00E060A7">
            <w:pPr>
              <w:rPr>
                <w:sz w:val="20"/>
                <w:szCs w:val="20"/>
              </w:rPr>
            </w:pPr>
          </w:p>
        </w:tc>
        <w:tc>
          <w:tcPr>
            <w:tcW w:w="3580" w:type="dxa"/>
          </w:tcPr>
          <w:p w:rsidR="00BE4E8E" w:rsidRPr="00FC6D5E" w:rsidRDefault="00BE4E8E" w:rsidP="00E060A7">
            <w:pPr>
              <w:rPr>
                <w:sz w:val="20"/>
                <w:szCs w:val="20"/>
              </w:rPr>
            </w:pPr>
            <w:r w:rsidRPr="00FC6D5E">
              <w:rPr>
                <w:sz w:val="20"/>
                <w:szCs w:val="20"/>
                <w:lang w:val="en-CA"/>
              </w:rPr>
              <w:t>HCFC phase-out management plan (stage I, first tranche)</w:t>
            </w:r>
            <w:r w:rsidRPr="00FC6D5E">
              <w:rPr>
                <w:sz w:val="20"/>
                <w:szCs w:val="20"/>
              </w:rPr>
              <w:t xml:space="preserve"> </w:t>
            </w:r>
          </w:p>
          <w:p w:rsidR="00BE4E8E" w:rsidRPr="00FC6D5E" w:rsidRDefault="00BE4E8E" w:rsidP="00E060A7">
            <w:pPr>
              <w:rPr>
                <w:sz w:val="20"/>
                <w:szCs w:val="20"/>
              </w:rPr>
            </w:pPr>
            <w:r w:rsidRPr="00FC6D5E">
              <w:rPr>
                <w:sz w:val="20"/>
                <w:szCs w:val="20"/>
              </w:rPr>
              <w:t>(STK/PHA/64/TAS/16)</w:t>
            </w:r>
          </w:p>
        </w:tc>
        <w:tc>
          <w:tcPr>
            <w:tcW w:w="992" w:type="dxa"/>
            <w:noWrap/>
          </w:tcPr>
          <w:p w:rsidR="00BE4E8E" w:rsidRPr="00FC6D5E" w:rsidRDefault="00BE4E8E" w:rsidP="00E060A7">
            <w:pPr>
              <w:jc w:val="center"/>
              <w:rPr>
                <w:sz w:val="20"/>
                <w:szCs w:val="20"/>
              </w:rPr>
            </w:pPr>
            <w:r w:rsidRPr="00FC6D5E">
              <w:rPr>
                <w:sz w:val="20"/>
                <w:szCs w:val="20"/>
              </w:rPr>
              <w:t>0</w:t>
            </w:r>
          </w:p>
        </w:tc>
        <w:tc>
          <w:tcPr>
            <w:tcW w:w="3969" w:type="dxa"/>
            <w:noWrap/>
          </w:tcPr>
          <w:p w:rsidR="00BE4E8E" w:rsidRPr="00FC6D5E" w:rsidRDefault="00BE4E8E" w:rsidP="008C762A">
            <w:pPr>
              <w:rPr>
                <w:bCs/>
                <w:sz w:val="20"/>
                <w:szCs w:val="20"/>
              </w:rPr>
            </w:pPr>
            <w:r w:rsidRPr="00FC6D5E">
              <w:rPr>
                <w:bCs/>
                <w:sz w:val="20"/>
                <w:szCs w:val="20"/>
              </w:rPr>
              <w:t>Low disbursement rate of approved funds and establishment of the list and specifications of the equipment.</w:t>
            </w:r>
          </w:p>
        </w:tc>
        <w:tc>
          <w:tcPr>
            <w:tcW w:w="3969" w:type="dxa"/>
          </w:tcPr>
          <w:p w:rsidR="00BE4E8E" w:rsidRPr="00FC6D5E" w:rsidRDefault="00C6471A" w:rsidP="00E060A7">
            <w:pPr>
              <w:rPr>
                <w:bCs/>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 </w:t>
            </w:r>
            <w:r w:rsidR="00BE4E8E" w:rsidRPr="00FC6D5E">
              <w:rPr>
                <w:bCs/>
                <w:sz w:val="20"/>
                <w:szCs w:val="20"/>
                <w:lang w:val="en-CA" w:eastAsia="zh-CN"/>
              </w:rPr>
              <w:t>and establishment of the list and specifications of the equipment</w:t>
            </w:r>
            <w:r w:rsidR="00D447F7" w:rsidRPr="00FC6D5E">
              <w:rPr>
                <w:bCs/>
                <w:sz w:val="20"/>
                <w:szCs w:val="20"/>
                <w:lang w:val="en-CA" w:eastAsia="zh-CN"/>
              </w:rPr>
              <w:t xml:space="preserve"> noting that this project was approved 14 meetings ago.</w:t>
            </w:r>
          </w:p>
        </w:tc>
      </w:tr>
      <w:tr w:rsidR="00C6471A" w:rsidRPr="00FC6D5E" w:rsidTr="009F187A">
        <w:trPr>
          <w:trHeight w:val="425"/>
        </w:trPr>
        <w:tc>
          <w:tcPr>
            <w:tcW w:w="1915" w:type="dxa"/>
          </w:tcPr>
          <w:p w:rsidR="00C6471A" w:rsidRPr="00FC6D5E" w:rsidRDefault="00C6471A" w:rsidP="00E060A7">
            <w:pPr>
              <w:rPr>
                <w:sz w:val="20"/>
                <w:szCs w:val="20"/>
              </w:rPr>
            </w:pPr>
            <w:r w:rsidRPr="00FC6D5E">
              <w:rPr>
                <w:sz w:val="20"/>
                <w:szCs w:val="20"/>
              </w:rPr>
              <w:t>Trinidad and Tobago</w:t>
            </w:r>
          </w:p>
          <w:p w:rsidR="00C6471A" w:rsidRPr="00FC6D5E" w:rsidRDefault="00C6471A" w:rsidP="00E060A7">
            <w:pPr>
              <w:rPr>
                <w:sz w:val="20"/>
                <w:szCs w:val="20"/>
              </w:rPr>
            </w:pPr>
          </w:p>
        </w:tc>
        <w:tc>
          <w:tcPr>
            <w:tcW w:w="3580" w:type="dxa"/>
          </w:tcPr>
          <w:p w:rsidR="00C6471A" w:rsidRPr="00FC6D5E" w:rsidRDefault="00C6471A" w:rsidP="00E060A7">
            <w:pPr>
              <w:rPr>
                <w:sz w:val="20"/>
                <w:szCs w:val="20"/>
              </w:rPr>
            </w:pPr>
            <w:r w:rsidRPr="00FC6D5E">
              <w:rPr>
                <w:sz w:val="20"/>
                <w:szCs w:val="20"/>
                <w:lang w:val="en-CA"/>
              </w:rPr>
              <w:t>HCFC phase-out management plan (stage I, third tranche)</w:t>
            </w:r>
            <w:r w:rsidRPr="00FC6D5E">
              <w:rPr>
                <w:sz w:val="20"/>
                <w:szCs w:val="20"/>
              </w:rPr>
              <w:t xml:space="preserve"> (TRI/PHA/75/INV/33)</w:t>
            </w:r>
          </w:p>
        </w:tc>
        <w:tc>
          <w:tcPr>
            <w:tcW w:w="992" w:type="dxa"/>
            <w:noWrap/>
          </w:tcPr>
          <w:p w:rsidR="00C6471A" w:rsidRPr="00FC6D5E" w:rsidRDefault="00C6471A" w:rsidP="00E060A7">
            <w:pPr>
              <w:jc w:val="center"/>
              <w:rPr>
                <w:sz w:val="20"/>
                <w:szCs w:val="20"/>
              </w:rPr>
            </w:pPr>
            <w:r w:rsidRPr="00FC6D5E">
              <w:rPr>
                <w:sz w:val="20"/>
                <w:szCs w:val="20"/>
              </w:rPr>
              <w:t>0</w:t>
            </w:r>
          </w:p>
        </w:tc>
        <w:tc>
          <w:tcPr>
            <w:tcW w:w="3969" w:type="dxa"/>
            <w:noWrap/>
          </w:tcPr>
          <w:p w:rsidR="00C6471A" w:rsidRPr="00FC6D5E" w:rsidRDefault="00C6471A" w:rsidP="00E060A7">
            <w:pPr>
              <w:rPr>
                <w:bCs/>
                <w:sz w:val="20"/>
                <w:szCs w:val="20"/>
              </w:rPr>
            </w:pPr>
            <w:r w:rsidRPr="00FC6D5E">
              <w:rPr>
                <w:sz w:val="20"/>
                <w:szCs w:val="20"/>
              </w:rPr>
              <w:t>Low disbursement rate of approved funds</w:t>
            </w:r>
            <w:r w:rsidR="00DA0C6D" w:rsidRPr="00FC6D5E">
              <w:rPr>
                <w:sz w:val="20"/>
                <w:szCs w:val="20"/>
              </w:rPr>
              <w:t xml:space="preserve"> due to </w:t>
            </w:r>
            <w:r w:rsidR="00DA0C6D" w:rsidRPr="00FC6D5E">
              <w:rPr>
                <w:bCs/>
                <w:sz w:val="20"/>
                <w:szCs w:val="20"/>
              </w:rPr>
              <w:t>the u</w:t>
            </w:r>
            <w:r w:rsidRPr="00FC6D5E">
              <w:rPr>
                <w:bCs/>
                <w:sz w:val="20"/>
                <w:szCs w:val="20"/>
              </w:rPr>
              <w:t>se of funds from previous tranches.</w:t>
            </w:r>
          </w:p>
        </w:tc>
        <w:tc>
          <w:tcPr>
            <w:tcW w:w="3969" w:type="dxa"/>
          </w:tcPr>
          <w:p w:rsidR="00C6471A" w:rsidRPr="00FC6D5E" w:rsidRDefault="00C6471A" w:rsidP="00E060A7">
            <w:pPr>
              <w:rPr>
                <w:sz w:val="20"/>
                <w:szCs w:val="20"/>
              </w:rPr>
            </w:pPr>
            <w:r w:rsidRPr="00FC6D5E">
              <w:rPr>
                <w:sz w:val="20"/>
                <w:szCs w:val="20"/>
                <w:lang w:val="en-CA"/>
              </w:rPr>
              <w:t>To request a status report to the 80</w:t>
            </w:r>
            <w:r w:rsidRPr="00FC6D5E">
              <w:rPr>
                <w:sz w:val="20"/>
                <w:szCs w:val="20"/>
                <w:vertAlign w:val="superscript"/>
                <w:lang w:val="en-CA"/>
              </w:rPr>
              <w:t>th</w:t>
            </w:r>
            <w:r w:rsidRPr="00FC6D5E">
              <w:rPr>
                <w:sz w:val="20"/>
                <w:szCs w:val="20"/>
                <w:lang w:val="en-CA"/>
              </w:rPr>
              <w:t> meeting to monitor</w:t>
            </w:r>
            <w:r w:rsidRPr="00FC6D5E">
              <w:rPr>
                <w:bCs/>
                <w:sz w:val="20"/>
                <w:szCs w:val="20"/>
                <w:lang w:val="en-CA" w:eastAsia="zh-CN"/>
              </w:rPr>
              <w:t xml:space="preserve"> low disbursement rate of approved funds.</w:t>
            </w:r>
          </w:p>
        </w:tc>
      </w:tr>
    </w:tbl>
    <w:p w:rsidR="00A851B7" w:rsidRPr="00FC6D5E" w:rsidRDefault="00A851B7" w:rsidP="00E060A7">
      <w:pPr>
        <w:tabs>
          <w:tab w:val="left" w:pos="5560"/>
        </w:tabs>
        <w:jc w:val="center"/>
        <w:rPr>
          <w:b/>
          <w:bCs/>
          <w:lang w:val="en-CA"/>
        </w:rPr>
        <w:sectPr w:rsidR="00A851B7" w:rsidRPr="00FC6D5E" w:rsidSect="00A851B7">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720" w:bottom="1440" w:left="864" w:header="720" w:footer="475" w:gutter="0"/>
          <w:pgNumType w:start="1"/>
          <w:cols w:space="720"/>
          <w:titlePg/>
          <w:docGrid w:linePitch="299"/>
        </w:sectPr>
      </w:pPr>
    </w:p>
    <w:p w:rsidR="007E7443" w:rsidRPr="00FC6D5E" w:rsidRDefault="007E7443" w:rsidP="00E060A7">
      <w:pPr>
        <w:tabs>
          <w:tab w:val="left" w:pos="5560"/>
        </w:tabs>
        <w:jc w:val="center"/>
        <w:rPr>
          <w:b/>
          <w:bCs/>
          <w:lang w:val="en-CA"/>
        </w:rPr>
      </w:pPr>
      <w:r w:rsidRPr="00FC6D5E">
        <w:rPr>
          <w:b/>
          <w:bCs/>
          <w:lang w:val="en-CA"/>
        </w:rPr>
        <w:lastRenderedPageBreak/>
        <w:t>Annex I</w:t>
      </w:r>
      <w:r w:rsidR="009B11E4" w:rsidRPr="00FC6D5E">
        <w:rPr>
          <w:b/>
          <w:bCs/>
          <w:lang w:val="en-CA"/>
        </w:rPr>
        <w:t>I</w:t>
      </w:r>
    </w:p>
    <w:p w:rsidR="009B11E4" w:rsidRPr="00FC6D5E" w:rsidRDefault="009B11E4" w:rsidP="00E060A7">
      <w:pPr>
        <w:tabs>
          <w:tab w:val="left" w:pos="5560"/>
        </w:tabs>
        <w:jc w:val="center"/>
        <w:rPr>
          <w:b/>
          <w:bCs/>
          <w:lang w:val="en-CA"/>
        </w:rPr>
      </w:pPr>
    </w:p>
    <w:p w:rsidR="009B11E4" w:rsidRPr="00FC6D5E" w:rsidRDefault="009B11E4" w:rsidP="00E060A7">
      <w:pPr>
        <w:pStyle w:val="Title1"/>
        <w:rPr>
          <w:caps w:val="0"/>
          <w:lang w:val="en-CA"/>
        </w:rPr>
      </w:pPr>
      <w:r w:rsidRPr="00FC6D5E">
        <w:rPr>
          <w:caps w:val="0"/>
          <w:lang w:val="en-CA"/>
        </w:rPr>
        <w:t>ANALYSIS THE PROGRESS REPORT OF UNDP AS AT 31 DECEMBER 2016</w:t>
      </w:r>
    </w:p>
    <w:p w:rsidR="009B11E4" w:rsidRPr="00FC6D5E" w:rsidRDefault="009B11E4" w:rsidP="00E060A7">
      <w:pPr>
        <w:tabs>
          <w:tab w:val="left" w:pos="5560"/>
        </w:tabs>
        <w:jc w:val="center"/>
        <w:rPr>
          <w:b/>
          <w:bCs/>
          <w:lang w:val="en-CA"/>
        </w:rPr>
      </w:pPr>
    </w:p>
    <w:p w:rsidR="009B11E4" w:rsidRPr="00FC6D5E" w:rsidRDefault="009B11E4" w:rsidP="00E060A7">
      <w:pPr>
        <w:pStyle w:val="Heading1"/>
        <w:numPr>
          <w:ilvl w:val="0"/>
          <w:numId w:val="49"/>
        </w:numPr>
        <w:rPr>
          <w:lang w:val="en-CA"/>
        </w:rPr>
      </w:pPr>
      <w:r w:rsidRPr="00FC6D5E">
        <w:rPr>
          <w:lang w:val="en-CA"/>
        </w:rPr>
        <w:t xml:space="preserve">As of that date, the Executive Committee had approved US $853.61 million consisting of US $752.02 million for investment and non-investment projects and US $101.59 million for agency fees and administrative support costs, as shown in Table 1. In 2016, 54 new projects and activities were approved. This level of funding is expected to result in the phase-out of 67,437 ODP tonnes of ODS consumption. </w:t>
      </w:r>
    </w:p>
    <w:p w:rsidR="009B11E4" w:rsidRPr="00FC6D5E" w:rsidRDefault="009B11E4" w:rsidP="00E060A7">
      <w:pPr>
        <w:pStyle w:val="Heading1"/>
        <w:keepNext/>
        <w:numPr>
          <w:ilvl w:val="0"/>
          <w:numId w:val="0"/>
        </w:numPr>
        <w:suppressAutoHyphens/>
        <w:spacing w:after="0"/>
        <w:rPr>
          <w:b/>
          <w:lang w:val="en-CA"/>
        </w:rPr>
      </w:pPr>
      <w:r w:rsidRPr="00FC6D5E">
        <w:rPr>
          <w:b/>
          <w:spacing w:val="-3"/>
          <w:lang w:val="en-CA"/>
        </w:rPr>
        <w:t xml:space="preserve">Table 1: Approved funding by sector for UNDP as at 31 December </w:t>
      </w:r>
      <w:r w:rsidRPr="00FC6D5E">
        <w:rPr>
          <w:b/>
          <w:lang w:val="en-CA"/>
        </w:rPr>
        <w:t>2016</w:t>
      </w:r>
    </w:p>
    <w:tbl>
      <w:tblPr>
        <w:tblW w:w="9361" w:type="dxa"/>
        <w:tblInd w:w="103" w:type="dxa"/>
        <w:tblLook w:val="04A0" w:firstRow="1" w:lastRow="0" w:firstColumn="1" w:lastColumn="0" w:noHBand="0" w:noVBand="1"/>
      </w:tblPr>
      <w:tblGrid>
        <w:gridCol w:w="4683"/>
        <w:gridCol w:w="4678"/>
      </w:tblGrid>
      <w:tr w:rsidR="009B11E4" w:rsidRPr="00FC6D5E" w:rsidTr="008C762A">
        <w:trPr>
          <w:tblHeader/>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1E4" w:rsidRPr="00FC6D5E" w:rsidRDefault="009B11E4" w:rsidP="00E060A7">
            <w:pPr>
              <w:keepNext/>
              <w:jc w:val="center"/>
              <w:rPr>
                <w:b/>
                <w:bCs/>
                <w:sz w:val="21"/>
                <w:szCs w:val="21"/>
                <w:lang w:val="en-CA"/>
              </w:rPr>
            </w:pPr>
            <w:r w:rsidRPr="00FC6D5E">
              <w:rPr>
                <w:b/>
                <w:bCs/>
                <w:sz w:val="21"/>
                <w:szCs w:val="21"/>
                <w:lang w:val="en-CA"/>
              </w:rPr>
              <w:t>Sector</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B11E4" w:rsidRPr="00FC6D5E" w:rsidRDefault="009B11E4" w:rsidP="00E060A7">
            <w:pPr>
              <w:keepNext/>
              <w:jc w:val="center"/>
              <w:rPr>
                <w:b/>
                <w:bCs/>
                <w:sz w:val="21"/>
                <w:szCs w:val="21"/>
                <w:lang w:val="en-CA"/>
              </w:rPr>
            </w:pPr>
            <w:r w:rsidRPr="00FC6D5E">
              <w:rPr>
                <w:b/>
                <w:bCs/>
                <w:sz w:val="21"/>
                <w:szCs w:val="21"/>
                <w:lang w:val="en-CA"/>
              </w:rPr>
              <w:t>Funding (US $)</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r w:rsidRPr="00FC6D5E">
              <w:rPr>
                <w:sz w:val="21"/>
                <w:szCs w:val="21"/>
                <w:lang w:val="en-CA" w:eastAsia="en-CA"/>
              </w:rPr>
              <w:t>Aerosol</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26,432,885</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r w:rsidRPr="00FC6D5E">
              <w:rPr>
                <w:sz w:val="21"/>
                <w:szCs w:val="21"/>
                <w:lang w:val="en-CA" w:eastAsia="en-CA"/>
              </w:rPr>
              <w:t>Destruction</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3,622,896</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r w:rsidRPr="00FC6D5E">
              <w:rPr>
                <w:sz w:val="21"/>
                <w:szCs w:val="21"/>
                <w:lang w:val="en-CA"/>
              </w:rPr>
              <w:t>Fire fighting</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50,000</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r w:rsidRPr="00FC6D5E">
              <w:rPr>
                <w:sz w:val="21"/>
                <w:szCs w:val="21"/>
                <w:lang w:val="en-CA" w:eastAsia="en-CA"/>
              </w:rPr>
              <w:t>Foam</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173,581,768</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r w:rsidRPr="00FC6D5E">
              <w:rPr>
                <w:sz w:val="21"/>
                <w:szCs w:val="21"/>
                <w:lang w:val="en-CA" w:eastAsia="en-CA"/>
              </w:rPr>
              <w:t>Halon</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4,996,975</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r w:rsidRPr="00FC6D5E">
              <w:rPr>
                <w:sz w:val="21"/>
                <w:szCs w:val="21"/>
                <w:lang w:val="en-CA" w:eastAsia="en-CA"/>
              </w:rPr>
              <w:t>Fumigants</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20,081,243</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r w:rsidRPr="00FC6D5E">
              <w:rPr>
                <w:sz w:val="21"/>
                <w:szCs w:val="21"/>
                <w:lang w:val="en-CA"/>
              </w:rPr>
              <w:t>Phase-out plan</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263,071,815</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r w:rsidRPr="00FC6D5E">
              <w:rPr>
                <w:sz w:val="21"/>
                <w:szCs w:val="21"/>
                <w:lang w:val="en-CA"/>
              </w:rPr>
              <w:t>Process agent</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1,286,923</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r w:rsidRPr="00FC6D5E">
              <w:rPr>
                <w:sz w:val="21"/>
                <w:szCs w:val="21"/>
                <w:lang w:val="en-CA" w:eastAsia="en-CA"/>
              </w:rPr>
              <w:t>Production</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1,056,900</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r w:rsidRPr="00FC6D5E">
              <w:rPr>
                <w:sz w:val="21"/>
                <w:szCs w:val="21"/>
                <w:lang w:val="en-CA" w:eastAsia="en-CA"/>
              </w:rPr>
              <w:t>Refrigeration</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137,489,662</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r w:rsidRPr="00FC6D5E">
              <w:rPr>
                <w:sz w:val="21"/>
                <w:szCs w:val="21"/>
                <w:lang w:val="en-CA" w:eastAsia="en-CA"/>
              </w:rPr>
              <w:t>Several</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56,234,942</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r w:rsidRPr="00FC6D5E">
              <w:rPr>
                <w:sz w:val="21"/>
                <w:szCs w:val="21"/>
                <w:lang w:val="en-CA" w:eastAsia="en-CA"/>
              </w:rPr>
              <w:t>Solvents</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63,699,998</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eastAsia="en-CA"/>
              </w:rPr>
            </w:pPr>
            <w:proofErr w:type="spellStart"/>
            <w:r w:rsidRPr="00FC6D5E">
              <w:rPr>
                <w:sz w:val="21"/>
                <w:szCs w:val="21"/>
                <w:lang w:val="en-CA" w:eastAsia="en-CA"/>
              </w:rPr>
              <w:t>Sterilant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417,628</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b/>
                <w:bCs/>
                <w:sz w:val="21"/>
                <w:szCs w:val="21"/>
                <w:lang w:val="en-CA"/>
              </w:rPr>
            </w:pPr>
            <w:r w:rsidRPr="00FC6D5E">
              <w:rPr>
                <w:b/>
                <w:bCs/>
                <w:sz w:val="21"/>
                <w:szCs w:val="21"/>
                <w:lang w:val="en-CA"/>
              </w:rPr>
              <w:t>Sub-total</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b/>
                <w:sz w:val="21"/>
                <w:szCs w:val="21"/>
                <w:lang w:val="en-CA" w:eastAsia="en-CA"/>
              </w:rPr>
            </w:pPr>
            <w:r w:rsidRPr="00FC6D5E">
              <w:rPr>
                <w:b/>
                <w:sz w:val="21"/>
                <w:szCs w:val="21"/>
                <w:lang w:val="en-CA" w:eastAsia="en-CA"/>
              </w:rPr>
              <w:t>752,023,635</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sz w:val="21"/>
                <w:szCs w:val="21"/>
                <w:lang w:val="en-CA"/>
              </w:rPr>
            </w:pPr>
            <w:r w:rsidRPr="00FC6D5E">
              <w:rPr>
                <w:sz w:val="21"/>
                <w:szCs w:val="21"/>
                <w:lang w:val="en-CA"/>
              </w:rPr>
              <w:t>Administrative costs</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sz w:val="21"/>
                <w:szCs w:val="21"/>
                <w:lang w:val="en-CA" w:eastAsia="en-CA"/>
              </w:rPr>
            </w:pPr>
            <w:r w:rsidRPr="00FC6D5E">
              <w:rPr>
                <w:sz w:val="21"/>
                <w:szCs w:val="21"/>
                <w:lang w:val="en-CA" w:eastAsia="en-CA"/>
              </w:rPr>
              <w:t>101,591,175</w:t>
            </w:r>
          </w:p>
        </w:tc>
      </w:tr>
      <w:tr w:rsidR="009B11E4" w:rsidRPr="00FC6D5E" w:rsidTr="008C762A">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B11E4" w:rsidRPr="00FC6D5E" w:rsidRDefault="009B11E4" w:rsidP="00E060A7">
            <w:pPr>
              <w:jc w:val="left"/>
              <w:rPr>
                <w:b/>
                <w:bCs/>
                <w:sz w:val="21"/>
                <w:szCs w:val="21"/>
                <w:lang w:val="en-CA"/>
              </w:rPr>
            </w:pPr>
            <w:r w:rsidRPr="00FC6D5E">
              <w:rPr>
                <w:b/>
                <w:bCs/>
                <w:sz w:val="21"/>
                <w:szCs w:val="21"/>
                <w:lang w:val="en-CA"/>
              </w:rPr>
              <w:t>Total</w:t>
            </w:r>
          </w:p>
        </w:tc>
        <w:tc>
          <w:tcPr>
            <w:tcW w:w="4678" w:type="dxa"/>
            <w:tcBorders>
              <w:top w:val="nil"/>
              <w:left w:val="nil"/>
              <w:bottom w:val="single" w:sz="4" w:space="0" w:color="auto"/>
              <w:right w:val="single" w:sz="4" w:space="0" w:color="auto"/>
            </w:tcBorders>
            <w:shd w:val="clear" w:color="auto" w:fill="auto"/>
            <w:noWrap/>
            <w:vAlign w:val="bottom"/>
            <w:hideMark/>
          </w:tcPr>
          <w:p w:rsidR="009B11E4" w:rsidRPr="00FC6D5E" w:rsidRDefault="009B11E4" w:rsidP="00E060A7">
            <w:pPr>
              <w:jc w:val="right"/>
              <w:rPr>
                <w:b/>
                <w:sz w:val="21"/>
                <w:szCs w:val="21"/>
                <w:lang w:val="en-CA" w:eastAsia="en-CA"/>
              </w:rPr>
            </w:pPr>
            <w:r w:rsidRPr="00FC6D5E">
              <w:rPr>
                <w:b/>
                <w:sz w:val="21"/>
                <w:szCs w:val="21"/>
                <w:lang w:val="en-CA" w:eastAsia="en-CA"/>
              </w:rPr>
              <w:t>853,614,810</w:t>
            </w:r>
          </w:p>
        </w:tc>
      </w:tr>
    </w:tbl>
    <w:p w:rsidR="009B11E4" w:rsidRPr="00FC6D5E" w:rsidRDefault="009B11E4" w:rsidP="00E060A7">
      <w:pPr>
        <w:rPr>
          <w:lang w:val="en-CA"/>
        </w:rPr>
      </w:pPr>
    </w:p>
    <w:p w:rsidR="009B11E4" w:rsidRPr="00FC6D5E" w:rsidRDefault="009B11E4" w:rsidP="00E060A7">
      <w:pPr>
        <w:pStyle w:val="Heading1"/>
        <w:rPr>
          <w:lang w:val="en-CA"/>
        </w:rPr>
      </w:pPr>
      <w:r w:rsidRPr="00FC6D5E">
        <w:rPr>
          <w:lang w:val="en-CA"/>
        </w:rPr>
        <w:t xml:space="preserve">A summary of the status of projects implemented by category is presented in Table 2. </w:t>
      </w:r>
    </w:p>
    <w:p w:rsidR="009B11E4" w:rsidRPr="00FC6D5E" w:rsidRDefault="009B11E4" w:rsidP="00E060A7">
      <w:pPr>
        <w:keepNext/>
        <w:jc w:val="left"/>
        <w:rPr>
          <w:b/>
          <w:lang w:val="en-CA"/>
        </w:rPr>
      </w:pPr>
      <w:r w:rsidRPr="00FC6D5E">
        <w:rPr>
          <w:b/>
          <w:lang w:val="en-CA"/>
        </w:rPr>
        <w:t xml:space="preserve">Table 2: </w:t>
      </w:r>
      <w:r w:rsidRPr="00FC6D5E">
        <w:rPr>
          <w:b/>
          <w:spacing w:val="-3"/>
          <w:lang w:val="en-CA"/>
        </w:rPr>
        <w:t xml:space="preserve">Status of project implementation by </w:t>
      </w:r>
      <w:r w:rsidRPr="00FC6D5E">
        <w:rPr>
          <w:b/>
          <w:lang w:val="en-CA"/>
        </w:rPr>
        <w:t xml:space="preserve">category </w:t>
      </w:r>
    </w:p>
    <w:tbl>
      <w:tblPr>
        <w:tblW w:w="9473" w:type="dxa"/>
        <w:tblInd w:w="103" w:type="dxa"/>
        <w:tblLayout w:type="fixed"/>
        <w:tblLook w:val="04A0" w:firstRow="1" w:lastRow="0" w:firstColumn="1" w:lastColumn="0" w:noHBand="0" w:noVBand="1"/>
      </w:tblPr>
      <w:tblGrid>
        <w:gridCol w:w="1659"/>
        <w:gridCol w:w="1116"/>
        <w:gridCol w:w="1116"/>
        <w:gridCol w:w="1010"/>
        <w:gridCol w:w="106"/>
        <w:gridCol w:w="1117"/>
        <w:gridCol w:w="1116"/>
        <w:gridCol w:w="1116"/>
        <w:gridCol w:w="1117"/>
      </w:tblGrid>
      <w:tr w:rsidR="009B11E4" w:rsidRPr="00FC6D5E" w:rsidTr="008C762A">
        <w:tc>
          <w:tcPr>
            <w:tcW w:w="1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b/>
                <w:bCs/>
                <w:sz w:val="20"/>
                <w:szCs w:val="20"/>
                <w:lang w:val="en-CA" w:eastAsia="en-CA"/>
              </w:rPr>
            </w:pPr>
            <w:r w:rsidRPr="00FC6D5E">
              <w:rPr>
                <w:b/>
                <w:bCs/>
                <w:sz w:val="20"/>
                <w:szCs w:val="20"/>
                <w:lang w:val="en-CA" w:eastAsia="en-CA"/>
              </w:rPr>
              <w:t>Type</w:t>
            </w:r>
          </w:p>
        </w:tc>
        <w:tc>
          <w:tcPr>
            <w:tcW w:w="3242" w:type="dxa"/>
            <w:gridSpan w:val="3"/>
            <w:tcBorders>
              <w:top w:val="single" w:sz="4" w:space="0" w:color="auto"/>
              <w:left w:val="nil"/>
              <w:bottom w:val="single" w:sz="4" w:space="0" w:color="auto"/>
              <w:right w:val="single" w:sz="4" w:space="0" w:color="auto"/>
            </w:tcBorders>
            <w:shd w:val="clear" w:color="auto" w:fill="auto"/>
            <w:noWrap/>
            <w:vAlign w:val="center"/>
            <w:hideMark/>
          </w:tcPr>
          <w:p w:rsidR="009B11E4" w:rsidRPr="00FC6D5E" w:rsidRDefault="009B11E4" w:rsidP="00E060A7">
            <w:pPr>
              <w:jc w:val="center"/>
              <w:rPr>
                <w:b/>
                <w:bCs/>
                <w:sz w:val="20"/>
                <w:szCs w:val="20"/>
                <w:lang w:val="en-CA" w:eastAsia="en-CA"/>
              </w:rPr>
            </w:pPr>
            <w:r w:rsidRPr="00FC6D5E">
              <w:rPr>
                <w:b/>
                <w:bCs/>
                <w:sz w:val="20"/>
                <w:szCs w:val="20"/>
                <w:lang w:val="en-CA" w:eastAsia="en-CA"/>
              </w:rPr>
              <w:t>Number of projects*</w:t>
            </w:r>
          </w:p>
        </w:tc>
        <w:tc>
          <w:tcPr>
            <w:tcW w:w="4572" w:type="dxa"/>
            <w:gridSpan w:val="5"/>
            <w:tcBorders>
              <w:top w:val="single" w:sz="4" w:space="0" w:color="auto"/>
              <w:left w:val="nil"/>
              <w:bottom w:val="single" w:sz="4" w:space="0" w:color="auto"/>
              <w:right w:val="single" w:sz="4" w:space="0" w:color="auto"/>
            </w:tcBorders>
            <w:shd w:val="clear" w:color="auto" w:fill="auto"/>
            <w:noWrap/>
            <w:vAlign w:val="center"/>
            <w:hideMark/>
          </w:tcPr>
          <w:p w:rsidR="009B11E4" w:rsidRPr="00FC6D5E" w:rsidRDefault="009B11E4" w:rsidP="00E060A7">
            <w:pPr>
              <w:jc w:val="center"/>
              <w:rPr>
                <w:b/>
                <w:bCs/>
                <w:sz w:val="20"/>
                <w:szCs w:val="20"/>
                <w:lang w:val="en-CA" w:eastAsia="en-CA"/>
              </w:rPr>
            </w:pPr>
            <w:r w:rsidRPr="00FC6D5E">
              <w:rPr>
                <w:b/>
                <w:bCs/>
                <w:sz w:val="20"/>
                <w:szCs w:val="20"/>
                <w:lang w:val="en-CA" w:eastAsia="en-CA"/>
              </w:rPr>
              <w:t>Funding (US $)</w:t>
            </w:r>
          </w:p>
        </w:tc>
      </w:tr>
      <w:tr w:rsidR="009B11E4" w:rsidRPr="00FC6D5E" w:rsidTr="008C762A">
        <w:tc>
          <w:tcPr>
            <w:tcW w:w="1659" w:type="dxa"/>
            <w:vMerge/>
            <w:tcBorders>
              <w:top w:val="single" w:sz="4" w:space="0" w:color="auto"/>
              <w:left w:val="single" w:sz="4" w:space="0" w:color="auto"/>
              <w:bottom w:val="single" w:sz="4" w:space="0" w:color="auto"/>
              <w:right w:val="single" w:sz="4" w:space="0" w:color="auto"/>
            </w:tcBorders>
            <w:vAlign w:val="center"/>
            <w:hideMark/>
          </w:tcPr>
          <w:p w:rsidR="009B11E4" w:rsidRPr="00FC6D5E" w:rsidRDefault="009B11E4" w:rsidP="00E060A7">
            <w:pPr>
              <w:jc w:val="left"/>
              <w:rPr>
                <w:b/>
                <w:bCs/>
                <w:sz w:val="20"/>
                <w:szCs w:val="20"/>
                <w:lang w:val="en-CA" w:eastAsia="en-CA"/>
              </w:rPr>
            </w:pPr>
          </w:p>
        </w:tc>
        <w:tc>
          <w:tcPr>
            <w:tcW w:w="111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9B11E4" w:rsidRPr="00FC6D5E" w:rsidRDefault="009B11E4" w:rsidP="00E060A7">
            <w:pPr>
              <w:jc w:val="center"/>
              <w:rPr>
                <w:b/>
                <w:bCs/>
                <w:sz w:val="20"/>
                <w:szCs w:val="20"/>
                <w:lang w:val="en-CA" w:eastAsia="en-CA"/>
              </w:rPr>
            </w:pPr>
            <w:r w:rsidRPr="00FC6D5E">
              <w:rPr>
                <w:b/>
                <w:bCs/>
                <w:sz w:val="20"/>
                <w:szCs w:val="20"/>
                <w:lang w:val="en-CA" w:eastAsia="en-CA"/>
              </w:rPr>
              <w:t>Approved</w:t>
            </w:r>
          </w:p>
        </w:tc>
        <w:tc>
          <w:tcPr>
            <w:tcW w:w="111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9B11E4" w:rsidRPr="00FC6D5E" w:rsidRDefault="009B11E4" w:rsidP="00E060A7">
            <w:pPr>
              <w:jc w:val="center"/>
              <w:rPr>
                <w:b/>
                <w:bCs/>
                <w:sz w:val="20"/>
                <w:szCs w:val="20"/>
                <w:lang w:val="en-CA" w:eastAsia="en-CA"/>
              </w:rPr>
            </w:pPr>
            <w:r w:rsidRPr="00FC6D5E">
              <w:rPr>
                <w:b/>
                <w:bCs/>
                <w:sz w:val="20"/>
                <w:szCs w:val="20"/>
                <w:lang w:val="en-CA" w:eastAsia="en-CA"/>
              </w:rPr>
              <w:t>Completed</w:t>
            </w:r>
          </w:p>
        </w:tc>
        <w:tc>
          <w:tcPr>
            <w:tcW w:w="1116"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9B11E4" w:rsidRPr="00FC6D5E" w:rsidRDefault="009B11E4" w:rsidP="00E060A7">
            <w:pPr>
              <w:jc w:val="center"/>
              <w:rPr>
                <w:b/>
                <w:bCs/>
                <w:sz w:val="20"/>
                <w:szCs w:val="20"/>
                <w:lang w:val="en-CA" w:eastAsia="en-CA"/>
              </w:rPr>
            </w:pPr>
            <w:r w:rsidRPr="00FC6D5E">
              <w:rPr>
                <w:b/>
                <w:bCs/>
                <w:sz w:val="20"/>
                <w:szCs w:val="20"/>
                <w:lang w:val="en-CA" w:eastAsia="en-CA"/>
              </w:rPr>
              <w:t>% completed</w:t>
            </w:r>
          </w:p>
        </w:tc>
        <w:tc>
          <w:tcPr>
            <w:tcW w:w="111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9B11E4" w:rsidRPr="00FC6D5E" w:rsidRDefault="009B11E4" w:rsidP="00E060A7">
            <w:pPr>
              <w:jc w:val="center"/>
              <w:rPr>
                <w:b/>
                <w:bCs/>
                <w:sz w:val="20"/>
                <w:szCs w:val="20"/>
                <w:lang w:val="en-CA" w:eastAsia="en-CA"/>
              </w:rPr>
            </w:pPr>
            <w:r w:rsidRPr="00FC6D5E">
              <w:rPr>
                <w:b/>
                <w:bCs/>
                <w:sz w:val="20"/>
                <w:szCs w:val="20"/>
                <w:lang w:val="en-CA" w:eastAsia="en-CA"/>
              </w:rPr>
              <w:t>Approved</w:t>
            </w:r>
          </w:p>
        </w:tc>
        <w:tc>
          <w:tcPr>
            <w:tcW w:w="111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9B11E4" w:rsidRPr="00FC6D5E" w:rsidRDefault="009B11E4" w:rsidP="00E060A7">
            <w:pPr>
              <w:jc w:val="center"/>
              <w:rPr>
                <w:b/>
                <w:bCs/>
                <w:sz w:val="20"/>
                <w:szCs w:val="20"/>
                <w:lang w:val="en-CA" w:eastAsia="en-CA"/>
              </w:rPr>
            </w:pPr>
            <w:r w:rsidRPr="00FC6D5E">
              <w:rPr>
                <w:b/>
                <w:bCs/>
                <w:sz w:val="20"/>
                <w:szCs w:val="20"/>
                <w:lang w:val="en-CA" w:eastAsia="en-CA"/>
              </w:rPr>
              <w:t>Disbursed</w:t>
            </w:r>
          </w:p>
        </w:tc>
        <w:tc>
          <w:tcPr>
            <w:tcW w:w="111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9B11E4" w:rsidRPr="00FC6D5E" w:rsidRDefault="009B11E4" w:rsidP="00E060A7">
            <w:pPr>
              <w:jc w:val="center"/>
              <w:rPr>
                <w:b/>
                <w:bCs/>
                <w:sz w:val="20"/>
                <w:szCs w:val="20"/>
                <w:lang w:val="en-CA" w:eastAsia="en-CA"/>
              </w:rPr>
            </w:pPr>
            <w:r w:rsidRPr="00FC6D5E">
              <w:rPr>
                <w:b/>
                <w:bCs/>
                <w:sz w:val="20"/>
                <w:szCs w:val="20"/>
                <w:lang w:val="en-CA" w:eastAsia="en-CA"/>
              </w:rPr>
              <w:t>Balance</w:t>
            </w:r>
          </w:p>
        </w:tc>
        <w:tc>
          <w:tcPr>
            <w:tcW w:w="111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9B11E4" w:rsidRPr="00FC6D5E" w:rsidRDefault="009B11E4" w:rsidP="00E060A7">
            <w:pPr>
              <w:jc w:val="center"/>
              <w:rPr>
                <w:b/>
                <w:bCs/>
                <w:sz w:val="20"/>
                <w:szCs w:val="20"/>
                <w:lang w:val="en-CA" w:eastAsia="en-CA"/>
              </w:rPr>
            </w:pPr>
            <w:r w:rsidRPr="00FC6D5E">
              <w:rPr>
                <w:b/>
                <w:bCs/>
                <w:sz w:val="20"/>
                <w:szCs w:val="20"/>
                <w:lang w:val="en-CA" w:eastAsia="en-CA"/>
              </w:rPr>
              <w:t>% disbursed</w:t>
            </w:r>
          </w:p>
        </w:tc>
      </w:tr>
      <w:tr w:rsidR="009B11E4" w:rsidRPr="00FC6D5E" w:rsidTr="008C762A">
        <w:tc>
          <w:tcPr>
            <w:tcW w:w="1659" w:type="dxa"/>
            <w:tcBorders>
              <w:top w:val="nil"/>
              <w:left w:val="single" w:sz="4" w:space="0" w:color="auto"/>
              <w:bottom w:val="single" w:sz="4" w:space="0" w:color="auto"/>
              <w:right w:val="single" w:sz="4" w:space="0" w:color="auto"/>
            </w:tcBorders>
            <w:shd w:val="clear" w:color="auto" w:fill="auto"/>
            <w:vAlign w:val="center"/>
            <w:hideMark/>
          </w:tcPr>
          <w:p w:rsidR="009B11E4" w:rsidRPr="00FC6D5E" w:rsidRDefault="009B11E4" w:rsidP="00E060A7">
            <w:pPr>
              <w:jc w:val="left"/>
              <w:rPr>
                <w:sz w:val="20"/>
                <w:szCs w:val="20"/>
                <w:lang w:val="en-CA" w:eastAsia="en-CA"/>
              </w:rPr>
            </w:pPr>
            <w:r w:rsidRPr="00FC6D5E">
              <w:rPr>
                <w:sz w:val="20"/>
                <w:szCs w:val="20"/>
                <w:lang w:val="en-CA" w:eastAsia="en-CA"/>
              </w:rPr>
              <w:t xml:space="preserve">Country programme (CP) </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22</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22</w:t>
            </w:r>
          </w:p>
        </w:tc>
        <w:tc>
          <w:tcPr>
            <w:tcW w:w="1116" w:type="dxa"/>
            <w:gridSpan w:val="2"/>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100</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1,628,797</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1,628,797</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0</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rPr>
            </w:pPr>
            <w:r w:rsidRPr="00FC6D5E">
              <w:rPr>
                <w:sz w:val="20"/>
                <w:szCs w:val="20"/>
              </w:rPr>
              <w:t>100</w:t>
            </w:r>
          </w:p>
        </w:tc>
      </w:tr>
      <w:tr w:rsidR="009B11E4" w:rsidRPr="00FC6D5E" w:rsidTr="008C762A">
        <w:tc>
          <w:tcPr>
            <w:tcW w:w="1659" w:type="dxa"/>
            <w:tcBorders>
              <w:top w:val="nil"/>
              <w:left w:val="single" w:sz="4" w:space="0" w:color="auto"/>
              <w:bottom w:val="single" w:sz="4" w:space="0" w:color="auto"/>
              <w:right w:val="single" w:sz="4" w:space="0" w:color="auto"/>
            </w:tcBorders>
            <w:shd w:val="clear" w:color="auto" w:fill="auto"/>
            <w:vAlign w:val="center"/>
            <w:hideMark/>
          </w:tcPr>
          <w:p w:rsidR="009B11E4" w:rsidRPr="00FC6D5E" w:rsidRDefault="009B11E4" w:rsidP="00E060A7">
            <w:pPr>
              <w:jc w:val="left"/>
              <w:rPr>
                <w:sz w:val="20"/>
                <w:szCs w:val="20"/>
                <w:lang w:val="en-CA" w:eastAsia="en-CA"/>
              </w:rPr>
            </w:pPr>
            <w:r w:rsidRPr="00FC6D5E">
              <w:rPr>
                <w:sz w:val="20"/>
                <w:szCs w:val="20"/>
                <w:lang w:val="en-CA" w:eastAsia="en-CA"/>
              </w:rPr>
              <w:t xml:space="preserve">Demonstration </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43</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33</w:t>
            </w:r>
          </w:p>
        </w:tc>
        <w:tc>
          <w:tcPr>
            <w:tcW w:w="1116" w:type="dxa"/>
            <w:gridSpan w:val="2"/>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77</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22,235,153</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17,359,939</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4,875,214</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rPr>
            </w:pPr>
            <w:r w:rsidRPr="00FC6D5E">
              <w:rPr>
                <w:sz w:val="20"/>
                <w:szCs w:val="20"/>
              </w:rPr>
              <w:t>78</w:t>
            </w:r>
          </w:p>
        </w:tc>
      </w:tr>
      <w:tr w:rsidR="009B11E4" w:rsidRPr="00FC6D5E" w:rsidTr="008C762A">
        <w:tc>
          <w:tcPr>
            <w:tcW w:w="1659" w:type="dxa"/>
            <w:tcBorders>
              <w:top w:val="nil"/>
              <w:left w:val="single" w:sz="4" w:space="0" w:color="auto"/>
              <w:bottom w:val="single" w:sz="4" w:space="0" w:color="auto"/>
              <w:right w:val="single" w:sz="4" w:space="0" w:color="auto"/>
            </w:tcBorders>
            <w:shd w:val="clear" w:color="auto" w:fill="auto"/>
            <w:vAlign w:val="center"/>
            <w:hideMark/>
          </w:tcPr>
          <w:p w:rsidR="009B11E4" w:rsidRPr="00FC6D5E" w:rsidRDefault="009B11E4" w:rsidP="00E060A7">
            <w:pPr>
              <w:jc w:val="left"/>
              <w:rPr>
                <w:sz w:val="20"/>
                <w:szCs w:val="20"/>
                <w:lang w:val="en-CA" w:eastAsia="en-CA"/>
              </w:rPr>
            </w:pPr>
            <w:r w:rsidRPr="00FC6D5E">
              <w:rPr>
                <w:sz w:val="20"/>
                <w:szCs w:val="20"/>
                <w:lang w:val="en-CA" w:eastAsia="en-CA"/>
              </w:rPr>
              <w:t>Institutional strengthening (IS)</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220</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187</w:t>
            </w:r>
          </w:p>
        </w:tc>
        <w:tc>
          <w:tcPr>
            <w:tcW w:w="1116" w:type="dxa"/>
            <w:gridSpan w:val="2"/>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85</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46,288,799</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40,360,038</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5,928,761</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rPr>
            </w:pPr>
            <w:r w:rsidRPr="00FC6D5E">
              <w:rPr>
                <w:sz w:val="20"/>
                <w:szCs w:val="20"/>
              </w:rPr>
              <w:t>87</w:t>
            </w:r>
          </w:p>
        </w:tc>
      </w:tr>
      <w:tr w:rsidR="009B11E4" w:rsidRPr="00FC6D5E" w:rsidTr="008C762A">
        <w:tc>
          <w:tcPr>
            <w:tcW w:w="1659" w:type="dxa"/>
            <w:tcBorders>
              <w:top w:val="nil"/>
              <w:left w:val="single" w:sz="4" w:space="0" w:color="auto"/>
              <w:bottom w:val="single" w:sz="4" w:space="0" w:color="auto"/>
              <w:right w:val="single" w:sz="4" w:space="0" w:color="auto"/>
            </w:tcBorders>
            <w:shd w:val="clear" w:color="auto" w:fill="auto"/>
            <w:vAlign w:val="center"/>
            <w:hideMark/>
          </w:tcPr>
          <w:p w:rsidR="009B11E4" w:rsidRPr="00FC6D5E" w:rsidRDefault="009B11E4" w:rsidP="00E060A7">
            <w:pPr>
              <w:jc w:val="left"/>
              <w:rPr>
                <w:sz w:val="20"/>
                <w:szCs w:val="20"/>
                <w:lang w:val="en-CA" w:eastAsia="en-CA"/>
              </w:rPr>
            </w:pPr>
            <w:r w:rsidRPr="00FC6D5E">
              <w:rPr>
                <w:sz w:val="20"/>
                <w:szCs w:val="20"/>
                <w:lang w:val="en-CA" w:eastAsia="en-CA"/>
              </w:rPr>
              <w:t xml:space="preserve">Investment </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1,228</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1,143</w:t>
            </w:r>
          </w:p>
        </w:tc>
        <w:tc>
          <w:tcPr>
            <w:tcW w:w="1116" w:type="dxa"/>
            <w:gridSpan w:val="2"/>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93</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616,603,194</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558,785,975</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57,817,219</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rPr>
            </w:pPr>
            <w:r w:rsidRPr="00FC6D5E">
              <w:rPr>
                <w:sz w:val="20"/>
                <w:szCs w:val="20"/>
              </w:rPr>
              <w:t>91</w:t>
            </w:r>
          </w:p>
        </w:tc>
      </w:tr>
      <w:tr w:rsidR="009B11E4" w:rsidRPr="00FC6D5E" w:rsidTr="008C762A">
        <w:tc>
          <w:tcPr>
            <w:tcW w:w="1659" w:type="dxa"/>
            <w:tcBorders>
              <w:top w:val="nil"/>
              <w:left w:val="single" w:sz="4" w:space="0" w:color="auto"/>
              <w:bottom w:val="single" w:sz="4" w:space="0" w:color="auto"/>
              <w:right w:val="single" w:sz="4" w:space="0" w:color="auto"/>
            </w:tcBorders>
            <w:shd w:val="clear" w:color="auto" w:fill="auto"/>
            <w:vAlign w:val="center"/>
            <w:hideMark/>
          </w:tcPr>
          <w:p w:rsidR="009B11E4" w:rsidRPr="00FC6D5E" w:rsidRDefault="009B11E4" w:rsidP="00E060A7">
            <w:pPr>
              <w:jc w:val="left"/>
              <w:rPr>
                <w:sz w:val="20"/>
                <w:szCs w:val="20"/>
                <w:lang w:val="en-CA" w:eastAsia="en-CA"/>
              </w:rPr>
            </w:pPr>
            <w:r w:rsidRPr="00FC6D5E">
              <w:rPr>
                <w:sz w:val="20"/>
                <w:szCs w:val="20"/>
                <w:lang w:val="en-CA" w:eastAsia="en-CA"/>
              </w:rPr>
              <w:t>Project preparation</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519</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483</w:t>
            </w:r>
          </w:p>
        </w:tc>
        <w:tc>
          <w:tcPr>
            <w:tcW w:w="1116" w:type="dxa"/>
            <w:gridSpan w:val="2"/>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93</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21,882,309</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20,393,786</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1,488,522</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rPr>
            </w:pPr>
            <w:r w:rsidRPr="00FC6D5E">
              <w:rPr>
                <w:sz w:val="20"/>
                <w:szCs w:val="20"/>
              </w:rPr>
              <w:t>93</w:t>
            </w:r>
          </w:p>
        </w:tc>
      </w:tr>
      <w:tr w:rsidR="009B11E4" w:rsidRPr="00FC6D5E" w:rsidTr="008C762A">
        <w:tc>
          <w:tcPr>
            <w:tcW w:w="1659" w:type="dxa"/>
            <w:tcBorders>
              <w:top w:val="nil"/>
              <w:left w:val="single" w:sz="4" w:space="0" w:color="auto"/>
              <w:bottom w:val="single" w:sz="4" w:space="0" w:color="auto"/>
              <w:right w:val="single" w:sz="4" w:space="0" w:color="auto"/>
            </w:tcBorders>
            <w:shd w:val="clear" w:color="auto" w:fill="auto"/>
            <w:vAlign w:val="center"/>
            <w:hideMark/>
          </w:tcPr>
          <w:p w:rsidR="009B11E4" w:rsidRPr="00FC6D5E" w:rsidRDefault="009B11E4" w:rsidP="00E060A7">
            <w:pPr>
              <w:jc w:val="left"/>
              <w:rPr>
                <w:sz w:val="20"/>
                <w:szCs w:val="20"/>
                <w:lang w:val="en-CA" w:eastAsia="en-CA"/>
              </w:rPr>
            </w:pPr>
            <w:r w:rsidRPr="00FC6D5E">
              <w:rPr>
                <w:sz w:val="20"/>
                <w:szCs w:val="20"/>
                <w:lang w:val="en-CA" w:eastAsia="en-CA"/>
              </w:rPr>
              <w:t>Technical assistance</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290</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251</w:t>
            </w:r>
          </w:p>
        </w:tc>
        <w:tc>
          <w:tcPr>
            <w:tcW w:w="1116" w:type="dxa"/>
            <w:gridSpan w:val="2"/>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87</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41,794,894</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33,713,310</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8,081,584</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rPr>
            </w:pPr>
            <w:r w:rsidRPr="00FC6D5E">
              <w:rPr>
                <w:sz w:val="20"/>
                <w:szCs w:val="20"/>
              </w:rPr>
              <w:t>81</w:t>
            </w:r>
          </w:p>
        </w:tc>
      </w:tr>
      <w:tr w:rsidR="009B11E4" w:rsidRPr="00FC6D5E" w:rsidTr="008C762A">
        <w:tc>
          <w:tcPr>
            <w:tcW w:w="1659" w:type="dxa"/>
            <w:tcBorders>
              <w:top w:val="nil"/>
              <w:left w:val="single" w:sz="4" w:space="0" w:color="auto"/>
              <w:bottom w:val="single" w:sz="4" w:space="0" w:color="auto"/>
              <w:right w:val="single" w:sz="4" w:space="0" w:color="auto"/>
            </w:tcBorders>
            <w:shd w:val="clear" w:color="auto" w:fill="auto"/>
            <w:vAlign w:val="center"/>
            <w:hideMark/>
          </w:tcPr>
          <w:p w:rsidR="009B11E4" w:rsidRPr="00FC6D5E" w:rsidRDefault="009B11E4" w:rsidP="00E060A7">
            <w:pPr>
              <w:jc w:val="left"/>
              <w:rPr>
                <w:sz w:val="20"/>
                <w:szCs w:val="20"/>
                <w:lang w:val="en-CA" w:eastAsia="en-CA"/>
              </w:rPr>
            </w:pPr>
            <w:r w:rsidRPr="00FC6D5E">
              <w:rPr>
                <w:sz w:val="20"/>
                <w:szCs w:val="20"/>
                <w:lang w:val="en-CA" w:eastAsia="en-CA"/>
              </w:rPr>
              <w:t xml:space="preserve">Training </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28</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28</w:t>
            </w:r>
          </w:p>
        </w:tc>
        <w:tc>
          <w:tcPr>
            <w:tcW w:w="1116" w:type="dxa"/>
            <w:gridSpan w:val="2"/>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100</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1,590,489</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1,590,489</w:t>
            </w:r>
          </w:p>
        </w:tc>
        <w:tc>
          <w:tcPr>
            <w:tcW w:w="1116"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lang w:val="en-CA" w:eastAsia="en-CA"/>
              </w:rPr>
            </w:pPr>
            <w:r w:rsidRPr="00FC6D5E">
              <w:rPr>
                <w:sz w:val="20"/>
                <w:szCs w:val="20"/>
                <w:lang w:val="en-CA" w:eastAsia="en-CA"/>
              </w:rPr>
              <w:t>0</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sz w:val="20"/>
                <w:szCs w:val="20"/>
              </w:rPr>
            </w:pPr>
            <w:r w:rsidRPr="00FC6D5E">
              <w:rPr>
                <w:sz w:val="20"/>
                <w:szCs w:val="20"/>
              </w:rPr>
              <w:t>100</w:t>
            </w:r>
          </w:p>
        </w:tc>
      </w:tr>
      <w:tr w:rsidR="009B11E4" w:rsidRPr="00FC6D5E" w:rsidTr="008C762A">
        <w:tc>
          <w:tcPr>
            <w:tcW w:w="1659" w:type="dxa"/>
            <w:tcBorders>
              <w:top w:val="nil"/>
              <w:left w:val="single" w:sz="4" w:space="0" w:color="auto"/>
              <w:bottom w:val="single" w:sz="4" w:space="0" w:color="auto"/>
              <w:right w:val="single" w:sz="4" w:space="0" w:color="auto"/>
            </w:tcBorders>
            <w:shd w:val="clear" w:color="auto" w:fill="auto"/>
            <w:vAlign w:val="center"/>
            <w:hideMark/>
          </w:tcPr>
          <w:p w:rsidR="009B11E4" w:rsidRPr="00FC6D5E" w:rsidRDefault="009B11E4" w:rsidP="00E060A7">
            <w:pPr>
              <w:jc w:val="left"/>
              <w:rPr>
                <w:b/>
                <w:bCs/>
                <w:sz w:val="20"/>
                <w:szCs w:val="20"/>
                <w:lang w:val="en-CA" w:eastAsia="en-CA"/>
              </w:rPr>
            </w:pPr>
            <w:r w:rsidRPr="00FC6D5E">
              <w:rPr>
                <w:b/>
                <w:bCs/>
                <w:sz w:val="20"/>
                <w:szCs w:val="20"/>
                <w:lang w:val="en-CA" w:eastAsia="en-CA"/>
              </w:rPr>
              <w:t>Total</w:t>
            </w:r>
          </w:p>
        </w:tc>
        <w:tc>
          <w:tcPr>
            <w:tcW w:w="1116" w:type="dxa"/>
            <w:tcBorders>
              <w:top w:val="nil"/>
              <w:left w:val="nil"/>
              <w:bottom w:val="single" w:sz="4" w:space="0" w:color="auto"/>
              <w:right w:val="single" w:sz="4" w:space="0" w:color="auto"/>
            </w:tcBorders>
            <w:shd w:val="clear" w:color="auto" w:fill="auto"/>
            <w:tcMar>
              <w:left w:w="29" w:type="dxa"/>
              <w:right w:w="29" w:type="dxa"/>
            </w:tcMar>
            <w:hideMark/>
          </w:tcPr>
          <w:p w:rsidR="009B11E4" w:rsidRPr="00FC6D5E" w:rsidRDefault="009B11E4" w:rsidP="00E060A7">
            <w:pPr>
              <w:jc w:val="right"/>
              <w:rPr>
                <w:b/>
                <w:bCs/>
                <w:sz w:val="20"/>
                <w:szCs w:val="20"/>
                <w:lang w:val="en-CA" w:eastAsia="en-CA"/>
              </w:rPr>
            </w:pPr>
            <w:r w:rsidRPr="00FC6D5E">
              <w:rPr>
                <w:b/>
                <w:bCs/>
                <w:sz w:val="20"/>
                <w:szCs w:val="20"/>
                <w:lang w:val="en-CA" w:eastAsia="en-CA"/>
              </w:rPr>
              <w:t>2,350</w:t>
            </w:r>
          </w:p>
        </w:tc>
        <w:tc>
          <w:tcPr>
            <w:tcW w:w="1116" w:type="dxa"/>
            <w:tcBorders>
              <w:top w:val="nil"/>
              <w:left w:val="nil"/>
              <w:bottom w:val="single" w:sz="4" w:space="0" w:color="auto"/>
              <w:right w:val="single" w:sz="4" w:space="0" w:color="auto"/>
            </w:tcBorders>
            <w:shd w:val="clear" w:color="auto" w:fill="auto"/>
            <w:tcMar>
              <w:left w:w="29" w:type="dxa"/>
              <w:right w:w="29" w:type="dxa"/>
            </w:tcMar>
            <w:hideMark/>
          </w:tcPr>
          <w:p w:rsidR="009B11E4" w:rsidRPr="00FC6D5E" w:rsidRDefault="009B11E4" w:rsidP="00E060A7">
            <w:pPr>
              <w:jc w:val="right"/>
              <w:rPr>
                <w:b/>
                <w:bCs/>
                <w:sz w:val="20"/>
                <w:szCs w:val="20"/>
                <w:lang w:val="en-CA" w:eastAsia="en-CA"/>
              </w:rPr>
            </w:pPr>
            <w:r w:rsidRPr="00FC6D5E">
              <w:rPr>
                <w:b/>
                <w:bCs/>
                <w:sz w:val="20"/>
                <w:szCs w:val="20"/>
                <w:lang w:val="en-CA" w:eastAsia="en-CA"/>
              </w:rPr>
              <w:t>2,147</w:t>
            </w:r>
          </w:p>
        </w:tc>
        <w:tc>
          <w:tcPr>
            <w:tcW w:w="1116" w:type="dxa"/>
            <w:gridSpan w:val="2"/>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b/>
                <w:bCs/>
                <w:sz w:val="20"/>
                <w:szCs w:val="20"/>
                <w:lang w:val="en-CA" w:eastAsia="en-CA"/>
              </w:rPr>
            </w:pPr>
            <w:r w:rsidRPr="00FC6D5E">
              <w:rPr>
                <w:b/>
                <w:bCs/>
                <w:sz w:val="20"/>
                <w:szCs w:val="20"/>
                <w:lang w:val="en-CA" w:eastAsia="en-CA"/>
              </w:rPr>
              <w:t>91</w:t>
            </w:r>
          </w:p>
        </w:tc>
        <w:tc>
          <w:tcPr>
            <w:tcW w:w="111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9B11E4" w:rsidRPr="00FC6D5E" w:rsidRDefault="009B11E4" w:rsidP="00E060A7">
            <w:pPr>
              <w:jc w:val="right"/>
              <w:rPr>
                <w:b/>
                <w:bCs/>
                <w:sz w:val="20"/>
                <w:szCs w:val="20"/>
                <w:lang w:val="en-CA" w:eastAsia="en-CA"/>
              </w:rPr>
            </w:pPr>
            <w:r w:rsidRPr="00FC6D5E">
              <w:rPr>
                <w:b/>
                <w:bCs/>
                <w:sz w:val="20"/>
                <w:szCs w:val="20"/>
                <w:lang w:val="en-CA" w:eastAsia="en-CA"/>
              </w:rPr>
              <w:t>752,023,635</w:t>
            </w:r>
          </w:p>
        </w:tc>
        <w:tc>
          <w:tcPr>
            <w:tcW w:w="1116" w:type="dxa"/>
            <w:tcBorders>
              <w:top w:val="nil"/>
              <w:left w:val="nil"/>
              <w:bottom w:val="single" w:sz="4" w:space="0" w:color="auto"/>
              <w:right w:val="single" w:sz="4" w:space="0" w:color="auto"/>
            </w:tcBorders>
            <w:shd w:val="clear" w:color="auto" w:fill="auto"/>
            <w:tcMar>
              <w:left w:w="29" w:type="dxa"/>
              <w:right w:w="29" w:type="dxa"/>
            </w:tcMar>
            <w:hideMark/>
          </w:tcPr>
          <w:p w:rsidR="009B11E4" w:rsidRPr="00FC6D5E" w:rsidRDefault="009B11E4" w:rsidP="00E060A7">
            <w:pPr>
              <w:jc w:val="right"/>
              <w:rPr>
                <w:b/>
                <w:bCs/>
                <w:sz w:val="20"/>
                <w:szCs w:val="20"/>
                <w:lang w:val="en-CA" w:eastAsia="en-CA"/>
              </w:rPr>
            </w:pPr>
            <w:r w:rsidRPr="00FC6D5E">
              <w:rPr>
                <w:b/>
                <w:bCs/>
                <w:sz w:val="20"/>
                <w:szCs w:val="20"/>
                <w:lang w:val="en-CA" w:eastAsia="en-CA"/>
              </w:rPr>
              <w:t>673,832,335</w:t>
            </w:r>
          </w:p>
        </w:tc>
        <w:tc>
          <w:tcPr>
            <w:tcW w:w="1116" w:type="dxa"/>
            <w:tcBorders>
              <w:top w:val="nil"/>
              <w:left w:val="nil"/>
              <w:bottom w:val="single" w:sz="4" w:space="0" w:color="auto"/>
              <w:right w:val="single" w:sz="4" w:space="0" w:color="auto"/>
            </w:tcBorders>
            <w:shd w:val="clear" w:color="auto" w:fill="auto"/>
            <w:tcMar>
              <w:left w:w="29" w:type="dxa"/>
              <w:right w:w="29" w:type="dxa"/>
            </w:tcMar>
            <w:hideMark/>
          </w:tcPr>
          <w:p w:rsidR="009B11E4" w:rsidRPr="00FC6D5E" w:rsidRDefault="009B11E4" w:rsidP="00E060A7">
            <w:pPr>
              <w:jc w:val="right"/>
              <w:rPr>
                <w:b/>
                <w:bCs/>
                <w:sz w:val="20"/>
                <w:szCs w:val="20"/>
                <w:lang w:val="en-CA" w:eastAsia="en-CA"/>
              </w:rPr>
            </w:pPr>
            <w:r w:rsidRPr="00FC6D5E">
              <w:rPr>
                <w:b/>
                <w:bCs/>
                <w:sz w:val="20"/>
                <w:szCs w:val="20"/>
                <w:lang w:val="en-CA" w:eastAsia="en-CA"/>
              </w:rPr>
              <w:t>78,191,300</w:t>
            </w:r>
          </w:p>
        </w:tc>
        <w:tc>
          <w:tcPr>
            <w:tcW w:w="1117" w:type="dxa"/>
            <w:tcBorders>
              <w:top w:val="nil"/>
              <w:left w:val="nil"/>
              <w:bottom w:val="single" w:sz="4" w:space="0" w:color="auto"/>
              <w:right w:val="single" w:sz="4" w:space="0" w:color="auto"/>
            </w:tcBorders>
            <w:shd w:val="clear" w:color="auto" w:fill="auto"/>
            <w:noWrap/>
            <w:tcMar>
              <w:left w:w="29" w:type="dxa"/>
              <w:right w:w="29" w:type="dxa"/>
            </w:tcMar>
            <w:hideMark/>
          </w:tcPr>
          <w:p w:rsidR="009B11E4" w:rsidRPr="00FC6D5E" w:rsidRDefault="009B11E4" w:rsidP="00E060A7">
            <w:pPr>
              <w:jc w:val="right"/>
              <w:rPr>
                <w:b/>
                <w:bCs/>
                <w:sz w:val="20"/>
                <w:szCs w:val="20"/>
              </w:rPr>
            </w:pPr>
            <w:r w:rsidRPr="00FC6D5E">
              <w:rPr>
                <w:b/>
                <w:bCs/>
                <w:sz w:val="20"/>
                <w:szCs w:val="20"/>
              </w:rPr>
              <w:t>90</w:t>
            </w:r>
          </w:p>
        </w:tc>
      </w:tr>
    </w:tbl>
    <w:p w:rsidR="009B11E4" w:rsidRPr="00FC6D5E" w:rsidRDefault="009B11E4" w:rsidP="00E060A7">
      <w:pPr>
        <w:jc w:val="left"/>
        <w:rPr>
          <w:sz w:val="18"/>
          <w:szCs w:val="18"/>
          <w:lang w:val="en-CA"/>
        </w:rPr>
      </w:pPr>
      <w:r w:rsidRPr="00FC6D5E">
        <w:rPr>
          <w:sz w:val="18"/>
          <w:szCs w:val="18"/>
          <w:lang w:val="en-CA"/>
        </w:rPr>
        <w:t>*Excludes closed and transferred projects.</w:t>
      </w:r>
    </w:p>
    <w:p w:rsidR="009B11E4" w:rsidRPr="00FC6D5E" w:rsidRDefault="009B11E4" w:rsidP="00E060A7">
      <w:pPr>
        <w:jc w:val="left"/>
        <w:rPr>
          <w:lang w:val="en-CA"/>
        </w:rPr>
      </w:pPr>
    </w:p>
    <w:p w:rsidR="009B11E4" w:rsidRPr="00FC6D5E" w:rsidRDefault="009B11E4" w:rsidP="00E060A7">
      <w:pPr>
        <w:pStyle w:val="Heading1"/>
        <w:rPr>
          <w:lang w:val="en-CA"/>
        </w:rPr>
      </w:pPr>
      <w:r w:rsidRPr="00FC6D5E">
        <w:rPr>
          <w:lang w:val="en-CA"/>
        </w:rPr>
        <w:lastRenderedPageBreak/>
        <w:t>Table 3 presents an overview of status of project implementation by year</w:t>
      </w:r>
      <w:r w:rsidRPr="00FC6D5E">
        <w:rPr>
          <w:rStyle w:val="FootnoteReference"/>
          <w:lang w:val="en-CA"/>
        </w:rPr>
        <w:footnoteReference w:id="5"/>
      </w:r>
      <w:r w:rsidRPr="00FC6D5E">
        <w:rPr>
          <w:lang w:val="en-CA"/>
        </w:rPr>
        <w:t xml:space="preserve">. All projects and activities approved between 1991 and the end of 2001, as well as 2003, 2004, 2006 and 2007, have now been completed. </w:t>
      </w:r>
    </w:p>
    <w:p w:rsidR="009B11E4" w:rsidRPr="00FC6D5E" w:rsidRDefault="009B11E4" w:rsidP="00E060A7">
      <w:pPr>
        <w:keepNext/>
        <w:suppressAutoHyphens/>
        <w:jc w:val="left"/>
        <w:rPr>
          <w:b/>
          <w:spacing w:val="-3"/>
          <w:lang w:val="en-CA"/>
        </w:rPr>
      </w:pPr>
      <w:r w:rsidRPr="00FC6D5E">
        <w:rPr>
          <w:b/>
          <w:spacing w:val="-3"/>
          <w:lang w:val="en-CA"/>
        </w:rPr>
        <w:t xml:space="preserve">Table 3: Status of project implementation by year </w:t>
      </w:r>
    </w:p>
    <w:tbl>
      <w:tblPr>
        <w:tblW w:w="9361" w:type="dxa"/>
        <w:tblInd w:w="103" w:type="dxa"/>
        <w:tblLook w:val="04A0" w:firstRow="1" w:lastRow="0" w:firstColumn="1" w:lastColumn="0" w:noHBand="0" w:noVBand="1"/>
      </w:tblPr>
      <w:tblGrid>
        <w:gridCol w:w="856"/>
        <w:gridCol w:w="1115"/>
        <w:gridCol w:w="1196"/>
        <w:gridCol w:w="1228"/>
        <w:gridCol w:w="1369"/>
        <w:gridCol w:w="1276"/>
        <w:gridCol w:w="1276"/>
        <w:gridCol w:w="1134"/>
      </w:tblGrid>
      <w:tr w:rsidR="009B11E4" w:rsidRPr="00FC6D5E" w:rsidTr="008C762A">
        <w:trPr>
          <w:tblHead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center"/>
              <w:rPr>
                <w:b/>
                <w:bCs/>
                <w:sz w:val="21"/>
                <w:szCs w:val="21"/>
                <w:lang w:val="en-CA" w:eastAsia="en-CA"/>
              </w:rPr>
            </w:pPr>
            <w:r w:rsidRPr="00FC6D5E">
              <w:rPr>
                <w:b/>
                <w:bCs/>
                <w:sz w:val="21"/>
                <w:szCs w:val="21"/>
                <w:lang w:val="en-CA" w:eastAsia="en-CA"/>
              </w:rPr>
              <w:t>Year</w:t>
            </w:r>
          </w:p>
        </w:tc>
        <w:tc>
          <w:tcPr>
            <w:tcW w:w="345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11E4" w:rsidRPr="00FC6D5E" w:rsidRDefault="009B11E4" w:rsidP="00E060A7">
            <w:pPr>
              <w:jc w:val="center"/>
              <w:rPr>
                <w:b/>
                <w:bCs/>
                <w:sz w:val="21"/>
                <w:szCs w:val="21"/>
                <w:lang w:val="en-CA" w:eastAsia="en-CA"/>
              </w:rPr>
            </w:pPr>
            <w:r w:rsidRPr="00FC6D5E">
              <w:rPr>
                <w:b/>
                <w:bCs/>
                <w:sz w:val="21"/>
                <w:szCs w:val="21"/>
                <w:lang w:val="en-CA" w:eastAsia="en-CA"/>
              </w:rPr>
              <w:t>Number of projects*</w:t>
            </w:r>
          </w:p>
        </w:tc>
        <w:tc>
          <w:tcPr>
            <w:tcW w:w="5055" w:type="dxa"/>
            <w:gridSpan w:val="4"/>
            <w:tcBorders>
              <w:top w:val="single" w:sz="4" w:space="0" w:color="auto"/>
              <w:left w:val="nil"/>
              <w:bottom w:val="single" w:sz="4" w:space="0" w:color="auto"/>
              <w:right w:val="single" w:sz="4" w:space="0" w:color="auto"/>
            </w:tcBorders>
            <w:shd w:val="clear" w:color="auto" w:fill="auto"/>
            <w:noWrap/>
            <w:vAlign w:val="center"/>
            <w:hideMark/>
          </w:tcPr>
          <w:p w:rsidR="009B11E4" w:rsidRPr="00FC6D5E" w:rsidRDefault="009B11E4" w:rsidP="00E060A7">
            <w:pPr>
              <w:jc w:val="center"/>
              <w:rPr>
                <w:b/>
                <w:bCs/>
                <w:sz w:val="21"/>
                <w:szCs w:val="21"/>
                <w:lang w:val="en-CA" w:eastAsia="en-CA"/>
              </w:rPr>
            </w:pPr>
            <w:r w:rsidRPr="00FC6D5E">
              <w:rPr>
                <w:b/>
                <w:bCs/>
                <w:sz w:val="21"/>
                <w:szCs w:val="21"/>
                <w:lang w:val="en-CA" w:eastAsia="en-CA"/>
              </w:rPr>
              <w:t>Funding (US $)</w:t>
            </w:r>
          </w:p>
        </w:tc>
      </w:tr>
      <w:tr w:rsidR="009B11E4" w:rsidRPr="00FC6D5E" w:rsidTr="008C762A">
        <w:trPr>
          <w:tblHead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9B11E4" w:rsidRPr="00FC6D5E" w:rsidRDefault="009B11E4" w:rsidP="00E060A7">
            <w:pPr>
              <w:jc w:val="left"/>
              <w:rPr>
                <w:b/>
                <w:bCs/>
                <w:sz w:val="21"/>
                <w:szCs w:val="21"/>
                <w:lang w:val="en-CA" w:eastAsia="en-CA"/>
              </w:rPr>
            </w:pP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center"/>
              <w:rPr>
                <w:b/>
                <w:bCs/>
                <w:sz w:val="21"/>
                <w:szCs w:val="21"/>
                <w:lang w:val="en-CA" w:eastAsia="en-CA"/>
              </w:rPr>
            </w:pPr>
            <w:r w:rsidRPr="00FC6D5E">
              <w:rPr>
                <w:b/>
                <w:bCs/>
                <w:sz w:val="21"/>
                <w:szCs w:val="21"/>
                <w:lang w:val="en-CA" w:eastAsia="en-CA"/>
              </w:rPr>
              <w:t>Approved</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left"/>
              <w:rPr>
                <w:b/>
                <w:bCs/>
                <w:sz w:val="21"/>
                <w:szCs w:val="21"/>
                <w:lang w:val="en-CA" w:eastAsia="en-CA"/>
              </w:rPr>
            </w:pPr>
            <w:r w:rsidRPr="00FC6D5E">
              <w:rPr>
                <w:b/>
                <w:bCs/>
                <w:sz w:val="21"/>
                <w:szCs w:val="21"/>
                <w:lang w:val="en-CA" w:eastAsia="en-CA"/>
              </w:rPr>
              <w:t>Completed</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center"/>
              <w:rPr>
                <w:b/>
                <w:bCs/>
                <w:sz w:val="21"/>
                <w:szCs w:val="21"/>
                <w:lang w:val="en-CA" w:eastAsia="en-CA"/>
              </w:rPr>
            </w:pPr>
            <w:r w:rsidRPr="00FC6D5E">
              <w:rPr>
                <w:b/>
                <w:bCs/>
                <w:sz w:val="21"/>
                <w:szCs w:val="21"/>
                <w:lang w:val="en-CA" w:eastAsia="en-CA"/>
              </w:rPr>
              <w:t>% completed</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center"/>
              <w:rPr>
                <w:b/>
                <w:bCs/>
                <w:sz w:val="21"/>
                <w:szCs w:val="21"/>
                <w:lang w:val="en-CA" w:eastAsia="en-CA"/>
              </w:rPr>
            </w:pPr>
            <w:r w:rsidRPr="00FC6D5E">
              <w:rPr>
                <w:b/>
                <w:bCs/>
                <w:sz w:val="21"/>
                <w:szCs w:val="21"/>
                <w:lang w:val="en-CA" w:eastAsia="en-CA"/>
              </w:rPr>
              <w:t>Approved</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center"/>
              <w:rPr>
                <w:b/>
                <w:bCs/>
                <w:sz w:val="21"/>
                <w:szCs w:val="21"/>
                <w:lang w:val="en-CA" w:eastAsia="en-CA"/>
              </w:rPr>
            </w:pPr>
            <w:r w:rsidRPr="00FC6D5E">
              <w:rPr>
                <w:b/>
                <w:bCs/>
                <w:sz w:val="21"/>
                <w:szCs w:val="21"/>
                <w:lang w:val="en-CA" w:eastAsia="en-CA"/>
              </w:rPr>
              <w:t>Disbursed</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center"/>
              <w:rPr>
                <w:b/>
                <w:bCs/>
                <w:sz w:val="21"/>
                <w:szCs w:val="21"/>
                <w:lang w:val="en-CA" w:eastAsia="en-CA"/>
              </w:rPr>
            </w:pPr>
            <w:r w:rsidRPr="00FC6D5E">
              <w:rPr>
                <w:b/>
                <w:bCs/>
                <w:sz w:val="21"/>
                <w:szCs w:val="21"/>
                <w:lang w:val="en-CA" w:eastAsia="en-CA"/>
              </w:rPr>
              <w:t>Balance</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center"/>
              <w:rPr>
                <w:b/>
                <w:bCs/>
                <w:sz w:val="21"/>
                <w:szCs w:val="21"/>
                <w:lang w:val="en-CA" w:eastAsia="en-CA"/>
              </w:rPr>
            </w:pPr>
            <w:r w:rsidRPr="00FC6D5E">
              <w:rPr>
                <w:b/>
                <w:bCs/>
                <w:sz w:val="21"/>
                <w:szCs w:val="21"/>
                <w:lang w:val="en-CA" w:eastAsia="en-CA"/>
              </w:rPr>
              <w:t>% disbursed</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1991</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15</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15</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1,149,032</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1,149,032</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1992</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67</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67</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8,619,002</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8,619,002</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1993</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57</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57</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13,204,712</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13,204,712</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1994</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148</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148</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49,481,580</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49,481,581</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1995</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117</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117</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29,599,445</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29,599,446</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1996</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83</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83</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27,838,805</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27,838,805</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1997</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188</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188</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44,056,257</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44,056,257</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1998</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172</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172</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31,305,010</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31,305,010</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1999</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204</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204</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35,896,883</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35,896,884</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2000</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149</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149</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31,268,362</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31,268,361</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2001</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179</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179</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35,292,272</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35,292,271</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2002</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117</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116</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99</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44,316,424</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44,316,422</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2003</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64</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64</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36,336,530</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36,336,530</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2004</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69</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69</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24,802,715</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24,802,714</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2005</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53</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52</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98</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29,125,659</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28,890,910</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234,749</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99</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2006</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62</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62</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15,753,458</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15,753,461</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2007</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54</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54</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12,142,488</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12,142,486</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100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2008</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84</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83</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99</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23,251,912</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22,930,356</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321,556</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99</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2009</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93</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91</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98</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13,297,299</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13,145,705</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151,594</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99</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2010</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43</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42</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98</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19,837,236</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19,574,703</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262,532</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99</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2011</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63</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58</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92</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57,177,158</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56,030,418</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1,146,740</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98</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2012</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29</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24</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83</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33,933,829</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31,193,939</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2,739,890</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92</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2013</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43</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22</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51</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34,583,627</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30,075,380</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4,508,247</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87</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2014</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67</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25</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37</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22,995,687</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17,854,573</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5,141,114</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78</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2015</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76</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6</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8</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33,879,623</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12,973,666</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20,905,957</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38</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sz w:val="21"/>
                <w:szCs w:val="21"/>
                <w:lang w:val="en-CA" w:eastAsia="en-CA"/>
              </w:rPr>
            </w:pPr>
            <w:r w:rsidRPr="00FC6D5E">
              <w:rPr>
                <w:sz w:val="21"/>
                <w:szCs w:val="21"/>
                <w:lang w:val="en-CA" w:eastAsia="en-CA"/>
              </w:rPr>
              <w:t>2016</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54</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0</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0</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99,711</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42,778,920</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sz w:val="21"/>
                <w:szCs w:val="21"/>
                <w:lang w:val="en-CA" w:eastAsia="en-CA"/>
              </w:rPr>
            </w:pPr>
            <w:r w:rsidRPr="00FC6D5E">
              <w:rPr>
                <w:sz w:val="21"/>
                <w:szCs w:val="21"/>
                <w:lang w:val="en-CA" w:eastAsia="en-CA"/>
              </w:rPr>
              <w:t>0</w:t>
            </w:r>
          </w:p>
        </w:tc>
      </w:tr>
      <w:tr w:rsidR="009B11E4" w:rsidRPr="00FC6D5E" w:rsidTr="008C762A">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11E4" w:rsidRPr="00FC6D5E" w:rsidRDefault="009B11E4" w:rsidP="00E060A7">
            <w:pPr>
              <w:jc w:val="left"/>
              <w:rPr>
                <w:b/>
                <w:bCs/>
                <w:sz w:val="21"/>
                <w:szCs w:val="21"/>
                <w:lang w:val="en-CA" w:eastAsia="en-CA"/>
              </w:rPr>
            </w:pPr>
            <w:r w:rsidRPr="00FC6D5E">
              <w:rPr>
                <w:b/>
                <w:bCs/>
                <w:sz w:val="21"/>
                <w:szCs w:val="21"/>
                <w:lang w:val="en-CA" w:eastAsia="en-CA"/>
              </w:rPr>
              <w:t>Total</w:t>
            </w:r>
          </w:p>
        </w:tc>
        <w:tc>
          <w:tcPr>
            <w:tcW w:w="1072"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b/>
                <w:bCs/>
                <w:sz w:val="21"/>
                <w:szCs w:val="21"/>
                <w:lang w:val="en-CA" w:eastAsia="en-CA"/>
              </w:rPr>
            </w:pPr>
            <w:r w:rsidRPr="00FC6D5E">
              <w:rPr>
                <w:b/>
                <w:bCs/>
                <w:sz w:val="21"/>
                <w:szCs w:val="21"/>
                <w:lang w:val="en-CA" w:eastAsia="en-CA"/>
              </w:rPr>
              <w:t>2,350</w:t>
            </w:r>
          </w:p>
        </w:tc>
        <w:tc>
          <w:tcPr>
            <w:tcW w:w="1150"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b/>
                <w:bCs/>
                <w:sz w:val="21"/>
                <w:szCs w:val="21"/>
                <w:lang w:val="en-CA" w:eastAsia="en-CA"/>
              </w:rPr>
            </w:pPr>
            <w:r w:rsidRPr="00FC6D5E">
              <w:rPr>
                <w:b/>
                <w:bCs/>
                <w:sz w:val="21"/>
                <w:szCs w:val="21"/>
                <w:lang w:val="en-CA" w:eastAsia="en-CA"/>
              </w:rPr>
              <w:t>2,147</w:t>
            </w:r>
          </w:p>
        </w:tc>
        <w:tc>
          <w:tcPr>
            <w:tcW w:w="1228"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b/>
                <w:bCs/>
                <w:sz w:val="21"/>
                <w:szCs w:val="21"/>
                <w:lang w:val="en-CA" w:eastAsia="en-CA"/>
              </w:rPr>
            </w:pPr>
            <w:r w:rsidRPr="00FC6D5E">
              <w:rPr>
                <w:b/>
                <w:bCs/>
                <w:sz w:val="21"/>
                <w:szCs w:val="21"/>
                <w:lang w:val="en-CA" w:eastAsia="en-CA"/>
              </w:rPr>
              <w:t>91</w:t>
            </w:r>
          </w:p>
        </w:tc>
        <w:tc>
          <w:tcPr>
            <w:tcW w:w="1369"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b/>
                <w:bCs/>
                <w:sz w:val="21"/>
                <w:szCs w:val="21"/>
                <w:lang w:val="en-CA" w:eastAsia="en-CA"/>
              </w:rPr>
            </w:pPr>
            <w:r w:rsidRPr="00FC6D5E">
              <w:rPr>
                <w:b/>
                <w:bCs/>
                <w:sz w:val="21"/>
                <w:szCs w:val="21"/>
                <w:lang w:val="en-CA" w:eastAsia="en-CA"/>
              </w:rPr>
              <w:t>752,023,635</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b/>
                <w:bCs/>
                <w:sz w:val="21"/>
                <w:szCs w:val="21"/>
                <w:lang w:val="en-CA" w:eastAsia="en-CA"/>
              </w:rPr>
            </w:pPr>
            <w:r w:rsidRPr="00FC6D5E">
              <w:rPr>
                <w:b/>
                <w:bCs/>
                <w:sz w:val="21"/>
                <w:szCs w:val="21"/>
                <w:lang w:val="en-CA" w:eastAsia="en-CA"/>
              </w:rPr>
              <w:t>673,832,335</w:t>
            </w:r>
          </w:p>
        </w:tc>
        <w:tc>
          <w:tcPr>
            <w:tcW w:w="1276"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b/>
                <w:bCs/>
                <w:sz w:val="21"/>
                <w:szCs w:val="21"/>
                <w:lang w:val="en-CA" w:eastAsia="en-CA"/>
              </w:rPr>
            </w:pPr>
            <w:r w:rsidRPr="00FC6D5E">
              <w:rPr>
                <w:b/>
                <w:bCs/>
                <w:sz w:val="21"/>
                <w:szCs w:val="21"/>
                <w:lang w:val="en-CA" w:eastAsia="en-CA"/>
              </w:rPr>
              <w:t>78,191,300</w:t>
            </w:r>
          </w:p>
        </w:tc>
        <w:tc>
          <w:tcPr>
            <w:tcW w:w="1134" w:type="dxa"/>
            <w:tcBorders>
              <w:top w:val="nil"/>
              <w:left w:val="nil"/>
              <w:bottom w:val="single" w:sz="4" w:space="0" w:color="auto"/>
              <w:right w:val="single" w:sz="4" w:space="0" w:color="auto"/>
            </w:tcBorders>
            <w:shd w:val="clear" w:color="auto" w:fill="auto"/>
            <w:noWrap/>
            <w:vAlign w:val="center"/>
            <w:hideMark/>
          </w:tcPr>
          <w:p w:rsidR="009B11E4" w:rsidRPr="00FC6D5E" w:rsidRDefault="009B11E4" w:rsidP="00E060A7">
            <w:pPr>
              <w:jc w:val="right"/>
              <w:rPr>
                <w:b/>
                <w:bCs/>
                <w:sz w:val="21"/>
                <w:szCs w:val="21"/>
                <w:lang w:val="en-CA" w:eastAsia="en-CA"/>
              </w:rPr>
            </w:pPr>
            <w:r w:rsidRPr="00FC6D5E">
              <w:rPr>
                <w:b/>
                <w:bCs/>
                <w:sz w:val="21"/>
                <w:szCs w:val="21"/>
                <w:lang w:val="en-CA" w:eastAsia="en-CA"/>
              </w:rPr>
              <w:t>90</w:t>
            </w:r>
          </w:p>
        </w:tc>
      </w:tr>
    </w:tbl>
    <w:p w:rsidR="009B11E4" w:rsidRPr="00FC6D5E" w:rsidRDefault="009B11E4" w:rsidP="00E060A7">
      <w:pPr>
        <w:rPr>
          <w:sz w:val="18"/>
          <w:szCs w:val="18"/>
          <w:lang w:val="en-CA"/>
        </w:rPr>
      </w:pPr>
      <w:r w:rsidRPr="00FC6D5E">
        <w:rPr>
          <w:sz w:val="18"/>
          <w:szCs w:val="18"/>
          <w:lang w:val="en-CA"/>
        </w:rPr>
        <w:t>*Excludes closed and transferred projects.</w:t>
      </w:r>
    </w:p>
    <w:p w:rsidR="009B11E4" w:rsidRPr="00FC6D5E" w:rsidRDefault="009B11E4" w:rsidP="00E060A7">
      <w:pPr>
        <w:pStyle w:val="Title1"/>
        <w:rPr>
          <w:caps w:val="0"/>
          <w:lang w:val="en-CA"/>
        </w:rPr>
      </w:pPr>
    </w:p>
    <w:p w:rsidR="007E7443" w:rsidRPr="00FC6D5E" w:rsidRDefault="009B11E4" w:rsidP="008C762A">
      <w:pPr>
        <w:pStyle w:val="Heading1"/>
        <w:rPr>
          <w:lang w:val="en-CA"/>
        </w:rPr>
      </w:pPr>
      <w:r w:rsidRPr="00FC6D5E">
        <w:rPr>
          <w:lang w:val="en-CA"/>
        </w:rPr>
        <w:t>Table 4 presents project implementation by country for 2016.</w:t>
      </w:r>
    </w:p>
    <w:p w:rsidR="007A6BB2" w:rsidRPr="00FC6D5E" w:rsidRDefault="009B11E4" w:rsidP="008C762A">
      <w:pPr>
        <w:pStyle w:val="Title1"/>
        <w:jc w:val="both"/>
        <w:rPr>
          <w:caps w:val="0"/>
          <w:lang w:val="en-CA"/>
        </w:rPr>
      </w:pPr>
      <w:proofErr w:type="gramStart"/>
      <w:r w:rsidRPr="00FC6D5E">
        <w:rPr>
          <w:caps w:val="0"/>
          <w:lang w:val="en-CA"/>
        </w:rPr>
        <w:t>Table 4.</w:t>
      </w:r>
      <w:proofErr w:type="gramEnd"/>
      <w:r w:rsidRPr="00FC6D5E">
        <w:rPr>
          <w:caps w:val="0"/>
          <w:lang w:val="en-CA"/>
        </w:rPr>
        <w:t xml:space="preserve"> Summary of project implementation by UNDP for 2016</w:t>
      </w:r>
    </w:p>
    <w:tbl>
      <w:tblPr>
        <w:tblW w:w="9684" w:type="dxa"/>
        <w:tblInd w:w="108" w:type="dxa"/>
        <w:tblLayout w:type="fixed"/>
        <w:tblLook w:val="04A0" w:firstRow="1" w:lastRow="0" w:firstColumn="1" w:lastColumn="0" w:noHBand="0" w:noVBand="1"/>
      </w:tblPr>
      <w:tblGrid>
        <w:gridCol w:w="2790"/>
        <w:gridCol w:w="900"/>
        <w:gridCol w:w="1170"/>
        <w:gridCol w:w="1170"/>
        <w:gridCol w:w="1126"/>
        <w:gridCol w:w="1345"/>
        <w:gridCol w:w="1183"/>
      </w:tblGrid>
      <w:tr w:rsidR="007A6BB2" w:rsidRPr="00FC6D5E" w:rsidTr="008C762A">
        <w:trPr>
          <w:tblHeader/>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7A6BB2" w:rsidRPr="00FC6D5E" w:rsidRDefault="007A6BB2" w:rsidP="008C762A">
            <w:pPr>
              <w:jc w:val="center"/>
              <w:rPr>
                <w:b/>
                <w:bCs/>
                <w:sz w:val="20"/>
                <w:szCs w:val="20"/>
                <w:lang w:val="en-US"/>
              </w:rPr>
            </w:pPr>
            <w:r w:rsidRPr="00FC6D5E">
              <w:rPr>
                <w:b/>
                <w:bCs/>
                <w:sz w:val="20"/>
                <w:szCs w:val="20"/>
                <w:lang w:val="en-US"/>
              </w:rPr>
              <w:t>Country</w:t>
            </w:r>
          </w:p>
        </w:tc>
        <w:tc>
          <w:tcPr>
            <w:tcW w:w="900" w:type="dxa"/>
            <w:tcBorders>
              <w:top w:val="single" w:sz="4" w:space="0" w:color="auto"/>
              <w:left w:val="nil"/>
              <w:bottom w:val="single" w:sz="4" w:space="0" w:color="auto"/>
              <w:right w:val="single" w:sz="4" w:space="0" w:color="auto"/>
            </w:tcBorders>
            <w:shd w:val="clear" w:color="auto" w:fill="auto"/>
            <w:hideMark/>
          </w:tcPr>
          <w:p w:rsidR="007A6BB2" w:rsidRPr="00FC6D5E" w:rsidRDefault="007A6BB2" w:rsidP="008C762A">
            <w:pPr>
              <w:jc w:val="center"/>
              <w:rPr>
                <w:b/>
                <w:bCs/>
                <w:sz w:val="20"/>
                <w:szCs w:val="20"/>
                <w:lang w:val="en-US"/>
              </w:rPr>
            </w:pPr>
            <w:r w:rsidRPr="00FC6D5E">
              <w:rPr>
                <w:b/>
                <w:bCs/>
                <w:sz w:val="20"/>
                <w:szCs w:val="20"/>
                <w:lang w:val="en-US"/>
              </w:rPr>
              <w:t>Phased out in 2016</w:t>
            </w:r>
          </w:p>
        </w:tc>
        <w:tc>
          <w:tcPr>
            <w:tcW w:w="1170" w:type="dxa"/>
            <w:tcBorders>
              <w:top w:val="single" w:sz="4" w:space="0" w:color="auto"/>
              <w:left w:val="nil"/>
              <w:bottom w:val="single" w:sz="4" w:space="0" w:color="auto"/>
              <w:right w:val="single" w:sz="4" w:space="0" w:color="auto"/>
            </w:tcBorders>
            <w:shd w:val="clear" w:color="auto" w:fill="auto"/>
            <w:hideMark/>
          </w:tcPr>
          <w:p w:rsidR="007A6BB2" w:rsidRPr="00FC6D5E" w:rsidRDefault="007A6BB2" w:rsidP="008C762A">
            <w:pPr>
              <w:jc w:val="center"/>
              <w:rPr>
                <w:b/>
                <w:bCs/>
                <w:sz w:val="20"/>
                <w:szCs w:val="20"/>
                <w:lang w:val="en-US"/>
              </w:rPr>
            </w:pPr>
            <w:r w:rsidRPr="00FC6D5E">
              <w:rPr>
                <w:b/>
                <w:bCs/>
                <w:sz w:val="20"/>
                <w:szCs w:val="20"/>
                <w:lang w:val="en-US"/>
              </w:rPr>
              <w:t>Percentage of planned phase-out achieved in 2016</w:t>
            </w:r>
          </w:p>
        </w:tc>
        <w:tc>
          <w:tcPr>
            <w:tcW w:w="1170" w:type="dxa"/>
            <w:tcBorders>
              <w:top w:val="single" w:sz="4" w:space="0" w:color="auto"/>
              <w:left w:val="nil"/>
              <w:bottom w:val="single" w:sz="4" w:space="0" w:color="auto"/>
              <w:right w:val="single" w:sz="4" w:space="0" w:color="auto"/>
            </w:tcBorders>
            <w:shd w:val="clear" w:color="auto" w:fill="auto"/>
            <w:hideMark/>
          </w:tcPr>
          <w:p w:rsidR="007A6BB2" w:rsidRPr="00FC6D5E" w:rsidRDefault="007A6BB2" w:rsidP="008C762A">
            <w:pPr>
              <w:jc w:val="center"/>
              <w:rPr>
                <w:b/>
                <w:bCs/>
                <w:sz w:val="20"/>
                <w:szCs w:val="20"/>
                <w:lang w:val="en-US"/>
              </w:rPr>
            </w:pPr>
            <w:r w:rsidRPr="00FC6D5E">
              <w:rPr>
                <w:b/>
                <w:bCs/>
                <w:sz w:val="20"/>
                <w:szCs w:val="20"/>
                <w:lang w:val="en-US"/>
              </w:rPr>
              <w:t>Estimated funds disbursed in 2016 (US$)</w:t>
            </w:r>
          </w:p>
        </w:tc>
        <w:tc>
          <w:tcPr>
            <w:tcW w:w="1126" w:type="dxa"/>
            <w:tcBorders>
              <w:top w:val="single" w:sz="4" w:space="0" w:color="auto"/>
              <w:left w:val="nil"/>
              <w:bottom w:val="single" w:sz="4" w:space="0" w:color="auto"/>
              <w:right w:val="single" w:sz="4" w:space="0" w:color="auto"/>
            </w:tcBorders>
            <w:shd w:val="clear" w:color="auto" w:fill="auto"/>
            <w:hideMark/>
          </w:tcPr>
          <w:p w:rsidR="007A6BB2" w:rsidRPr="00FC6D5E" w:rsidRDefault="007A6BB2" w:rsidP="008C762A">
            <w:pPr>
              <w:jc w:val="center"/>
              <w:rPr>
                <w:b/>
                <w:bCs/>
                <w:sz w:val="20"/>
                <w:szCs w:val="20"/>
                <w:lang w:val="en-US"/>
              </w:rPr>
            </w:pPr>
            <w:r w:rsidRPr="00FC6D5E">
              <w:rPr>
                <w:b/>
                <w:bCs/>
                <w:sz w:val="20"/>
                <w:szCs w:val="20"/>
                <w:lang w:val="en-US"/>
              </w:rPr>
              <w:t>Funds disbursed in 2016 (US$)</w:t>
            </w:r>
          </w:p>
        </w:tc>
        <w:tc>
          <w:tcPr>
            <w:tcW w:w="1345" w:type="dxa"/>
            <w:tcBorders>
              <w:top w:val="single" w:sz="4" w:space="0" w:color="auto"/>
              <w:left w:val="nil"/>
              <w:bottom w:val="single" w:sz="4" w:space="0" w:color="auto"/>
              <w:right w:val="single" w:sz="4" w:space="0" w:color="auto"/>
            </w:tcBorders>
            <w:shd w:val="clear" w:color="auto" w:fill="auto"/>
            <w:hideMark/>
          </w:tcPr>
          <w:p w:rsidR="007A6BB2" w:rsidRPr="00FC6D5E" w:rsidRDefault="007A6BB2" w:rsidP="008C762A">
            <w:pPr>
              <w:ind w:left="-113" w:right="-108"/>
              <w:jc w:val="center"/>
              <w:rPr>
                <w:b/>
                <w:bCs/>
                <w:sz w:val="20"/>
                <w:szCs w:val="20"/>
                <w:lang w:val="en-US"/>
              </w:rPr>
            </w:pPr>
            <w:r w:rsidRPr="00FC6D5E">
              <w:rPr>
                <w:b/>
                <w:bCs/>
                <w:sz w:val="20"/>
                <w:szCs w:val="20"/>
                <w:lang w:val="en-US"/>
              </w:rPr>
              <w:t>Percentage of funds disbursed over estimation in 2016</w:t>
            </w:r>
          </w:p>
        </w:tc>
        <w:tc>
          <w:tcPr>
            <w:tcW w:w="1183" w:type="dxa"/>
            <w:tcBorders>
              <w:top w:val="single" w:sz="4" w:space="0" w:color="auto"/>
              <w:left w:val="nil"/>
              <w:bottom w:val="single" w:sz="4" w:space="0" w:color="auto"/>
              <w:right w:val="single" w:sz="4" w:space="0" w:color="auto"/>
            </w:tcBorders>
            <w:shd w:val="clear" w:color="auto" w:fill="auto"/>
            <w:hideMark/>
          </w:tcPr>
          <w:p w:rsidR="007A6BB2" w:rsidRPr="00FC6D5E" w:rsidRDefault="007A6BB2" w:rsidP="008C762A">
            <w:pPr>
              <w:jc w:val="center"/>
              <w:rPr>
                <w:b/>
                <w:bCs/>
                <w:sz w:val="20"/>
                <w:szCs w:val="20"/>
                <w:lang w:val="en-US"/>
              </w:rPr>
            </w:pPr>
            <w:r w:rsidRPr="00FC6D5E">
              <w:rPr>
                <w:b/>
                <w:bCs/>
                <w:sz w:val="20"/>
                <w:szCs w:val="20"/>
                <w:lang w:val="en-US"/>
              </w:rPr>
              <w:t>Percentage of planned projects completed in 2016</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8C762A">
            <w:pPr>
              <w:jc w:val="left"/>
              <w:rPr>
                <w:sz w:val="20"/>
                <w:szCs w:val="20"/>
                <w:lang w:val="en-US"/>
              </w:rPr>
            </w:pPr>
            <w:r w:rsidRPr="00FC6D5E">
              <w:rPr>
                <w:sz w:val="20"/>
                <w:szCs w:val="20"/>
                <w:lang w:val="en-US"/>
              </w:rPr>
              <w:t>Angola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right"/>
              <w:rPr>
                <w:sz w:val="20"/>
                <w:szCs w:val="20"/>
                <w:lang w:val="en-US"/>
              </w:rPr>
            </w:pPr>
            <w:r w:rsidRPr="00FC6D5E">
              <w:rPr>
                <w:sz w:val="20"/>
                <w:szCs w:val="20"/>
                <w:lang w:val="en-US"/>
              </w:rPr>
              <w:t>123,158</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right"/>
              <w:rPr>
                <w:sz w:val="20"/>
                <w:szCs w:val="20"/>
                <w:lang w:val="en-US"/>
              </w:rPr>
            </w:pPr>
            <w:r w:rsidRPr="00FC6D5E">
              <w:rPr>
                <w:sz w:val="20"/>
                <w:szCs w:val="20"/>
                <w:lang w:val="en-US"/>
              </w:rPr>
              <w:t>97,846</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8C762A">
            <w:pPr>
              <w:jc w:val="right"/>
              <w:rPr>
                <w:sz w:val="20"/>
                <w:szCs w:val="20"/>
                <w:lang w:val="en-US"/>
              </w:rPr>
            </w:pPr>
            <w:r w:rsidRPr="00FC6D5E">
              <w:rPr>
                <w:sz w:val="20"/>
                <w:szCs w:val="20"/>
                <w:lang w:val="en-US"/>
              </w:rPr>
              <w:t>79</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8C762A">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8C762A">
            <w:pPr>
              <w:jc w:val="left"/>
              <w:rPr>
                <w:sz w:val="20"/>
                <w:szCs w:val="20"/>
                <w:lang w:val="en-US"/>
              </w:rPr>
            </w:pPr>
            <w:r w:rsidRPr="00FC6D5E">
              <w:rPr>
                <w:sz w:val="20"/>
                <w:szCs w:val="20"/>
                <w:lang w:val="en-US"/>
              </w:rPr>
              <w:t>Argentina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right"/>
              <w:rPr>
                <w:sz w:val="20"/>
                <w:szCs w:val="20"/>
                <w:lang w:val="en-US"/>
              </w:rPr>
            </w:pPr>
            <w:r w:rsidRPr="00FC6D5E">
              <w:rPr>
                <w:sz w:val="20"/>
                <w:szCs w:val="20"/>
                <w:lang w:val="en-US"/>
              </w:rPr>
              <w:t>65,315</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right"/>
              <w:rPr>
                <w:sz w:val="20"/>
                <w:szCs w:val="20"/>
                <w:lang w:val="en-US"/>
              </w:rPr>
            </w:pPr>
            <w:r w:rsidRPr="00FC6D5E">
              <w:rPr>
                <w:sz w:val="20"/>
                <w:szCs w:val="20"/>
                <w:lang w:val="en-US"/>
              </w:rPr>
              <w:t>121,233</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8C762A">
            <w:pPr>
              <w:jc w:val="right"/>
              <w:rPr>
                <w:sz w:val="20"/>
                <w:szCs w:val="20"/>
                <w:lang w:val="en-US"/>
              </w:rPr>
            </w:pPr>
            <w:r w:rsidRPr="00FC6D5E">
              <w:rPr>
                <w:sz w:val="20"/>
                <w:szCs w:val="20"/>
                <w:lang w:val="en-US"/>
              </w:rPr>
              <w:t>186</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8C762A">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8C762A">
            <w:pPr>
              <w:jc w:val="left"/>
              <w:rPr>
                <w:sz w:val="20"/>
                <w:szCs w:val="20"/>
                <w:lang w:val="en-US"/>
              </w:rPr>
            </w:pPr>
            <w:r w:rsidRPr="00FC6D5E">
              <w:rPr>
                <w:sz w:val="20"/>
                <w:szCs w:val="20"/>
                <w:lang w:val="en-US"/>
              </w:rPr>
              <w:t>Armenia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right"/>
              <w:rPr>
                <w:sz w:val="20"/>
                <w:szCs w:val="20"/>
                <w:lang w:val="en-US"/>
              </w:rPr>
            </w:pPr>
            <w:r w:rsidRPr="00FC6D5E">
              <w:rPr>
                <w:sz w:val="20"/>
                <w:szCs w:val="20"/>
                <w:lang w:val="en-US"/>
              </w:rPr>
              <w:t>24,267</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right"/>
              <w:rPr>
                <w:sz w:val="20"/>
                <w:szCs w:val="20"/>
                <w:lang w:val="en-US"/>
              </w:rPr>
            </w:pPr>
            <w:r w:rsidRPr="00FC6D5E">
              <w:rPr>
                <w:sz w:val="20"/>
                <w:szCs w:val="20"/>
                <w:lang w:val="en-US"/>
              </w:rPr>
              <w:t>7,054</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8C762A">
            <w:pPr>
              <w:jc w:val="right"/>
              <w:rPr>
                <w:sz w:val="20"/>
                <w:szCs w:val="20"/>
                <w:lang w:val="en-US"/>
              </w:rPr>
            </w:pPr>
            <w:r w:rsidRPr="00FC6D5E">
              <w:rPr>
                <w:sz w:val="20"/>
                <w:szCs w:val="20"/>
                <w:lang w:val="en-US"/>
              </w:rPr>
              <w:t>29</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8C762A">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lastRenderedPageBreak/>
              <w:t>Bangladesh</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183,675</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93,466</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51</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Barbados</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20,000</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Bhutan</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593</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Brazil</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5,972,480</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3,362,020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56</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67</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Brunei Darussalam</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16,282</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15,000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92</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Cambodia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60,000</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150,000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250</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Chile</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560,214</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263,643</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47</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100</w:t>
            </w:r>
          </w:p>
        </w:tc>
      </w:tr>
      <w:tr w:rsidR="007A6BB2" w:rsidRPr="00FC6D5E" w:rsidTr="008C762A">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China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4,308,264</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10,057,069</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233</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Colombia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1,601,447</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775,604</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48</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100</w:t>
            </w:r>
          </w:p>
        </w:tc>
      </w:tr>
      <w:tr w:rsidR="007A6BB2" w:rsidRPr="00FC6D5E" w:rsidTr="008C762A">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Costa Rica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257,027</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228,486</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89</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67</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Cuba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372,587</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186,917</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50</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Democratic Republic of the Congo (the)</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22,775</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35,275</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155</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Dominican Republic (the)</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164,077</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246,503</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150</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Egypt</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1,310,209</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218,981</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17</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El Salvador</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73,666</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110,035</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149</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Fiji</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17,287</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13,690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79</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Georgia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84,792</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63,376</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75</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Ghana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101,171</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215,147</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213</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75</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Global</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100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Guyana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63,900</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10,451</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16</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Haiti</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606</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India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2,941,222</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2,200,979</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75</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Indonesia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1,777,738</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3,596,414</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202</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Iran (Islamic Republic of)</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245,014</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181,534</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74</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Jamaica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24,813</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78,845</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318</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Kuwait</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20,000</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Kyrgyzstan</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68,078</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35,209</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52</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Lebanon</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1,241,180</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799,454</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64</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Malaysia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1,176,726</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605,693</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51</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Maldives</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120,447</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103,356</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86</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Mexico</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2,418,615</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2,806,831</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116</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Nepal</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27,040</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Nigeria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612,235</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368,820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60</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Pakistan</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213,476</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68,836</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32</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Panama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220,311</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140,833</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64</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75</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Paraguay</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115,401</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78,917</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68</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Peru</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167,022</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137,806</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83</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Republic of Moldova (the)</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15,949</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28,012</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176</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Saint Kitts and Nevis</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16,000</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Sri Lanka</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73,460</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146,979</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200</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4839BF" w:rsidP="00E060A7">
            <w:pPr>
              <w:jc w:val="left"/>
              <w:rPr>
                <w:sz w:val="20"/>
                <w:szCs w:val="20"/>
                <w:lang w:val="en-US"/>
              </w:rPr>
            </w:pPr>
            <w:r w:rsidRPr="00FC6D5E">
              <w:rPr>
                <w:sz w:val="20"/>
                <w:szCs w:val="20"/>
                <w:lang w:val="en-US"/>
              </w:rPr>
              <w:t>Timor-</w:t>
            </w:r>
            <w:r w:rsidR="007A6BB2" w:rsidRPr="00FC6D5E">
              <w:rPr>
                <w:sz w:val="20"/>
                <w:szCs w:val="20"/>
                <w:lang w:val="en-US"/>
              </w:rPr>
              <w:t>Leste</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24,000</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5,000</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21</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Trinidad and Tobago</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327,290</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233,805</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71</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Uruguay</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213,645</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179,158</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84</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67</w:t>
            </w:r>
          </w:p>
        </w:tc>
      </w:tr>
      <w:tr w:rsidR="007A6BB2" w:rsidRPr="00FC6D5E"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Venezuela</w:t>
            </w:r>
            <w:r w:rsidR="006571F6" w:rsidRPr="00FC6D5E">
              <w:rPr>
                <w:sz w:val="20"/>
                <w:szCs w:val="20"/>
                <w:lang w:val="en-US"/>
              </w:rPr>
              <w:t xml:space="preserve"> (Bolivarian Republic of)</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left"/>
              <w:rPr>
                <w:sz w:val="20"/>
                <w:szCs w:val="20"/>
                <w:lang w:val="en-US"/>
              </w:rPr>
            </w:pPr>
            <w:r w:rsidRPr="00FC6D5E">
              <w:rPr>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249,688</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sz w:val="20"/>
                <w:szCs w:val="20"/>
                <w:lang w:val="en-US"/>
              </w:rPr>
            </w:pPr>
            <w:r w:rsidRPr="00FC6D5E">
              <w:rPr>
                <w:sz w:val="20"/>
                <w:szCs w:val="20"/>
                <w:lang w:val="en-US"/>
              </w:rPr>
              <w:t>221,131</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89</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sz w:val="20"/>
                <w:szCs w:val="20"/>
                <w:lang w:val="en-US"/>
              </w:rPr>
            </w:pPr>
            <w:r w:rsidRPr="00FC6D5E">
              <w:rPr>
                <w:sz w:val="20"/>
                <w:szCs w:val="20"/>
                <w:lang w:val="en-US"/>
              </w:rPr>
              <w:t>100</w:t>
            </w:r>
          </w:p>
        </w:tc>
      </w:tr>
      <w:tr w:rsidR="007A6BB2" w:rsidRPr="008C762A" w:rsidTr="008C762A">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7A6BB2" w:rsidRPr="00FC6D5E" w:rsidRDefault="007A6BB2" w:rsidP="00E060A7">
            <w:pPr>
              <w:jc w:val="left"/>
              <w:rPr>
                <w:b/>
                <w:bCs/>
                <w:sz w:val="20"/>
                <w:szCs w:val="20"/>
                <w:lang w:val="en-US"/>
              </w:rPr>
            </w:pPr>
            <w:r w:rsidRPr="00FC6D5E">
              <w:rPr>
                <w:b/>
                <w:bCs/>
                <w:sz w:val="20"/>
                <w:szCs w:val="20"/>
                <w:lang w:val="en-US"/>
              </w:rPr>
              <w:t>Grand Total</w:t>
            </w:r>
          </w:p>
        </w:tc>
        <w:tc>
          <w:tcPr>
            <w:tcW w:w="90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b/>
                <w:bCs/>
                <w:sz w:val="20"/>
                <w:szCs w:val="20"/>
                <w:lang w:val="en-US"/>
              </w:rPr>
            </w:pPr>
            <w:r w:rsidRPr="00FC6D5E">
              <w:rPr>
                <w:b/>
                <w:bCs/>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b/>
                <w:bCs/>
                <w:sz w:val="20"/>
                <w:szCs w:val="20"/>
                <w:lang w:val="en-US"/>
              </w:rPr>
            </w:pPr>
            <w:r w:rsidRPr="00FC6D5E">
              <w:rPr>
                <w:b/>
                <w:bCs/>
                <w:sz w:val="20"/>
                <w:szCs w:val="20"/>
                <w:lang w:val="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b/>
                <w:bCs/>
                <w:sz w:val="20"/>
                <w:szCs w:val="20"/>
                <w:lang w:val="en-US"/>
              </w:rPr>
            </w:pPr>
            <w:r w:rsidRPr="00FC6D5E">
              <w:rPr>
                <w:b/>
                <w:bCs/>
                <w:sz w:val="20"/>
                <w:szCs w:val="20"/>
                <w:lang w:val="en-US"/>
              </w:rPr>
              <w:t>27,713,142</w:t>
            </w:r>
          </w:p>
        </w:tc>
        <w:tc>
          <w:tcPr>
            <w:tcW w:w="1126" w:type="dxa"/>
            <w:tcBorders>
              <w:top w:val="nil"/>
              <w:left w:val="nil"/>
              <w:bottom w:val="single" w:sz="4" w:space="0" w:color="auto"/>
              <w:right w:val="single" w:sz="4" w:space="0" w:color="auto"/>
            </w:tcBorders>
            <w:shd w:val="clear" w:color="auto" w:fill="auto"/>
            <w:noWrap/>
            <w:vAlign w:val="bottom"/>
            <w:hideMark/>
          </w:tcPr>
          <w:p w:rsidR="007A6BB2" w:rsidRPr="00FC6D5E" w:rsidRDefault="007A6BB2" w:rsidP="00E060A7">
            <w:pPr>
              <w:jc w:val="right"/>
              <w:rPr>
                <w:b/>
                <w:bCs/>
                <w:sz w:val="20"/>
                <w:szCs w:val="20"/>
                <w:lang w:val="en-US"/>
              </w:rPr>
            </w:pPr>
            <w:r w:rsidRPr="00FC6D5E">
              <w:rPr>
                <w:b/>
                <w:bCs/>
                <w:sz w:val="20"/>
                <w:szCs w:val="20"/>
                <w:lang w:val="en-US"/>
              </w:rPr>
              <w:t>28,289,405</w:t>
            </w:r>
          </w:p>
        </w:tc>
        <w:tc>
          <w:tcPr>
            <w:tcW w:w="1345" w:type="dxa"/>
            <w:tcBorders>
              <w:top w:val="nil"/>
              <w:left w:val="nil"/>
              <w:bottom w:val="single" w:sz="4" w:space="0" w:color="auto"/>
              <w:right w:val="single" w:sz="4" w:space="0" w:color="auto"/>
            </w:tcBorders>
            <w:shd w:val="clear" w:color="auto" w:fill="auto"/>
            <w:noWrap/>
            <w:vAlign w:val="bottom"/>
            <w:hideMark/>
          </w:tcPr>
          <w:p w:rsidR="007A6BB2" w:rsidRPr="00FC6D5E" w:rsidRDefault="006506D8" w:rsidP="00E060A7">
            <w:pPr>
              <w:jc w:val="right"/>
              <w:rPr>
                <w:b/>
                <w:bCs/>
                <w:sz w:val="20"/>
                <w:szCs w:val="20"/>
                <w:lang w:val="en-US"/>
              </w:rPr>
            </w:pPr>
            <w:r w:rsidRPr="00FC6D5E">
              <w:rPr>
                <w:b/>
                <w:bCs/>
                <w:sz w:val="20"/>
                <w:szCs w:val="20"/>
                <w:lang w:val="en-US"/>
              </w:rPr>
              <w:t>102</w:t>
            </w:r>
          </w:p>
        </w:tc>
        <w:tc>
          <w:tcPr>
            <w:tcW w:w="1183" w:type="dxa"/>
            <w:tcBorders>
              <w:top w:val="nil"/>
              <w:left w:val="nil"/>
              <w:bottom w:val="single" w:sz="4" w:space="0" w:color="auto"/>
              <w:right w:val="single" w:sz="4" w:space="0" w:color="auto"/>
            </w:tcBorders>
            <w:shd w:val="clear" w:color="auto" w:fill="auto"/>
            <w:noWrap/>
            <w:vAlign w:val="bottom"/>
            <w:hideMark/>
          </w:tcPr>
          <w:p w:rsidR="007A6BB2" w:rsidRPr="008C762A" w:rsidRDefault="007A6BB2" w:rsidP="00E060A7">
            <w:pPr>
              <w:jc w:val="right"/>
              <w:rPr>
                <w:b/>
                <w:bCs/>
                <w:sz w:val="20"/>
                <w:szCs w:val="20"/>
                <w:lang w:val="en-US"/>
              </w:rPr>
            </w:pPr>
            <w:r w:rsidRPr="00FC6D5E">
              <w:rPr>
                <w:b/>
                <w:bCs/>
                <w:sz w:val="20"/>
                <w:szCs w:val="20"/>
                <w:lang w:val="en-US"/>
              </w:rPr>
              <w:t>24</w:t>
            </w:r>
          </w:p>
        </w:tc>
      </w:tr>
    </w:tbl>
    <w:p w:rsidR="007A6BB2" w:rsidRPr="00AF40C2" w:rsidRDefault="007A6BB2" w:rsidP="00E060A7">
      <w:pPr>
        <w:pStyle w:val="Title1"/>
        <w:rPr>
          <w:caps w:val="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85409" w:rsidRPr="00AF40C2" w:rsidTr="00BF1999">
        <w:tc>
          <w:tcPr>
            <w:tcW w:w="1915" w:type="dxa"/>
          </w:tcPr>
          <w:p w:rsidR="00E85409" w:rsidRPr="00AF40C2" w:rsidRDefault="00E85409" w:rsidP="00E060A7"/>
        </w:tc>
        <w:tc>
          <w:tcPr>
            <w:tcW w:w="1915" w:type="dxa"/>
          </w:tcPr>
          <w:p w:rsidR="00E85409" w:rsidRPr="00AF40C2" w:rsidRDefault="00E85409" w:rsidP="00E060A7"/>
        </w:tc>
        <w:tc>
          <w:tcPr>
            <w:tcW w:w="1915" w:type="dxa"/>
            <w:tcBorders>
              <w:bottom w:val="single" w:sz="4" w:space="0" w:color="auto"/>
            </w:tcBorders>
          </w:tcPr>
          <w:p w:rsidR="00E85409" w:rsidRPr="00AF40C2" w:rsidRDefault="00E85409" w:rsidP="00E060A7"/>
        </w:tc>
        <w:tc>
          <w:tcPr>
            <w:tcW w:w="1915" w:type="dxa"/>
          </w:tcPr>
          <w:p w:rsidR="00E85409" w:rsidRPr="00AF40C2" w:rsidRDefault="00E85409" w:rsidP="00E060A7"/>
        </w:tc>
        <w:tc>
          <w:tcPr>
            <w:tcW w:w="1916" w:type="dxa"/>
          </w:tcPr>
          <w:p w:rsidR="00E85409" w:rsidRPr="00AF40C2" w:rsidRDefault="00E85409" w:rsidP="00E060A7"/>
        </w:tc>
      </w:tr>
    </w:tbl>
    <w:p w:rsidR="00E85409" w:rsidRPr="00AF40C2" w:rsidRDefault="00E85409" w:rsidP="00E060A7">
      <w:pPr>
        <w:rPr>
          <w:lang w:val="en-CA"/>
        </w:rPr>
      </w:pPr>
    </w:p>
    <w:sectPr w:rsidR="00E85409" w:rsidRPr="00AF40C2" w:rsidSect="00234008">
      <w:headerReference w:type="even" r:id="rId22"/>
      <w:headerReference w:type="default" r:id="rId23"/>
      <w:footerReference w:type="even" r:id="rId24"/>
      <w:headerReference w:type="first" r:id="rId25"/>
      <w:footerReference w:type="first" r:id="rId26"/>
      <w:pgSz w:w="12240" w:h="15840" w:code="1"/>
      <w:pgMar w:top="720" w:right="1440" w:bottom="426"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D2" w:rsidRDefault="00EC17D2" w:rsidP="004A504B">
      <w:r>
        <w:separator/>
      </w:r>
    </w:p>
  </w:endnote>
  <w:endnote w:type="continuationSeparator" w:id="0">
    <w:p w:rsidR="00EC17D2" w:rsidRDefault="00EC17D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Pr="0033525D" w:rsidRDefault="00EB7437">
    <w:pPr>
      <w:jc w:val="center"/>
    </w:pPr>
    <w:r>
      <w:fldChar w:fldCharType="begin"/>
    </w:r>
    <w:r>
      <w:instrText xml:space="preserve"> PAGE </w:instrText>
    </w:r>
    <w:r>
      <w:fldChar w:fldCharType="separate"/>
    </w:r>
    <w:r w:rsidR="002E1A45">
      <w:rPr>
        <w:noProof/>
      </w:rPr>
      <w:t>2</w:t>
    </w:r>
    <w:r>
      <w:rPr>
        <w:noProof/>
      </w:rPr>
      <w:fldChar w:fldCharType="end"/>
    </w:r>
  </w:p>
  <w:p w:rsidR="00EB7437" w:rsidRDefault="00EB74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Pr="0033525D" w:rsidRDefault="00EB7437">
    <w:pPr>
      <w:jc w:val="center"/>
    </w:pPr>
    <w:r>
      <w:fldChar w:fldCharType="begin"/>
    </w:r>
    <w:r>
      <w:instrText xml:space="preserve"> PAGE </w:instrText>
    </w:r>
    <w:r>
      <w:fldChar w:fldCharType="separate"/>
    </w:r>
    <w:r w:rsidR="002E1A45">
      <w:rPr>
        <w:noProof/>
      </w:rPr>
      <w:t>3</w:t>
    </w:r>
    <w:r>
      <w:rPr>
        <w:noProof/>
      </w:rPr>
      <w:fldChar w:fldCharType="end"/>
    </w:r>
  </w:p>
  <w:p w:rsidR="00EB7437" w:rsidRDefault="00EB74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Default="00EB743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EB7437" w:rsidRDefault="00EB743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Pr="0033525D" w:rsidRDefault="00EB7437">
    <w:pPr>
      <w:jc w:val="center"/>
    </w:pPr>
    <w:r>
      <w:fldChar w:fldCharType="begin"/>
    </w:r>
    <w:r>
      <w:instrText xml:space="preserve"> PAGE </w:instrText>
    </w:r>
    <w:r>
      <w:fldChar w:fldCharType="separate"/>
    </w:r>
    <w:r w:rsidR="002E1A45">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Pr="0033525D" w:rsidRDefault="00EB7437">
    <w:pPr>
      <w:jc w:val="center"/>
    </w:pPr>
    <w:r>
      <w:fldChar w:fldCharType="begin"/>
    </w:r>
    <w:r>
      <w:instrText xml:space="preserve"> PAGE </w:instrText>
    </w:r>
    <w:r>
      <w:fldChar w:fldCharType="separate"/>
    </w:r>
    <w:r w:rsidR="002E1A45">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712018"/>
      <w:docPartObj>
        <w:docPartGallery w:val="Page Numbers (Bottom of Page)"/>
        <w:docPartUnique/>
      </w:docPartObj>
    </w:sdtPr>
    <w:sdtEndPr>
      <w:rPr>
        <w:noProof/>
      </w:rPr>
    </w:sdtEndPr>
    <w:sdtContent>
      <w:p w:rsidR="00EB7437" w:rsidRDefault="00EB7437">
        <w:pPr>
          <w:pStyle w:val="Footer"/>
          <w:jc w:val="center"/>
        </w:pPr>
        <w:r>
          <w:fldChar w:fldCharType="begin"/>
        </w:r>
        <w:r>
          <w:instrText xml:space="preserve"> PAGE   \* MERGEFORMAT </w:instrText>
        </w:r>
        <w:r>
          <w:fldChar w:fldCharType="separate"/>
        </w:r>
        <w:r w:rsidR="002E1A45">
          <w:rPr>
            <w:noProof/>
          </w:rPr>
          <w:t>1</w:t>
        </w:r>
        <w:r>
          <w:rPr>
            <w:noProof/>
          </w:rPr>
          <w:fldChar w:fldCharType="end"/>
        </w:r>
      </w:p>
    </w:sdtContent>
  </w:sdt>
  <w:p w:rsidR="00EB7437" w:rsidRPr="007E7443" w:rsidRDefault="00EB7437" w:rsidP="007E744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Pr="0033525D" w:rsidRDefault="00EB7437">
    <w:pPr>
      <w:jc w:val="center"/>
    </w:pPr>
    <w:r>
      <w:fldChar w:fldCharType="begin"/>
    </w:r>
    <w:r>
      <w:instrText xml:space="preserve"> PAGE </w:instrText>
    </w:r>
    <w:r>
      <w:fldChar w:fldCharType="separate"/>
    </w:r>
    <w:r w:rsidR="002E1A45">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36805"/>
      <w:docPartObj>
        <w:docPartGallery w:val="Page Numbers (Bottom of Page)"/>
        <w:docPartUnique/>
      </w:docPartObj>
    </w:sdtPr>
    <w:sdtEndPr>
      <w:rPr>
        <w:noProof/>
      </w:rPr>
    </w:sdtEndPr>
    <w:sdtContent>
      <w:p w:rsidR="00EB7437" w:rsidRDefault="00EB7437">
        <w:pPr>
          <w:pStyle w:val="Footer"/>
          <w:jc w:val="center"/>
        </w:pPr>
        <w:r>
          <w:fldChar w:fldCharType="begin"/>
        </w:r>
        <w:r>
          <w:instrText xml:space="preserve"> PAGE   \* MERGEFORMAT </w:instrText>
        </w:r>
        <w:r>
          <w:fldChar w:fldCharType="separate"/>
        </w:r>
        <w:r w:rsidR="002E1A45">
          <w:rPr>
            <w:noProof/>
          </w:rPr>
          <w:t>1</w:t>
        </w:r>
        <w:r>
          <w:rPr>
            <w:noProof/>
          </w:rPr>
          <w:fldChar w:fldCharType="end"/>
        </w:r>
      </w:p>
    </w:sdtContent>
  </w:sdt>
  <w:p w:rsidR="00EB7437" w:rsidRPr="007E7443" w:rsidRDefault="00EB7437" w:rsidP="007E7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D2" w:rsidRDefault="00EC17D2" w:rsidP="004A504B">
      <w:r>
        <w:separator/>
      </w:r>
    </w:p>
  </w:footnote>
  <w:footnote w:type="continuationSeparator" w:id="0">
    <w:p w:rsidR="00EC17D2" w:rsidRDefault="00EC17D2" w:rsidP="004A504B">
      <w:r>
        <w:continuationSeparator/>
      </w:r>
    </w:p>
  </w:footnote>
  <w:footnote w:id="1">
    <w:p w:rsidR="00EB7437" w:rsidRPr="008321D1" w:rsidRDefault="00EB7437" w:rsidP="007E7443">
      <w:pPr>
        <w:pStyle w:val="FootnoteText"/>
        <w:spacing w:after="0"/>
        <w:ind w:left="0" w:firstLine="0"/>
        <w:jc w:val="both"/>
        <w:rPr>
          <w:lang w:val="en-CA"/>
        </w:rPr>
      </w:pPr>
      <w:r w:rsidRPr="00D41C84">
        <w:rPr>
          <w:rStyle w:val="FootnoteReference"/>
          <w:sz w:val="20"/>
          <w:szCs w:val="20"/>
          <w:lang w:val="en-CA"/>
        </w:rPr>
        <w:footnoteRef/>
      </w:r>
      <w:r w:rsidRPr="00D41C84">
        <w:rPr>
          <w:lang w:val="en-CA"/>
        </w:rPr>
        <w:t xml:space="preserve"> The progress report is attached</w:t>
      </w:r>
      <w:r>
        <w:rPr>
          <w:lang w:val="en-CA"/>
        </w:rPr>
        <w:t xml:space="preserve"> to this document</w:t>
      </w:r>
      <w:r w:rsidRPr="00D41C84">
        <w:rPr>
          <w:lang w:val="en-CA"/>
        </w:rPr>
        <w:t>. The data has been included in the Consolidated Progress Report database that is available upon request.</w:t>
      </w:r>
    </w:p>
  </w:footnote>
  <w:footnote w:id="2">
    <w:p w:rsidR="00EB7437" w:rsidRPr="004545D4" w:rsidRDefault="00EB7437" w:rsidP="00AF3922">
      <w:pPr>
        <w:pStyle w:val="FootnoteText"/>
        <w:spacing w:after="0"/>
        <w:ind w:left="0" w:firstLine="0"/>
        <w:jc w:val="both"/>
        <w:rPr>
          <w:lang w:val="en-GB"/>
        </w:rPr>
      </w:pPr>
      <w:r w:rsidRPr="004545D4">
        <w:rPr>
          <w:rStyle w:val="FootnoteReference"/>
          <w:lang w:val="en-GB"/>
        </w:rPr>
        <w:footnoteRef/>
      </w:r>
      <w:r w:rsidRPr="004545D4">
        <w:rPr>
          <w:lang w:val="en-GB"/>
        </w:rPr>
        <w:t xml:space="preserve"> Ongoing projects are all projects that have been approved and were under implementation as of 31 December 2016.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3">
    <w:p w:rsidR="00EB7437" w:rsidRPr="008321D1" w:rsidRDefault="00EB7437" w:rsidP="007E7443">
      <w:pPr>
        <w:pStyle w:val="FootnoteText"/>
        <w:ind w:left="0" w:firstLine="0"/>
        <w:jc w:val="both"/>
        <w:rPr>
          <w:lang w:val="en-CA"/>
        </w:rPr>
      </w:pPr>
      <w:r w:rsidRPr="00D41C84">
        <w:rPr>
          <w:rStyle w:val="FootnoteReference"/>
          <w:sz w:val="20"/>
          <w:szCs w:val="20"/>
          <w:lang w:val="en-CA"/>
        </w:rPr>
        <w:footnoteRef/>
      </w:r>
      <w:r w:rsidRPr="00D41C84">
        <w:rPr>
          <w:lang w:val="en-CA"/>
        </w:rPr>
        <w:t xml:space="preserve"> The higher value of the cost-effectiveness for ongoing projects is largely due to the lower ODP values of HCFCs but also due to the means of assigning phase-out by agencies.</w:t>
      </w:r>
    </w:p>
  </w:footnote>
  <w:footnote w:id="4">
    <w:p w:rsidR="00EB7437" w:rsidRPr="008321D1" w:rsidRDefault="00EB7437" w:rsidP="006F11CF">
      <w:pPr>
        <w:autoSpaceDE w:val="0"/>
        <w:autoSpaceDN w:val="0"/>
        <w:adjustRightInd w:val="0"/>
      </w:pPr>
      <w:r w:rsidRPr="00D41C84">
        <w:rPr>
          <w:rStyle w:val="FootnoteReference"/>
        </w:rPr>
        <w:footnoteRef/>
      </w:r>
      <w:r w:rsidRPr="00D41C84">
        <w:t xml:space="preserve"> </w:t>
      </w:r>
      <w:r w:rsidRPr="00D41C84">
        <w:rPr>
          <w:sz w:val="20"/>
          <w:szCs w:val="20"/>
          <w:lang w:val="en-US"/>
        </w:rPr>
        <w:t>The Executive Committee has defined projects with implementation delays as projects approved over 18 months with disbursement less than one per cent, or projects that are expected to be completed 12 months later than forecast in the last progress report (decision 22/61).</w:t>
      </w:r>
    </w:p>
  </w:footnote>
  <w:footnote w:id="5">
    <w:p w:rsidR="00EB7437" w:rsidRPr="008321D1" w:rsidRDefault="00EB7437" w:rsidP="009B11E4">
      <w:pPr>
        <w:pStyle w:val="FootnoteText"/>
        <w:spacing w:after="0"/>
        <w:ind w:left="0" w:firstLine="0"/>
        <w:jc w:val="both"/>
        <w:rPr>
          <w:lang w:val="en-CA"/>
        </w:rPr>
      </w:pPr>
      <w:r w:rsidRPr="00D41C84">
        <w:rPr>
          <w:rStyle w:val="FootnoteReference"/>
          <w:sz w:val="20"/>
          <w:szCs w:val="20"/>
          <w:lang w:val="en-CA"/>
        </w:rPr>
        <w:footnoteRef/>
      </w:r>
      <w:r w:rsidRPr="00D41C84">
        <w:rPr>
          <w:lang w:val="en-CA"/>
        </w:rPr>
        <w:t xml:space="preserve"> The data is presented according to the year when a project was approved by the Executive Committee. It treats all approvals (investment and non-investment projects) equally (i.e., an investment project or a funding tranche of an MYA of US $1 million is considered one project, same as a country programme preparation of US $30,000). Key indicators from the annual summary are: the percentage of projects completed, ODP phased out, and percentage of funds disbursed. There are three types of disbursements: during implementation, after implementation and for retroactively-financed projects.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Pr="0033525D" w:rsidRDefault="002E1A45" w:rsidP="00BF1999">
    <w:r>
      <w:fldChar w:fldCharType="begin"/>
    </w:r>
    <w:r>
      <w:instrText xml:space="preserve"> DOCPROPERTY "Document number"  \* MERGEFORMAT </w:instrText>
    </w:r>
    <w:r>
      <w:fldChar w:fldCharType="separate"/>
    </w:r>
    <w:r>
      <w:t>UNEP/OzL.Pro/ExCom/79/10</w:t>
    </w:r>
    <w:r>
      <w:fldChar w:fldCharType="end"/>
    </w:r>
  </w:p>
  <w:p w:rsidR="00EB7437" w:rsidRPr="0033525D" w:rsidRDefault="00EB7437"/>
  <w:p w:rsidR="00EB7437" w:rsidRPr="0033525D" w:rsidRDefault="00EB74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Pr="0033525D" w:rsidRDefault="002E1A45" w:rsidP="00BF1999">
    <w:pPr>
      <w:jc w:val="right"/>
    </w:pPr>
    <w:r>
      <w:fldChar w:fldCharType="begin"/>
    </w:r>
    <w:r>
      <w:instrText xml:space="preserve"> DOCPROPERTY "Document number"  \* MERGEFORMAT </w:instrText>
    </w:r>
    <w:r>
      <w:fldChar w:fldCharType="separate"/>
    </w:r>
    <w:r>
      <w:t>UNEP/OzL.Pro/ExCom/79/10</w:t>
    </w:r>
    <w:r>
      <w:fldChar w:fldCharType="end"/>
    </w:r>
  </w:p>
  <w:p w:rsidR="00EB7437" w:rsidRPr="0033525D" w:rsidRDefault="00EB7437"/>
  <w:p w:rsidR="00EB7437" w:rsidRPr="0033525D" w:rsidRDefault="00EB7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Default="002E1A45">
    <w:r>
      <w:fldChar w:fldCharType="begin"/>
    </w:r>
    <w:r>
      <w:instrText xml:space="preserve"> DOCPROPERTY "Document number"  \* MERGEFORMAT </w:instrText>
    </w:r>
    <w:r>
      <w:fldChar w:fldCharType="separate"/>
    </w:r>
    <w:r>
      <w:t>UNEP/OzL.Pro/ExCom/79/10</w:t>
    </w:r>
    <w:r>
      <w:fldChar w:fldCharType="end"/>
    </w:r>
  </w:p>
  <w:p w:rsidR="00EB7437" w:rsidRPr="0033525D" w:rsidRDefault="00EB7437">
    <w:r>
      <w:t>Annex I</w:t>
    </w:r>
  </w:p>
  <w:p w:rsidR="00EB7437" w:rsidRDefault="00EB7437"/>
  <w:p w:rsidR="00EB7437" w:rsidRPr="0033525D" w:rsidRDefault="00EB743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Default="002E1A45">
    <w:pPr>
      <w:jc w:val="right"/>
    </w:pPr>
    <w:r>
      <w:fldChar w:fldCharType="begin"/>
    </w:r>
    <w:r>
      <w:instrText xml:space="preserve"> DOCPROPERTY "Document number"  \* MERGEFORMAT </w:instrText>
    </w:r>
    <w:r>
      <w:fldChar w:fldCharType="separate"/>
    </w:r>
    <w:r>
      <w:t>UNEP/OzL.Pro/ExCom/79/10</w:t>
    </w:r>
    <w:r>
      <w:fldChar w:fldCharType="end"/>
    </w:r>
  </w:p>
  <w:p w:rsidR="00EB7437" w:rsidRPr="0033525D" w:rsidRDefault="00EB7437" w:rsidP="007E7443">
    <w:pPr>
      <w:jc w:val="right"/>
    </w:pPr>
    <w:r>
      <w:t>Annex I</w:t>
    </w:r>
  </w:p>
  <w:p w:rsidR="00EB7437" w:rsidRDefault="00EB7437">
    <w:pPr>
      <w:pStyle w:val="Header"/>
    </w:pPr>
  </w:p>
  <w:p w:rsidR="00EB7437" w:rsidRPr="0033525D" w:rsidRDefault="00EB74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Pr="0033525D" w:rsidRDefault="002E1A45" w:rsidP="007E7443">
    <w:pPr>
      <w:jc w:val="right"/>
    </w:pPr>
    <w:r>
      <w:fldChar w:fldCharType="begin"/>
    </w:r>
    <w:r>
      <w:instrText xml:space="preserve"> DOCPROPERTY "Document number"  \* MERGEFORMAT </w:instrText>
    </w:r>
    <w:r>
      <w:fldChar w:fldCharType="separate"/>
    </w:r>
    <w:r>
      <w:t>UNEP/OzL.Pro/ExCom/79/10</w:t>
    </w:r>
    <w:r>
      <w:fldChar w:fldCharType="end"/>
    </w:r>
  </w:p>
  <w:p w:rsidR="00EB7437" w:rsidRDefault="00EB7437" w:rsidP="007E7443">
    <w:pPr>
      <w:pStyle w:val="Header"/>
      <w:jc w:val="right"/>
    </w:pPr>
    <w:r>
      <w:t>Annex I</w:t>
    </w:r>
  </w:p>
  <w:p w:rsidR="00EB7437" w:rsidRDefault="00EB7437" w:rsidP="007E7443">
    <w:pPr>
      <w:pStyle w:val="Header"/>
      <w:jc w:val="right"/>
    </w:pPr>
  </w:p>
  <w:p w:rsidR="00EB7437" w:rsidRDefault="00EB7437" w:rsidP="007E7443">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Default="002E1A45">
    <w:r>
      <w:fldChar w:fldCharType="begin"/>
    </w:r>
    <w:r>
      <w:instrText xml:space="preserve"> DOCPROPERTY "Document number"  \* MERGEFORMAT </w:instrText>
    </w:r>
    <w:r>
      <w:fldChar w:fldCharType="separate"/>
    </w:r>
    <w:r>
      <w:t>UNEP/OzL.Pro/ExCom/79/10</w:t>
    </w:r>
    <w:r>
      <w:fldChar w:fldCharType="end"/>
    </w:r>
  </w:p>
  <w:p w:rsidR="00EB7437" w:rsidRPr="0033525D" w:rsidRDefault="00EB7437">
    <w:r>
      <w:t>Annex II</w:t>
    </w:r>
  </w:p>
  <w:p w:rsidR="00EB7437" w:rsidRPr="0033525D" w:rsidRDefault="00EB743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Default="002E1A45">
    <w:pPr>
      <w:jc w:val="right"/>
    </w:pPr>
    <w:r>
      <w:fldChar w:fldCharType="begin"/>
    </w:r>
    <w:r>
      <w:instrText xml:space="preserve"> DOCPROPERTY "Document number"  \* MERGEFORMAT </w:instrText>
    </w:r>
    <w:r>
      <w:fldChar w:fldCharType="separate"/>
    </w:r>
    <w:r>
      <w:t>UNEP/OzL.Pro/ExCom/79/10</w:t>
    </w:r>
    <w:r>
      <w:fldChar w:fldCharType="end"/>
    </w:r>
  </w:p>
  <w:p w:rsidR="00EB7437" w:rsidRPr="0033525D" w:rsidRDefault="00EB7437" w:rsidP="007E7443">
    <w:pPr>
      <w:jc w:val="right"/>
    </w:pPr>
    <w:r>
      <w:t>Annex II</w:t>
    </w:r>
  </w:p>
  <w:p w:rsidR="00EB7437" w:rsidRPr="0033525D" w:rsidRDefault="00EB743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7" w:rsidRPr="0033525D" w:rsidRDefault="002E1A45" w:rsidP="007E7443">
    <w:pPr>
      <w:jc w:val="right"/>
    </w:pPr>
    <w:r>
      <w:fldChar w:fldCharType="begin"/>
    </w:r>
    <w:r>
      <w:instrText xml:space="preserve"> DOCPROPERTY "Document number"  \* MERGEFORMAT </w:instrText>
    </w:r>
    <w:r>
      <w:fldChar w:fldCharType="separate"/>
    </w:r>
    <w:r>
      <w:t>UNEP/OzL.Pro/ExCom/79/10</w:t>
    </w:r>
    <w:r>
      <w:fldChar w:fldCharType="end"/>
    </w:r>
  </w:p>
  <w:p w:rsidR="00EB7437" w:rsidRDefault="00EB7437" w:rsidP="007E7443">
    <w:pPr>
      <w:pStyle w:val="Header"/>
      <w:jc w:val="right"/>
    </w:pPr>
    <w:r>
      <w:t>Annex II</w:t>
    </w:r>
  </w:p>
  <w:p w:rsidR="00EB7437" w:rsidRDefault="00EB7437" w:rsidP="007E74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423F84"/>
    <w:lvl w:ilvl="0">
      <w:start w:val="1"/>
      <w:numFmt w:val="decimal"/>
      <w:lvlText w:val="%1."/>
      <w:lvlJc w:val="left"/>
      <w:pPr>
        <w:tabs>
          <w:tab w:val="num" w:pos="1800"/>
        </w:tabs>
        <w:ind w:left="1800" w:hanging="360"/>
      </w:pPr>
    </w:lvl>
  </w:abstractNum>
  <w:abstractNum w:abstractNumId="1">
    <w:nsid w:val="FFFFFF7D"/>
    <w:multiLevelType w:val="singleLevel"/>
    <w:tmpl w:val="814CBA60"/>
    <w:lvl w:ilvl="0">
      <w:start w:val="1"/>
      <w:numFmt w:val="decimal"/>
      <w:lvlText w:val="%1."/>
      <w:lvlJc w:val="left"/>
      <w:pPr>
        <w:tabs>
          <w:tab w:val="num" w:pos="1440"/>
        </w:tabs>
        <w:ind w:left="1440" w:hanging="360"/>
      </w:pPr>
    </w:lvl>
  </w:abstractNum>
  <w:abstractNum w:abstractNumId="2">
    <w:nsid w:val="FFFFFF7E"/>
    <w:multiLevelType w:val="singleLevel"/>
    <w:tmpl w:val="94E6ACA4"/>
    <w:lvl w:ilvl="0">
      <w:start w:val="1"/>
      <w:numFmt w:val="decimal"/>
      <w:lvlText w:val="%1."/>
      <w:lvlJc w:val="left"/>
      <w:pPr>
        <w:tabs>
          <w:tab w:val="num" w:pos="1080"/>
        </w:tabs>
        <w:ind w:left="1080" w:hanging="360"/>
      </w:pPr>
    </w:lvl>
  </w:abstractNum>
  <w:abstractNum w:abstractNumId="3">
    <w:nsid w:val="FFFFFF7F"/>
    <w:multiLevelType w:val="singleLevel"/>
    <w:tmpl w:val="C01ECF0C"/>
    <w:lvl w:ilvl="0">
      <w:start w:val="1"/>
      <w:numFmt w:val="decimal"/>
      <w:lvlText w:val="%1."/>
      <w:lvlJc w:val="left"/>
      <w:pPr>
        <w:tabs>
          <w:tab w:val="num" w:pos="720"/>
        </w:tabs>
        <w:ind w:left="720" w:hanging="360"/>
      </w:pPr>
    </w:lvl>
  </w:abstractNum>
  <w:abstractNum w:abstractNumId="4">
    <w:nsid w:val="FFFFFF80"/>
    <w:multiLevelType w:val="singleLevel"/>
    <w:tmpl w:val="335CA5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5C30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0013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1C65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9AC227E"/>
    <w:lvl w:ilvl="0">
      <w:start w:val="1"/>
      <w:numFmt w:val="decimal"/>
      <w:lvlText w:val="%1."/>
      <w:lvlJc w:val="left"/>
      <w:pPr>
        <w:tabs>
          <w:tab w:val="num" w:pos="360"/>
        </w:tabs>
        <w:ind w:left="360" w:hanging="360"/>
      </w:pPr>
    </w:lvl>
  </w:abstractNum>
  <w:abstractNum w:abstractNumId="9">
    <w:nsid w:val="FFFFFF89"/>
    <w:multiLevelType w:val="singleLevel"/>
    <w:tmpl w:val="A2AE945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40645FA"/>
    <w:multiLevelType w:val="hybridMultilevel"/>
    <w:tmpl w:val="90CEC7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Arial"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Arial"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Arial"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08219F3"/>
    <w:multiLevelType w:val="multilevel"/>
    <w:tmpl w:val="CF325E98"/>
    <w:lvl w:ilvl="0">
      <w:start w:val="1"/>
      <w:numFmt w:val="bullet"/>
      <w:lvlText w:val=""/>
      <w:lvlJc w:val="left"/>
      <w:pPr>
        <w:tabs>
          <w:tab w:val="num" w:pos="720"/>
        </w:tabs>
        <w:ind w:left="720" w:firstLine="0"/>
      </w:pPr>
      <w:rPr>
        <w:rFonts w:ascii="Symbol" w:hAnsi="Symbol" w:hint="default"/>
        <w:b w:val="0"/>
      </w:rPr>
    </w:lvl>
    <w:lvl w:ilvl="1">
      <w:start w:val="1"/>
      <w:numFmt w:val="lowerLetter"/>
      <w:lvlText w:val="(%2)"/>
      <w:lvlJc w:val="left"/>
      <w:pPr>
        <w:tabs>
          <w:tab w:val="num" w:pos="720"/>
        </w:tabs>
        <w:ind w:left="2160" w:hanging="720"/>
      </w:pPr>
    </w:lvl>
    <w:lvl w:ilvl="2">
      <w:start w:val="1"/>
      <w:numFmt w:val="lowerRoman"/>
      <w:lvlText w:val="(%3)"/>
      <w:lvlJc w:val="left"/>
      <w:pPr>
        <w:tabs>
          <w:tab w:val="num" w:pos="720"/>
        </w:tabs>
        <w:ind w:left="2880" w:hanging="720"/>
      </w:pPr>
    </w:lvl>
    <w:lvl w:ilvl="3">
      <w:start w:val="1"/>
      <w:numFmt w:val="lowerLetter"/>
      <w:lvlText w:val="%4)"/>
      <w:lvlJc w:val="left"/>
      <w:pPr>
        <w:tabs>
          <w:tab w:val="num" w:pos="720"/>
        </w:tabs>
        <w:ind w:left="3586" w:hanging="706"/>
      </w:pPr>
    </w:lvl>
    <w:lvl w:ilvl="4">
      <w:start w:val="1"/>
      <w:numFmt w:val="decimal"/>
      <w:lvlText w:val="(%5)"/>
      <w:lvlJc w:val="left"/>
      <w:pPr>
        <w:tabs>
          <w:tab w:val="num" w:pos="720"/>
        </w:tabs>
        <w:ind w:left="4291" w:hanging="705"/>
      </w:pPr>
    </w:lvl>
    <w:lvl w:ilvl="5">
      <w:start w:val="1"/>
      <w:numFmt w:val="lowerLetter"/>
      <w:lvlText w:val="(%6)"/>
      <w:lvlJc w:val="left"/>
      <w:pPr>
        <w:tabs>
          <w:tab w:val="num" w:pos="720"/>
        </w:tabs>
        <w:ind w:left="5011" w:hanging="720"/>
      </w:pPr>
    </w:lvl>
    <w:lvl w:ilvl="6">
      <w:start w:val="1"/>
      <w:numFmt w:val="lowerRoman"/>
      <w:lvlText w:val="(%7)"/>
      <w:lvlJc w:val="left"/>
      <w:pPr>
        <w:tabs>
          <w:tab w:val="num" w:pos="720"/>
        </w:tabs>
        <w:ind w:left="5717" w:hanging="706"/>
      </w:pPr>
    </w:lvl>
    <w:lvl w:ilvl="7">
      <w:start w:val="1"/>
      <w:numFmt w:val="lowerLetter"/>
      <w:lvlText w:val="(%8)"/>
      <w:lvlJc w:val="left"/>
      <w:pPr>
        <w:tabs>
          <w:tab w:val="num" w:pos="720"/>
        </w:tabs>
        <w:ind w:left="6422" w:hanging="705"/>
      </w:pPr>
    </w:lvl>
    <w:lvl w:ilvl="8">
      <w:start w:val="1"/>
      <w:numFmt w:val="lowerRoman"/>
      <w:lvlText w:val="(%9)"/>
      <w:lvlJc w:val="left"/>
      <w:pPr>
        <w:tabs>
          <w:tab w:val="num" w:pos="720"/>
        </w:tabs>
        <w:ind w:left="7128" w:hanging="706"/>
      </w:pPr>
    </w:lvl>
  </w:abstractNum>
  <w:abstractNum w:abstractNumId="14">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nsid w:val="354676A1"/>
    <w:multiLevelType w:val="hybridMultilevel"/>
    <w:tmpl w:val="7AFA253E"/>
    <w:lvl w:ilvl="0" w:tplc="79620F4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3DFF2E9D"/>
    <w:multiLevelType w:val="hybridMultilevel"/>
    <w:tmpl w:val="E564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25415C"/>
    <w:multiLevelType w:val="singleLevel"/>
    <w:tmpl w:val="04090001"/>
    <w:lvl w:ilvl="0">
      <w:start w:val="1"/>
      <w:numFmt w:val="bullet"/>
      <w:lvlText w:val=""/>
      <w:lvlJc w:val="left"/>
      <w:pPr>
        <w:tabs>
          <w:tab w:val="num" w:pos="360"/>
        </w:tabs>
        <w:ind w:left="360" w:hanging="360"/>
      </w:pPr>
      <w:rPr>
        <w:rFonts w:ascii="Symbol" w:hAnsi="Symbol" w:cs="Courier New" w:hint="default"/>
      </w:rPr>
    </w:lvl>
  </w:abstractNum>
  <w:abstractNum w:abstractNumId="18">
    <w:nsid w:val="414F23EA"/>
    <w:multiLevelType w:val="hybridMultilevel"/>
    <w:tmpl w:val="26804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FC15EE6"/>
    <w:multiLevelType w:val="hybridMultilevel"/>
    <w:tmpl w:val="85CC5508"/>
    <w:lvl w:ilvl="0" w:tplc="806E8D8A">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21">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6293731"/>
    <w:multiLevelType w:val="hybridMultilevel"/>
    <w:tmpl w:val="32C4F1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BE06D9F"/>
    <w:multiLevelType w:val="hybridMultilevel"/>
    <w:tmpl w:val="6A04715C"/>
    <w:lvl w:ilvl="0" w:tplc="04090001">
      <w:start w:val="1"/>
      <w:numFmt w:val="bullet"/>
      <w:lvlText w:val=""/>
      <w:lvlJc w:val="left"/>
      <w:pPr>
        <w:tabs>
          <w:tab w:val="num" w:pos="720"/>
        </w:tabs>
        <w:ind w:left="72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Tahoma"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Tahoma"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Tahoma" w:hint="default"/>
      </w:rPr>
    </w:lvl>
  </w:abstractNum>
  <w:abstractNum w:abstractNumId="24">
    <w:nsid w:val="5D8B73B8"/>
    <w:multiLevelType w:val="hybridMultilevel"/>
    <w:tmpl w:val="B60A3D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5E8F52DD"/>
    <w:multiLevelType w:val="hybridMultilevel"/>
    <w:tmpl w:val="7430B4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67CA0A9E"/>
    <w:multiLevelType w:val="hybridMultilevel"/>
    <w:tmpl w:val="055CE7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8">
    <w:nsid w:val="7EBF4C61"/>
    <w:multiLevelType w:val="hybridMultilevel"/>
    <w:tmpl w:val="13423C78"/>
    <w:lvl w:ilvl="0" w:tplc="AC2A420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21"/>
  </w:num>
  <w:num w:numId="19">
    <w:abstractNumId w:val="27"/>
  </w:num>
  <w:num w:numId="20">
    <w:abstractNumId w:val="14"/>
  </w:num>
  <w:num w:numId="21">
    <w:abstractNumId w:val="20"/>
  </w:num>
  <w:num w:numId="22">
    <w:abstractNumId w:val="17"/>
  </w:num>
  <w:num w:numId="23">
    <w:abstractNumId w:val="23"/>
  </w:num>
  <w:num w:numId="24">
    <w:abstractNumId w:val="11"/>
  </w:num>
  <w:num w:numId="25">
    <w:abstractNumId w:val="13"/>
  </w:num>
  <w:num w:numId="26">
    <w:abstractNumId w:val="24"/>
  </w:num>
  <w:num w:numId="27">
    <w:abstractNumId w:val="14"/>
    <w:lvlOverride w:ilvl="0">
      <w:startOverride w:val="1"/>
    </w:lvlOverride>
  </w:num>
  <w:num w:numId="28">
    <w:abstractNumId w:val="14"/>
    <w:lvlOverride w:ilvl="0">
      <w:startOverride w:val="1"/>
    </w:lvlOverride>
  </w:num>
  <w:num w:numId="29">
    <w:abstractNumId w:val="25"/>
  </w:num>
  <w:num w:numId="30">
    <w:abstractNumId w:val="22"/>
  </w:num>
  <w:num w:numId="31">
    <w:abstractNumId w:val="28"/>
  </w:num>
  <w:num w:numId="32">
    <w:abstractNumId w:val="15"/>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43"/>
    <w:rsid w:val="00000FED"/>
    <w:rsid w:val="0000434E"/>
    <w:rsid w:val="00014DB1"/>
    <w:rsid w:val="00015E19"/>
    <w:rsid w:val="00017D20"/>
    <w:rsid w:val="000211A9"/>
    <w:rsid w:val="00026BF8"/>
    <w:rsid w:val="00027C80"/>
    <w:rsid w:val="00031260"/>
    <w:rsid w:val="00036758"/>
    <w:rsid w:val="0003681A"/>
    <w:rsid w:val="00036B67"/>
    <w:rsid w:val="00054501"/>
    <w:rsid w:val="00061EC2"/>
    <w:rsid w:val="0006674B"/>
    <w:rsid w:val="0008013E"/>
    <w:rsid w:val="00080ED0"/>
    <w:rsid w:val="00085B8F"/>
    <w:rsid w:val="00090481"/>
    <w:rsid w:val="000920A5"/>
    <w:rsid w:val="000A6C26"/>
    <w:rsid w:val="000C5FE0"/>
    <w:rsid w:val="000C763A"/>
    <w:rsid w:val="000C7A01"/>
    <w:rsid w:val="000D086F"/>
    <w:rsid w:val="000D504A"/>
    <w:rsid w:val="000E07BC"/>
    <w:rsid w:val="000E21D0"/>
    <w:rsid w:val="000E4E80"/>
    <w:rsid w:val="000F1CD4"/>
    <w:rsid w:val="000F2D76"/>
    <w:rsid w:val="000F4103"/>
    <w:rsid w:val="000F70A7"/>
    <w:rsid w:val="00104D81"/>
    <w:rsid w:val="00122EB9"/>
    <w:rsid w:val="00134D30"/>
    <w:rsid w:val="00135980"/>
    <w:rsid w:val="0014566B"/>
    <w:rsid w:val="00164719"/>
    <w:rsid w:val="00166FC4"/>
    <w:rsid w:val="001677AC"/>
    <w:rsid w:val="001804EA"/>
    <w:rsid w:val="001864F1"/>
    <w:rsid w:val="00186D5B"/>
    <w:rsid w:val="00190A61"/>
    <w:rsid w:val="001A1020"/>
    <w:rsid w:val="001A3342"/>
    <w:rsid w:val="001A3E3D"/>
    <w:rsid w:val="001A7049"/>
    <w:rsid w:val="001B1E40"/>
    <w:rsid w:val="001B2DC7"/>
    <w:rsid w:val="001B65B2"/>
    <w:rsid w:val="001B6A36"/>
    <w:rsid w:val="001C764E"/>
    <w:rsid w:val="001E1052"/>
    <w:rsid w:val="001E21B1"/>
    <w:rsid w:val="001E2F93"/>
    <w:rsid w:val="001E61E5"/>
    <w:rsid w:val="001E68E1"/>
    <w:rsid w:val="001F2159"/>
    <w:rsid w:val="001F2340"/>
    <w:rsid w:val="002139F1"/>
    <w:rsid w:val="00214863"/>
    <w:rsid w:val="002156B4"/>
    <w:rsid w:val="002163BE"/>
    <w:rsid w:val="0023154A"/>
    <w:rsid w:val="00234008"/>
    <w:rsid w:val="00253222"/>
    <w:rsid w:val="00255356"/>
    <w:rsid w:val="00255384"/>
    <w:rsid w:val="00262847"/>
    <w:rsid w:val="00264209"/>
    <w:rsid w:val="00276DE1"/>
    <w:rsid w:val="0028057D"/>
    <w:rsid w:val="00281BB2"/>
    <w:rsid w:val="002A3ADF"/>
    <w:rsid w:val="002A6346"/>
    <w:rsid w:val="002A70C5"/>
    <w:rsid w:val="002B37EC"/>
    <w:rsid w:val="002B5835"/>
    <w:rsid w:val="002B72E9"/>
    <w:rsid w:val="002C7998"/>
    <w:rsid w:val="002D5A22"/>
    <w:rsid w:val="002E1A45"/>
    <w:rsid w:val="002E6D55"/>
    <w:rsid w:val="002F1E53"/>
    <w:rsid w:val="002F2CAA"/>
    <w:rsid w:val="002F669C"/>
    <w:rsid w:val="0030124E"/>
    <w:rsid w:val="00302964"/>
    <w:rsid w:val="003059ED"/>
    <w:rsid w:val="0031286C"/>
    <w:rsid w:val="00313C4B"/>
    <w:rsid w:val="00313F85"/>
    <w:rsid w:val="00315AAF"/>
    <w:rsid w:val="0032427E"/>
    <w:rsid w:val="003247A0"/>
    <w:rsid w:val="003306E1"/>
    <w:rsid w:val="003320E4"/>
    <w:rsid w:val="0033283B"/>
    <w:rsid w:val="0033525D"/>
    <w:rsid w:val="00337056"/>
    <w:rsid w:val="003414F3"/>
    <w:rsid w:val="00347202"/>
    <w:rsid w:val="0035613E"/>
    <w:rsid w:val="0035689E"/>
    <w:rsid w:val="00362BE8"/>
    <w:rsid w:val="00363E79"/>
    <w:rsid w:val="00363EE9"/>
    <w:rsid w:val="00376128"/>
    <w:rsid w:val="0037742E"/>
    <w:rsid w:val="0038245A"/>
    <w:rsid w:val="00383230"/>
    <w:rsid w:val="0039337A"/>
    <w:rsid w:val="003A3189"/>
    <w:rsid w:val="003A7BA6"/>
    <w:rsid w:val="003B217C"/>
    <w:rsid w:val="003B569D"/>
    <w:rsid w:val="003C3C0E"/>
    <w:rsid w:val="003D4FAC"/>
    <w:rsid w:val="003D55C6"/>
    <w:rsid w:val="003E21A1"/>
    <w:rsid w:val="003E6BE8"/>
    <w:rsid w:val="003E7906"/>
    <w:rsid w:val="003F3C50"/>
    <w:rsid w:val="0040361E"/>
    <w:rsid w:val="00406A6A"/>
    <w:rsid w:val="00406B22"/>
    <w:rsid w:val="0041026C"/>
    <w:rsid w:val="004161E4"/>
    <w:rsid w:val="004236E4"/>
    <w:rsid w:val="00425CA3"/>
    <w:rsid w:val="004328A7"/>
    <w:rsid w:val="00434C74"/>
    <w:rsid w:val="00445868"/>
    <w:rsid w:val="00450EC1"/>
    <w:rsid w:val="00451314"/>
    <w:rsid w:val="004521CF"/>
    <w:rsid w:val="0045279D"/>
    <w:rsid w:val="00453BF4"/>
    <w:rsid w:val="00456EB4"/>
    <w:rsid w:val="00457D9E"/>
    <w:rsid w:val="004718F3"/>
    <w:rsid w:val="00475040"/>
    <w:rsid w:val="00476860"/>
    <w:rsid w:val="004839BF"/>
    <w:rsid w:val="00493D40"/>
    <w:rsid w:val="004967B6"/>
    <w:rsid w:val="00496D97"/>
    <w:rsid w:val="004A2563"/>
    <w:rsid w:val="004A504B"/>
    <w:rsid w:val="004A5418"/>
    <w:rsid w:val="004A6911"/>
    <w:rsid w:val="004B54E0"/>
    <w:rsid w:val="004B7384"/>
    <w:rsid w:val="004C02BD"/>
    <w:rsid w:val="004C1930"/>
    <w:rsid w:val="004C1B24"/>
    <w:rsid w:val="004C4269"/>
    <w:rsid w:val="004D3761"/>
    <w:rsid w:val="004D6236"/>
    <w:rsid w:val="004E4DBB"/>
    <w:rsid w:val="004E4E41"/>
    <w:rsid w:val="004E7F9C"/>
    <w:rsid w:val="004F3493"/>
    <w:rsid w:val="004F5143"/>
    <w:rsid w:val="004F59D9"/>
    <w:rsid w:val="004F768F"/>
    <w:rsid w:val="00501F00"/>
    <w:rsid w:val="00503D6E"/>
    <w:rsid w:val="00503EF5"/>
    <w:rsid w:val="00512B09"/>
    <w:rsid w:val="00520524"/>
    <w:rsid w:val="005328E3"/>
    <w:rsid w:val="00555D75"/>
    <w:rsid w:val="00560CE0"/>
    <w:rsid w:val="00560DF0"/>
    <w:rsid w:val="0056759C"/>
    <w:rsid w:val="00575222"/>
    <w:rsid w:val="00582BFF"/>
    <w:rsid w:val="00587B35"/>
    <w:rsid w:val="00592218"/>
    <w:rsid w:val="0059513E"/>
    <w:rsid w:val="005A6EB5"/>
    <w:rsid w:val="005B3316"/>
    <w:rsid w:val="005B48FF"/>
    <w:rsid w:val="005B4EE9"/>
    <w:rsid w:val="005C5B16"/>
    <w:rsid w:val="005E185A"/>
    <w:rsid w:val="005E3723"/>
    <w:rsid w:val="005E42B9"/>
    <w:rsid w:val="005F018A"/>
    <w:rsid w:val="00604C15"/>
    <w:rsid w:val="006139F7"/>
    <w:rsid w:val="006158D5"/>
    <w:rsid w:val="00625D83"/>
    <w:rsid w:val="006338FE"/>
    <w:rsid w:val="0063778D"/>
    <w:rsid w:val="006377AD"/>
    <w:rsid w:val="006379F9"/>
    <w:rsid w:val="006506D8"/>
    <w:rsid w:val="0065070F"/>
    <w:rsid w:val="00655D25"/>
    <w:rsid w:val="006571F6"/>
    <w:rsid w:val="006623E7"/>
    <w:rsid w:val="00662B80"/>
    <w:rsid w:val="006664E7"/>
    <w:rsid w:val="0067594C"/>
    <w:rsid w:val="00682975"/>
    <w:rsid w:val="006852C7"/>
    <w:rsid w:val="00687B2B"/>
    <w:rsid w:val="006A6AA3"/>
    <w:rsid w:val="006B5A7E"/>
    <w:rsid w:val="006B5B77"/>
    <w:rsid w:val="006C0A49"/>
    <w:rsid w:val="006C1727"/>
    <w:rsid w:val="006C32FD"/>
    <w:rsid w:val="006C39CE"/>
    <w:rsid w:val="006D0FCC"/>
    <w:rsid w:val="006D2AA7"/>
    <w:rsid w:val="006E1FC3"/>
    <w:rsid w:val="006F11CF"/>
    <w:rsid w:val="006F3646"/>
    <w:rsid w:val="006F3C57"/>
    <w:rsid w:val="006F69DA"/>
    <w:rsid w:val="0070616B"/>
    <w:rsid w:val="007067B1"/>
    <w:rsid w:val="00706FDA"/>
    <w:rsid w:val="00707D09"/>
    <w:rsid w:val="00711F9A"/>
    <w:rsid w:val="0071263B"/>
    <w:rsid w:val="00713810"/>
    <w:rsid w:val="00720D48"/>
    <w:rsid w:val="00725E49"/>
    <w:rsid w:val="007303A5"/>
    <w:rsid w:val="00730B3E"/>
    <w:rsid w:val="0073420B"/>
    <w:rsid w:val="00734D8D"/>
    <w:rsid w:val="007456CA"/>
    <w:rsid w:val="0074760E"/>
    <w:rsid w:val="00754ABA"/>
    <w:rsid w:val="00766619"/>
    <w:rsid w:val="00770261"/>
    <w:rsid w:val="00783A24"/>
    <w:rsid w:val="007917A7"/>
    <w:rsid w:val="0079664E"/>
    <w:rsid w:val="007A1546"/>
    <w:rsid w:val="007A228C"/>
    <w:rsid w:val="007A368E"/>
    <w:rsid w:val="007A5868"/>
    <w:rsid w:val="007A6BB2"/>
    <w:rsid w:val="007B04CE"/>
    <w:rsid w:val="007B1F7E"/>
    <w:rsid w:val="007B6871"/>
    <w:rsid w:val="007B7A2F"/>
    <w:rsid w:val="007C3D33"/>
    <w:rsid w:val="007C4446"/>
    <w:rsid w:val="007D294A"/>
    <w:rsid w:val="007D47D2"/>
    <w:rsid w:val="007D6EC0"/>
    <w:rsid w:val="007D7E1D"/>
    <w:rsid w:val="007E1478"/>
    <w:rsid w:val="007E4DA0"/>
    <w:rsid w:val="007E7443"/>
    <w:rsid w:val="007F5DB7"/>
    <w:rsid w:val="00810024"/>
    <w:rsid w:val="0081034B"/>
    <w:rsid w:val="0081341E"/>
    <w:rsid w:val="00825E07"/>
    <w:rsid w:val="00827B38"/>
    <w:rsid w:val="00831979"/>
    <w:rsid w:val="00851352"/>
    <w:rsid w:val="00852163"/>
    <w:rsid w:val="00854419"/>
    <w:rsid w:val="00856E17"/>
    <w:rsid w:val="00861032"/>
    <w:rsid w:val="00863230"/>
    <w:rsid w:val="008717D8"/>
    <w:rsid w:val="0087215C"/>
    <w:rsid w:val="00875833"/>
    <w:rsid w:val="00887592"/>
    <w:rsid w:val="008875FE"/>
    <w:rsid w:val="00887A41"/>
    <w:rsid w:val="00887F8E"/>
    <w:rsid w:val="00890FF7"/>
    <w:rsid w:val="0089455E"/>
    <w:rsid w:val="00895BC6"/>
    <w:rsid w:val="00896234"/>
    <w:rsid w:val="00897E43"/>
    <w:rsid w:val="008A4509"/>
    <w:rsid w:val="008C5738"/>
    <w:rsid w:val="008C762A"/>
    <w:rsid w:val="008C7EAD"/>
    <w:rsid w:val="008D0CFE"/>
    <w:rsid w:val="008D6152"/>
    <w:rsid w:val="008E1DD7"/>
    <w:rsid w:val="008E1F45"/>
    <w:rsid w:val="008F0F81"/>
    <w:rsid w:val="008F2104"/>
    <w:rsid w:val="008F27BF"/>
    <w:rsid w:val="008F78A4"/>
    <w:rsid w:val="00900513"/>
    <w:rsid w:val="009045F4"/>
    <w:rsid w:val="009103AA"/>
    <w:rsid w:val="00915A24"/>
    <w:rsid w:val="00917714"/>
    <w:rsid w:val="00917ADC"/>
    <w:rsid w:val="00923540"/>
    <w:rsid w:val="00926767"/>
    <w:rsid w:val="00932301"/>
    <w:rsid w:val="009361D5"/>
    <w:rsid w:val="009428A4"/>
    <w:rsid w:val="00951C03"/>
    <w:rsid w:val="00954DE1"/>
    <w:rsid w:val="0095735F"/>
    <w:rsid w:val="009631DA"/>
    <w:rsid w:val="009659F4"/>
    <w:rsid w:val="00970D60"/>
    <w:rsid w:val="00984B53"/>
    <w:rsid w:val="009960E5"/>
    <w:rsid w:val="009A7ADC"/>
    <w:rsid w:val="009B11E4"/>
    <w:rsid w:val="009C10E5"/>
    <w:rsid w:val="009C19B7"/>
    <w:rsid w:val="009D7C51"/>
    <w:rsid w:val="009E0077"/>
    <w:rsid w:val="009F187A"/>
    <w:rsid w:val="009F36BF"/>
    <w:rsid w:val="009F4409"/>
    <w:rsid w:val="00A02BB9"/>
    <w:rsid w:val="00A062F9"/>
    <w:rsid w:val="00A111B6"/>
    <w:rsid w:val="00A11C46"/>
    <w:rsid w:val="00A21430"/>
    <w:rsid w:val="00A26D27"/>
    <w:rsid w:val="00A319C7"/>
    <w:rsid w:val="00A31C6F"/>
    <w:rsid w:val="00A3757D"/>
    <w:rsid w:val="00A376EE"/>
    <w:rsid w:val="00A429E2"/>
    <w:rsid w:val="00A42A99"/>
    <w:rsid w:val="00A433CA"/>
    <w:rsid w:val="00A47115"/>
    <w:rsid w:val="00A50919"/>
    <w:rsid w:val="00A5151A"/>
    <w:rsid w:val="00A53847"/>
    <w:rsid w:val="00A53CFE"/>
    <w:rsid w:val="00A57E0A"/>
    <w:rsid w:val="00A70F8C"/>
    <w:rsid w:val="00A72CC6"/>
    <w:rsid w:val="00A763A1"/>
    <w:rsid w:val="00A823F6"/>
    <w:rsid w:val="00A8248F"/>
    <w:rsid w:val="00A851B7"/>
    <w:rsid w:val="00AA0A89"/>
    <w:rsid w:val="00AA16A7"/>
    <w:rsid w:val="00AA6429"/>
    <w:rsid w:val="00AB6067"/>
    <w:rsid w:val="00AC01AA"/>
    <w:rsid w:val="00AC4F72"/>
    <w:rsid w:val="00AD2C21"/>
    <w:rsid w:val="00AF3922"/>
    <w:rsid w:val="00AF40C2"/>
    <w:rsid w:val="00AF4699"/>
    <w:rsid w:val="00AF52F2"/>
    <w:rsid w:val="00AF5E3E"/>
    <w:rsid w:val="00AF741A"/>
    <w:rsid w:val="00B00815"/>
    <w:rsid w:val="00B01ADB"/>
    <w:rsid w:val="00B04161"/>
    <w:rsid w:val="00B056F9"/>
    <w:rsid w:val="00B11E3D"/>
    <w:rsid w:val="00B14A07"/>
    <w:rsid w:val="00B15F62"/>
    <w:rsid w:val="00B17E82"/>
    <w:rsid w:val="00B32794"/>
    <w:rsid w:val="00B4575A"/>
    <w:rsid w:val="00B575BA"/>
    <w:rsid w:val="00B7064D"/>
    <w:rsid w:val="00B76429"/>
    <w:rsid w:val="00B81162"/>
    <w:rsid w:val="00B815E1"/>
    <w:rsid w:val="00B84950"/>
    <w:rsid w:val="00B956D4"/>
    <w:rsid w:val="00B97446"/>
    <w:rsid w:val="00B97571"/>
    <w:rsid w:val="00BA0ABC"/>
    <w:rsid w:val="00BA64FF"/>
    <w:rsid w:val="00BA7432"/>
    <w:rsid w:val="00BB0F90"/>
    <w:rsid w:val="00BB2B6E"/>
    <w:rsid w:val="00BB757F"/>
    <w:rsid w:val="00BC1AA0"/>
    <w:rsid w:val="00BC2495"/>
    <w:rsid w:val="00BC3E71"/>
    <w:rsid w:val="00BC7EB9"/>
    <w:rsid w:val="00BD07A2"/>
    <w:rsid w:val="00BD2643"/>
    <w:rsid w:val="00BD4B80"/>
    <w:rsid w:val="00BD56B1"/>
    <w:rsid w:val="00BD6558"/>
    <w:rsid w:val="00BE1AEE"/>
    <w:rsid w:val="00BE4E8E"/>
    <w:rsid w:val="00BF1999"/>
    <w:rsid w:val="00BF3022"/>
    <w:rsid w:val="00BF3214"/>
    <w:rsid w:val="00BF6C8F"/>
    <w:rsid w:val="00C02E3A"/>
    <w:rsid w:val="00C15867"/>
    <w:rsid w:val="00C20F1F"/>
    <w:rsid w:val="00C2296D"/>
    <w:rsid w:val="00C23155"/>
    <w:rsid w:val="00C276C0"/>
    <w:rsid w:val="00C408B3"/>
    <w:rsid w:val="00C40C41"/>
    <w:rsid w:val="00C42D0B"/>
    <w:rsid w:val="00C45885"/>
    <w:rsid w:val="00C45BBA"/>
    <w:rsid w:val="00C50F22"/>
    <w:rsid w:val="00C53621"/>
    <w:rsid w:val="00C57971"/>
    <w:rsid w:val="00C60EAB"/>
    <w:rsid w:val="00C6471A"/>
    <w:rsid w:val="00C74EBA"/>
    <w:rsid w:val="00C76BA4"/>
    <w:rsid w:val="00C83A48"/>
    <w:rsid w:val="00C85865"/>
    <w:rsid w:val="00C85E85"/>
    <w:rsid w:val="00C86943"/>
    <w:rsid w:val="00C908A4"/>
    <w:rsid w:val="00C930E7"/>
    <w:rsid w:val="00C9555C"/>
    <w:rsid w:val="00CA2EAE"/>
    <w:rsid w:val="00CA4AC1"/>
    <w:rsid w:val="00CB0316"/>
    <w:rsid w:val="00CB0B11"/>
    <w:rsid w:val="00CB2B73"/>
    <w:rsid w:val="00CB414E"/>
    <w:rsid w:val="00CB5354"/>
    <w:rsid w:val="00CC6A14"/>
    <w:rsid w:val="00CC70A3"/>
    <w:rsid w:val="00CD1930"/>
    <w:rsid w:val="00CD4442"/>
    <w:rsid w:val="00CD53C3"/>
    <w:rsid w:val="00CD574E"/>
    <w:rsid w:val="00CE4C22"/>
    <w:rsid w:val="00CF07C2"/>
    <w:rsid w:val="00CF1B3F"/>
    <w:rsid w:val="00CF41EC"/>
    <w:rsid w:val="00CF5D04"/>
    <w:rsid w:val="00CF5D06"/>
    <w:rsid w:val="00D018B8"/>
    <w:rsid w:val="00D04DE4"/>
    <w:rsid w:val="00D063F1"/>
    <w:rsid w:val="00D11440"/>
    <w:rsid w:val="00D13025"/>
    <w:rsid w:val="00D14F22"/>
    <w:rsid w:val="00D21626"/>
    <w:rsid w:val="00D242A6"/>
    <w:rsid w:val="00D2469B"/>
    <w:rsid w:val="00D40837"/>
    <w:rsid w:val="00D41C84"/>
    <w:rsid w:val="00D447F7"/>
    <w:rsid w:val="00D50E60"/>
    <w:rsid w:val="00D51DBA"/>
    <w:rsid w:val="00D5279D"/>
    <w:rsid w:val="00D57918"/>
    <w:rsid w:val="00D65EC7"/>
    <w:rsid w:val="00D73DC6"/>
    <w:rsid w:val="00D74C1A"/>
    <w:rsid w:val="00D751D6"/>
    <w:rsid w:val="00D754C1"/>
    <w:rsid w:val="00D769F2"/>
    <w:rsid w:val="00D77A35"/>
    <w:rsid w:val="00D81B3E"/>
    <w:rsid w:val="00D82107"/>
    <w:rsid w:val="00D90C70"/>
    <w:rsid w:val="00D90E49"/>
    <w:rsid w:val="00D952B4"/>
    <w:rsid w:val="00D96ADE"/>
    <w:rsid w:val="00DA0C6D"/>
    <w:rsid w:val="00DC058F"/>
    <w:rsid w:val="00DC6A10"/>
    <w:rsid w:val="00DD5236"/>
    <w:rsid w:val="00DE3A61"/>
    <w:rsid w:val="00DE657E"/>
    <w:rsid w:val="00DF4704"/>
    <w:rsid w:val="00E024AA"/>
    <w:rsid w:val="00E060A7"/>
    <w:rsid w:val="00E11571"/>
    <w:rsid w:val="00E218D1"/>
    <w:rsid w:val="00E250F1"/>
    <w:rsid w:val="00E3550D"/>
    <w:rsid w:val="00E50C7F"/>
    <w:rsid w:val="00E53BED"/>
    <w:rsid w:val="00E6063E"/>
    <w:rsid w:val="00E614E0"/>
    <w:rsid w:val="00E725A3"/>
    <w:rsid w:val="00E73F7F"/>
    <w:rsid w:val="00E85409"/>
    <w:rsid w:val="00E8659C"/>
    <w:rsid w:val="00E9666B"/>
    <w:rsid w:val="00EA429F"/>
    <w:rsid w:val="00EA4A34"/>
    <w:rsid w:val="00EA4F9E"/>
    <w:rsid w:val="00EA63CA"/>
    <w:rsid w:val="00EA6D3B"/>
    <w:rsid w:val="00EB00AD"/>
    <w:rsid w:val="00EB136C"/>
    <w:rsid w:val="00EB480E"/>
    <w:rsid w:val="00EB5EC6"/>
    <w:rsid w:val="00EB7437"/>
    <w:rsid w:val="00EB7FC9"/>
    <w:rsid w:val="00EC17D2"/>
    <w:rsid w:val="00ED27E8"/>
    <w:rsid w:val="00ED6BC6"/>
    <w:rsid w:val="00ED7137"/>
    <w:rsid w:val="00ED7779"/>
    <w:rsid w:val="00F06A47"/>
    <w:rsid w:val="00F14805"/>
    <w:rsid w:val="00F1673A"/>
    <w:rsid w:val="00F176A4"/>
    <w:rsid w:val="00F21088"/>
    <w:rsid w:val="00F30D9B"/>
    <w:rsid w:val="00F3148E"/>
    <w:rsid w:val="00F327E7"/>
    <w:rsid w:val="00F35746"/>
    <w:rsid w:val="00F41B10"/>
    <w:rsid w:val="00F444D1"/>
    <w:rsid w:val="00F447C7"/>
    <w:rsid w:val="00F461BF"/>
    <w:rsid w:val="00F50301"/>
    <w:rsid w:val="00F54E43"/>
    <w:rsid w:val="00F554A9"/>
    <w:rsid w:val="00F6408F"/>
    <w:rsid w:val="00F716FD"/>
    <w:rsid w:val="00F80355"/>
    <w:rsid w:val="00F83DCA"/>
    <w:rsid w:val="00F84A30"/>
    <w:rsid w:val="00FA1671"/>
    <w:rsid w:val="00FA5FCB"/>
    <w:rsid w:val="00FB0C81"/>
    <w:rsid w:val="00FB65F5"/>
    <w:rsid w:val="00FC2200"/>
    <w:rsid w:val="00FC2540"/>
    <w:rsid w:val="00FC6D5E"/>
    <w:rsid w:val="00FE1C8E"/>
    <w:rsid w:val="00FE6528"/>
    <w:rsid w:val="00FE6777"/>
    <w:rsid w:val="00FF0204"/>
    <w:rsid w:val="00FF1A53"/>
    <w:rsid w:val="00FF3AED"/>
    <w:rsid w:val="00FF7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w:basedOn w:val="Normal"/>
    <w:next w:val="Normal"/>
    <w:link w:val="Heading3Char"/>
    <w:uiPriority w:val="9"/>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link w:val="Heading4Char"/>
    <w:uiPriority w:val="9"/>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character" w:styleId="PageNumber">
    <w:name w:val="page number"/>
    <w:basedOn w:val="DefaultParagraphFont"/>
    <w:uiPriority w:val="99"/>
    <w:rsid w:val="007E7443"/>
    <w:rPr>
      <w:sz w:val="22"/>
      <w:szCs w:val="22"/>
    </w:rPr>
  </w:style>
  <w:style w:type="paragraph" w:styleId="BodyText">
    <w:name w:val="Body Text"/>
    <w:basedOn w:val="Normal"/>
    <w:link w:val="BodyTextChar"/>
    <w:uiPriority w:val="99"/>
    <w:semiHidden/>
    <w:rsid w:val="007E7443"/>
    <w:pPr>
      <w:spacing w:after="120"/>
    </w:pPr>
  </w:style>
  <w:style w:type="character" w:customStyle="1" w:styleId="BodyTextChar">
    <w:name w:val="Body Text Char"/>
    <w:basedOn w:val="DefaultParagraphFont"/>
    <w:link w:val="BodyText"/>
    <w:uiPriority w:val="99"/>
    <w:semiHidden/>
    <w:rsid w:val="007E7443"/>
    <w:rPr>
      <w:sz w:val="22"/>
      <w:szCs w:val="22"/>
      <w:lang w:val="en-GB"/>
    </w:rPr>
  </w:style>
  <w:style w:type="paragraph" w:styleId="BodyText2">
    <w:name w:val="Body Text 2"/>
    <w:basedOn w:val="Normal"/>
    <w:link w:val="BodyText2Char"/>
    <w:uiPriority w:val="99"/>
    <w:semiHidden/>
    <w:rsid w:val="007E7443"/>
    <w:pPr>
      <w:spacing w:after="120" w:line="480" w:lineRule="auto"/>
    </w:pPr>
  </w:style>
  <w:style w:type="character" w:customStyle="1" w:styleId="BodyText2Char">
    <w:name w:val="Body Text 2 Char"/>
    <w:basedOn w:val="DefaultParagraphFont"/>
    <w:link w:val="BodyText2"/>
    <w:uiPriority w:val="99"/>
    <w:semiHidden/>
    <w:rsid w:val="007E7443"/>
    <w:rPr>
      <w:sz w:val="22"/>
      <w:szCs w:val="22"/>
      <w:lang w:val="en-GB"/>
    </w:rPr>
  </w:style>
  <w:style w:type="paragraph" w:styleId="BodyTextFirstIndent">
    <w:name w:val="Body Text First Indent"/>
    <w:basedOn w:val="BodyText"/>
    <w:link w:val="BodyTextFirstIndentChar"/>
    <w:uiPriority w:val="99"/>
    <w:semiHidden/>
    <w:rsid w:val="007E7443"/>
    <w:pPr>
      <w:ind w:firstLine="210"/>
    </w:pPr>
  </w:style>
  <w:style w:type="character" w:customStyle="1" w:styleId="BodyTextFirstIndentChar">
    <w:name w:val="Body Text First Indent Char"/>
    <w:basedOn w:val="BodyTextChar"/>
    <w:link w:val="BodyTextFirstIndent"/>
    <w:uiPriority w:val="99"/>
    <w:semiHidden/>
    <w:rsid w:val="007E7443"/>
    <w:rPr>
      <w:sz w:val="22"/>
      <w:szCs w:val="22"/>
      <w:lang w:val="en-GB"/>
    </w:rPr>
  </w:style>
  <w:style w:type="paragraph" w:styleId="BodyTextIndent">
    <w:name w:val="Body Text Indent"/>
    <w:basedOn w:val="Normal"/>
    <w:link w:val="BodyTextIndentChar"/>
    <w:uiPriority w:val="99"/>
    <w:semiHidden/>
    <w:rsid w:val="007E7443"/>
    <w:pPr>
      <w:spacing w:after="120"/>
      <w:ind w:left="360"/>
    </w:pPr>
  </w:style>
  <w:style w:type="character" w:customStyle="1" w:styleId="BodyTextIndentChar">
    <w:name w:val="Body Text Indent Char"/>
    <w:basedOn w:val="DefaultParagraphFont"/>
    <w:link w:val="BodyTextIndent"/>
    <w:uiPriority w:val="99"/>
    <w:semiHidden/>
    <w:rsid w:val="007E7443"/>
    <w:rPr>
      <w:sz w:val="22"/>
      <w:szCs w:val="22"/>
      <w:lang w:val="en-GB"/>
    </w:rPr>
  </w:style>
  <w:style w:type="paragraph" w:styleId="BodyTextFirstIndent2">
    <w:name w:val="Body Text First Indent 2"/>
    <w:basedOn w:val="BodyTextIndent"/>
    <w:link w:val="BodyTextFirstIndent2Char"/>
    <w:uiPriority w:val="99"/>
    <w:semiHidden/>
    <w:rsid w:val="007E7443"/>
    <w:pPr>
      <w:ind w:firstLine="210"/>
    </w:pPr>
  </w:style>
  <w:style w:type="character" w:customStyle="1" w:styleId="BodyTextFirstIndent2Char">
    <w:name w:val="Body Text First Indent 2 Char"/>
    <w:basedOn w:val="BodyTextIndentChar"/>
    <w:link w:val="BodyTextFirstIndent2"/>
    <w:uiPriority w:val="99"/>
    <w:semiHidden/>
    <w:rsid w:val="007E7443"/>
    <w:rPr>
      <w:sz w:val="22"/>
      <w:szCs w:val="22"/>
      <w:lang w:val="en-GB"/>
    </w:rPr>
  </w:style>
  <w:style w:type="paragraph" w:styleId="BodyTextIndent2">
    <w:name w:val="Body Text Indent 2"/>
    <w:basedOn w:val="Normal"/>
    <w:link w:val="BodyTextIndent2Char"/>
    <w:uiPriority w:val="99"/>
    <w:semiHidden/>
    <w:rsid w:val="007E7443"/>
    <w:pPr>
      <w:spacing w:after="120" w:line="480" w:lineRule="auto"/>
      <w:ind w:left="360"/>
    </w:pPr>
  </w:style>
  <w:style w:type="character" w:customStyle="1" w:styleId="BodyTextIndent2Char">
    <w:name w:val="Body Text Indent 2 Char"/>
    <w:basedOn w:val="DefaultParagraphFont"/>
    <w:link w:val="BodyTextIndent2"/>
    <w:uiPriority w:val="99"/>
    <w:semiHidden/>
    <w:rsid w:val="007E7443"/>
    <w:rPr>
      <w:sz w:val="22"/>
      <w:szCs w:val="22"/>
      <w:lang w:val="en-GB"/>
    </w:rPr>
  </w:style>
  <w:style w:type="paragraph" w:styleId="Closing">
    <w:name w:val="Closing"/>
    <w:basedOn w:val="Normal"/>
    <w:link w:val="ClosingChar"/>
    <w:uiPriority w:val="99"/>
    <w:semiHidden/>
    <w:rsid w:val="007E7443"/>
    <w:pPr>
      <w:ind w:left="4320"/>
    </w:pPr>
  </w:style>
  <w:style w:type="character" w:customStyle="1" w:styleId="ClosingChar">
    <w:name w:val="Closing Char"/>
    <w:basedOn w:val="DefaultParagraphFont"/>
    <w:link w:val="Closing"/>
    <w:uiPriority w:val="99"/>
    <w:semiHidden/>
    <w:rsid w:val="007E7443"/>
    <w:rPr>
      <w:sz w:val="22"/>
      <w:szCs w:val="22"/>
      <w:lang w:val="en-GB"/>
    </w:rPr>
  </w:style>
  <w:style w:type="paragraph" w:styleId="E-mailSignature">
    <w:name w:val="E-mail Signature"/>
    <w:basedOn w:val="Normal"/>
    <w:link w:val="E-mailSignatureChar"/>
    <w:uiPriority w:val="99"/>
    <w:semiHidden/>
    <w:rsid w:val="007E7443"/>
  </w:style>
  <w:style w:type="character" w:customStyle="1" w:styleId="E-mailSignatureChar">
    <w:name w:val="E-mail Signature Char"/>
    <w:basedOn w:val="DefaultParagraphFont"/>
    <w:link w:val="E-mailSignature"/>
    <w:uiPriority w:val="99"/>
    <w:semiHidden/>
    <w:rsid w:val="007E7443"/>
    <w:rPr>
      <w:sz w:val="22"/>
      <w:szCs w:val="22"/>
      <w:lang w:val="en-GB"/>
    </w:rPr>
  </w:style>
  <w:style w:type="character" w:styleId="Emphasis">
    <w:name w:val="Emphasis"/>
    <w:basedOn w:val="DefaultParagraphFont"/>
    <w:uiPriority w:val="99"/>
    <w:qFormat/>
    <w:rsid w:val="007E7443"/>
    <w:rPr>
      <w:i/>
      <w:iCs/>
    </w:rPr>
  </w:style>
  <w:style w:type="paragraph" w:styleId="EnvelopeAddress">
    <w:name w:val="envelope address"/>
    <w:basedOn w:val="Normal"/>
    <w:uiPriority w:val="99"/>
    <w:semiHidden/>
    <w:rsid w:val="007E744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7E7443"/>
    <w:rPr>
      <w:rFonts w:ascii="Arial" w:hAnsi="Arial" w:cs="Arial"/>
      <w:sz w:val="20"/>
    </w:rPr>
  </w:style>
  <w:style w:type="character" w:styleId="FollowedHyperlink">
    <w:name w:val="FollowedHyperlink"/>
    <w:basedOn w:val="DefaultParagraphFont"/>
    <w:uiPriority w:val="99"/>
    <w:semiHidden/>
    <w:rsid w:val="007E7443"/>
    <w:rPr>
      <w:color w:val="800080"/>
      <w:u w:val="single"/>
    </w:rPr>
  </w:style>
  <w:style w:type="character" w:styleId="HTMLAcronym">
    <w:name w:val="HTML Acronym"/>
    <w:basedOn w:val="DefaultParagraphFont"/>
    <w:uiPriority w:val="99"/>
    <w:semiHidden/>
    <w:rsid w:val="007E7443"/>
  </w:style>
  <w:style w:type="paragraph" w:styleId="HTMLAddress">
    <w:name w:val="HTML Address"/>
    <w:basedOn w:val="Normal"/>
    <w:link w:val="HTMLAddressChar"/>
    <w:uiPriority w:val="99"/>
    <w:semiHidden/>
    <w:rsid w:val="007E7443"/>
    <w:rPr>
      <w:i/>
      <w:iCs/>
    </w:rPr>
  </w:style>
  <w:style w:type="character" w:customStyle="1" w:styleId="HTMLAddressChar">
    <w:name w:val="HTML Address Char"/>
    <w:basedOn w:val="DefaultParagraphFont"/>
    <w:link w:val="HTMLAddress"/>
    <w:uiPriority w:val="99"/>
    <w:semiHidden/>
    <w:rsid w:val="007E7443"/>
    <w:rPr>
      <w:i/>
      <w:iCs/>
      <w:sz w:val="22"/>
      <w:szCs w:val="22"/>
      <w:lang w:val="en-GB"/>
    </w:rPr>
  </w:style>
  <w:style w:type="character" w:styleId="HTMLCite">
    <w:name w:val="HTML Cite"/>
    <w:basedOn w:val="DefaultParagraphFont"/>
    <w:uiPriority w:val="99"/>
    <w:semiHidden/>
    <w:rsid w:val="007E7443"/>
    <w:rPr>
      <w:i/>
      <w:iCs/>
    </w:rPr>
  </w:style>
  <w:style w:type="character" w:styleId="HTMLCode">
    <w:name w:val="HTML Code"/>
    <w:basedOn w:val="DefaultParagraphFont"/>
    <w:uiPriority w:val="99"/>
    <w:semiHidden/>
    <w:rsid w:val="007E7443"/>
    <w:rPr>
      <w:rFonts w:ascii="Courier New" w:hAnsi="Courier New" w:cs="Courier New"/>
      <w:sz w:val="20"/>
      <w:szCs w:val="20"/>
    </w:rPr>
  </w:style>
  <w:style w:type="character" w:styleId="HTMLDefinition">
    <w:name w:val="HTML Definition"/>
    <w:basedOn w:val="DefaultParagraphFont"/>
    <w:uiPriority w:val="99"/>
    <w:semiHidden/>
    <w:rsid w:val="007E7443"/>
    <w:rPr>
      <w:i/>
      <w:iCs/>
    </w:rPr>
  </w:style>
  <w:style w:type="character" w:styleId="HTMLKeyboard">
    <w:name w:val="HTML Keyboard"/>
    <w:basedOn w:val="DefaultParagraphFont"/>
    <w:uiPriority w:val="99"/>
    <w:semiHidden/>
    <w:rsid w:val="007E7443"/>
    <w:rPr>
      <w:rFonts w:ascii="Courier New" w:hAnsi="Courier New" w:cs="Courier New"/>
      <w:sz w:val="20"/>
      <w:szCs w:val="20"/>
    </w:rPr>
  </w:style>
  <w:style w:type="paragraph" w:styleId="HTMLPreformatted">
    <w:name w:val="HTML Preformatted"/>
    <w:basedOn w:val="Normal"/>
    <w:link w:val="HTMLPreformattedChar"/>
    <w:uiPriority w:val="99"/>
    <w:semiHidden/>
    <w:rsid w:val="007E7443"/>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E7443"/>
    <w:rPr>
      <w:rFonts w:ascii="Courier New" w:hAnsi="Courier New" w:cs="Courier New"/>
      <w:szCs w:val="22"/>
      <w:lang w:val="en-GB"/>
    </w:rPr>
  </w:style>
  <w:style w:type="character" w:styleId="HTMLSample">
    <w:name w:val="HTML Sample"/>
    <w:basedOn w:val="DefaultParagraphFont"/>
    <w:uiPriority w:val="99"/>
    <w:semiHidden/>
    <w:rsid w:val="007E7443"/>
    <w:rPr>
      <w:rFonts w:ascii="Courier New" w:hAnsi="Courier New" w:cs="Courier New"/>
    </w:rPr>
  </w:style>
  <w:style w:type="character" w:styleId="HTMLTypewriter">
    <w:name w:val="HTML Typewriter"/>
    <w:basedOn w:val="DefaultParagraphFont"/>
    <w:uiPriority w:val="99"/>
    <w:semiHidden/>
    <w:rsid w:val="007E7443"/>
    <w:rPr>
      <w:rFonts w:ascii="Courier New" w:hAnsi="Courier New" w:cs="Courier New"/>
      <w:sz w:val="20"/>
      <w:szCs w:val="20"/>
    </w:rPr>
  </w:style>
  <w:style w:type="character" w:styleId="HTMLVariable">
    <w:name w:val="HTML Variable"/>
    <w:basedOn w:val="DefaultParagraphFont"/>
    <w:uiPriority w:val="99"/>
    <w:semiHidden/>
    <w:rsid w:val="007E7443"/>
    <w:rPr>
      <w:i/>
      <w:iCs/>
    </w:rPr>
  </w:style>
  <w:style w:type="character" w:styleId="Hyperlink">
    <w:name w:val="Hyperlink"/>
    <w:basedOn w:val="DefaultParagraphFont"/>
    <w:uiPriority w:val="99"/>
    <w:semiHidden/>
    <w:rsid w:val="007E7443"/>
    <w:rPr>
      <w:color w:val="0000FF"/>
      <w:u w:val="single"/>
    </w:rPr>
  </w:style>
  <w:style w:type="character" w:styleId="LineNumber">
    <w:name w:val="line number"/>
    <w:basedOn w:val="DefaultParagraphFont"/>
    <w:uiPriority w:val="99"/>
    <w:semiHidden/>
    <w:rsid w:val="007E7443"/>
  </w:style>
  <w:style w:type="paragraph" w:styleId="List">
    <w:name w:val="List"/>
    <w:basedOn w:val="Normal"/>
    <w:uiPriority w:val="99"/>
    <w:semiHidden/>
    <w:rsid w:val="007E7443"/>
    <w:pPr>
      <w:ind w:left="360" w:hanging="360"/>
    </w:pPr>
  </w:style>
  <w:style w:type="paragraph" w:styleId="List2">
    <w:name w:val="List 2"/>
    <w:basedOn w:val="Normal"/>
    <w:uiPriority w:val="99"/>
    <w:semiHidden/>
    <w:rsid w:val="007E7443"/>
    <w:pPr>
      <w:ind w:left="720" w:hanging="360"/>
    </w:pPr>
  </w:style>
  <w:style w:type="paragraph" w:styleId="List3">
    <w:name w:val="List 3"/>
    <w:basedOn w:val="Normal"/>
    <w:uiPriority w:val="99"/>
    <w:semiHidden/>
    <w:rsid w:val="007E7443"/>
    <w:pPr>
      <w:ind w:left="1080" w:hanging="360"/>
    </w:pPr>
  </w:style>
  <w:style w:type="paragraph" w:styleId="List4">
    <w:name w:val="List 4"/>
    <w:basedOn w:val="Normal"/>
    <w:uiPriority w:val="99"/>
    <w:semiHidden/>
    <w:rsid w:val="007E7443"/>
    <w:pPr>
      <w:ind w:left="1440" w:hanging="360"/>
    </w:pPr>
  </w:style>
  <w:style w:type="paragraph" w:styleId="List5">
    <w:name w:val="List 5"/>
    <w:basedOn w:val="Normal"/>
    <w:uiPriority w:val="99"/>
    <w:semiHidden/>
    <w:rsid w:val="007E7443"/>
    <w:pPr>
      <w:ind w:left="1800" w:hanging="360"/>
    </w:pPr>
  </w:style>
  <w:style w:type="paragraph" w:styleId="ListBullet">
    <w:name w:val="List Bullet"/>
    <w:basedOn w:val="Normal"/>
    <w:autoRedefine/>
    <w:uiPriority w:val="99"/>
    <w:semiHidden/>
    <w:rsid w:val="007E7443"/>
    <w:pPr>
      <w:tabs>
        <w:tab w:val="num" w:pos="360"/>
      </w:tabs>
      <w:ind w:left="360" w:hanging="360"/>
    </w:pPr>
  </w:style>
  <w:style w:type="paragraph" w:styleId="ListBullet2">
    <w:name w:val="List Bullet 2"/>
    <w:basedOn w:val="Normal"/>
    <w:autoRedefine/>
    <w:uiPriority w:val="99"/>
    <w:semiHidden/>
    <w:rsid w:val="007E7443"/>
    <w:pPr>
      <w:tabs>
        <w:tab w:val="num" w:pos="720"/>
      </w:tabs>
      <w:ind w:left="720" w:hanging="360"/>
    </w:pPr>
  </w:style>
  <w:style w:type="paragraph" w:styleId="ListBullet3">
    <w:name w:val="List Bullet 3"/>
    <w:basedOn w:val="Normal"/>
    <w:autoRedefine/>
    <w:uiPriority w:val="99"/>
    <w:semiHidden/>
    <w:rsid w:val="007E7443"/>
    <w:pPr>
      <w:tabs>
        <w:tab w:val="num" w:pos="1080"/>
      </w:tabs>
      <w:ind w:left="1080" w:hanging="360"/>
    </w:pPr>
  </w:style>
  <w:style w:type="paragraph" w:styleId="ListBullet4">
    <w:name w:val="List Bullet 4"/>
    <w:basedOn w:val="Normal"/>
    <w:autoRedefine/>
    <w:uiPriority w:val="99"/>
    <w:semiHidden/>
    <w:rsid w:val="007E7443"/>
    <w:pPr>
      <w:tabs>
        <w:tab w:val="num" w:pos="1440"/>
      </w:tabs>
      <w:ind w:left="1440" w:hanging="360"/>
    </w:pPr>
  </w:style>
  <w:style w:type="paragraph" w:styleId="ListBullet5">
    <w:name w:val="List Bullet 5"/>
    <w:basedOn w:val="Normal"/>
    <w:autoRedefine/>
    <w:uiPriority w:val="99"/>
    <w:semiHidden/>
    <w:rsid w:val="007E7443"/>
    <w:pPr>
      <w:tabs>
        <w:tab w:val="num" w:pos="1800"/>
      </w:tabs>
      <w:ind w:left="1800" w:hanging="360"/>
    </w:pPr>
  </w:style>
  <w:style w:type="paragraph" w:styleId="ListContinue">
    <w:name w:val="List Continue"/>
    <w:basedOn w:val="Normal"/>
    <w:uiPriority w:val="99"/>
    <w:semiHidden/>
    <w:rsid w:val="007E7443"/>
    <w:pPr>
      <w:spacing w:after="120"/>
      <w:ind w:left="360"/>
    </w:pPr>
  </w:style>
  <w:style w:type="paragraph" w:styleId="ListContinue2">
    <w:name w:val="List Continue 2"/>
    <w:basedOn w:val="Normal"/>
    <w:uiPriority w:val="99"/>
    <w:semiHidden/>
    <w:rsid w:val="007E7443"/>
    <w:pPr>
      <w:spacing w:after="120"/>
      <w:ind w:left="720"/>
    </w:pPr>
  </w:style>
  <w:style w:type="paragraph" w:styleId="ListContinue3">
    <w:name w:val="List Continue 3"/>
    <w:basedOn w:val="Normal"/>
    <w:uiPriority w:val="99"/>
    <w:semiHidden/>
    <w:rsid w:val="007E7443"/>
    <w:pPr>
      <w:spacing w:after="120"/>
      <w:ind w:left="1080"/>
    </w:pPr>
  </w:style>
  <w:style w:type="paragraph" w:styleId="ListContinue4">
    <w:name w:val="List Continue 4"/>
    <w:basedOn w:val="Normal"/>
    <w:uiPriority w:val="99"/>
    <w:semiHidden/>
    <w:rsid w:val="007E7443"/>
    <w:pPr>
      <w:spacing w:after="120"/>
      <w:ind w:left="1440"/>
    </w:pPr>
  </w:style>
  <w:style w:type="paragraph" w:styleId="ListContinue5">
    <w:name w:val="List Continue 5"/>
    <w:basedOn w:val="Normal"/>
    <w:uiPriority w:val="99"/>
    <w:semiHidden/>
    <w:rsid w:val="007E7443"/>
    <w:pPr>
      <w:spacing w:after="120"/>
      <w:ind w:left="1800"/>
    </w:pPr>
  </w:style>
  <w:style w:type="paragraph" w:styleId="ListNumber">
    <w:name w:val="List Number"/>
    <w:basedOn w:val="Normal"/>
    <w:uiPriority w:val="99"/>
    <w:semiHidden/>
    <w:rsid w:val="007E7443"/>
    <w:pPr>
      <w:tabs>
        <w:tab w:val="num" w:pos="360"/>
      </w:tabs>
      <w:ind w:left="360" w:hanging="360"/>
    </w:pPr>
  </w:style>
  <w:style w:type="paragraph" w:styleId="ListNumber2">
    <w:name w:val="List Number 2"/>
    <w:basedOn w:val="Normal"/>
    <w:uiPriority w:val="99"/>
    <w:semiHidden/>
    <w:rsid w:val="007E7443"/>
    <w:pPr>
      <w:tabs>
        <w:tab w:val="num" w:pos="720"/>
      </w:tabs>
      <w:ind w:left="720" w:hanging="360"/>
    </w:pPr>
  </w:style>
  <w:style w:type="paragraph" w:styleId="ListNumber3">
    <w:name w:val="List Number 3"/>
    <w:basedOn w:val="Normal"/>
    <w:uiPriority w:val="99"/>
    <w:semiHidden/>
    <w:rsid w:val="007E7443"/>
    <w:pPr>
      <w:tabs>
        <w:tab w:val="num" w:pos="1080"/>
      </w:tabs>
      <w:ind w:left="1080" w:hanging="360"/>
    </w:pPr>
  </w:style>
  <w:style w:type="paragraph" w:styleId="ListNumber4">
    <w:name w:val="List Number 4"/>
    <w:basedOn w:val="Normal"/>
    <w:uiPriority w:val="99"/>
    <w:semiHidden/>
    <w:rsid w:val="007E7443"/>
    <w:pPr>
      <w:tabs>
        <w:tab w:val="num" w:pos="1440"/>
      </w:tabs>
      <w:ind w:left="1440" w:hanging="360"/>
    </w:pPr>
  </w:style>
  <w:style w:type="paragraph" w:styleId="ListNumber5">
    <w:name w:val="List Number 5"/>
    <w:basedOn w:val="Normal"/>
    <w:uiPriority w:val="99"/>
    <w:semiHidden/>
    <w:rsid w:val="007E7443"/>
    <w:pPr>
      <w:tabs>
        <w:tab w:val="num" w:pos="1800"/>
      </w:tabs>
      <w:ind w:left="1800" w:hanging="360"/>
    </w:pPr>
  </w:style>
  <w:style w:type="paragraph" w:styleId="MessageHeader">
    <w:name w:val="Message Header"/>
    <w:basedOn w:val="Normal"/>
    <w:link w:val="MessageHeaderChar"/>
    <w:uiPriority w:val="99"/>
    <w:semiHidden/>
    <w:rsid w:val="007E744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7E7443"/>
    <w:rPr>
      <w:rFonts w:ascii="Arial" w:hAnsi="Arial" w:cs="Arial"/>
      <w:sz w:val="22"/>
      <w:szCs w:val="24"/>
      <w:shd w:val="pct20" w:color="auto" w:fill="auto"/>
      <w:lang w:val="en-GB"/>
    </w:rPr>
  </w:style>
  <w:style w:type="paragraph" w:styleId="NormalWeb">
    <w:name w:val="Normal (Web)"/>
    <w:basedOn w:val="Normal"/>
    <w:uiPriority w:val="99"/>
    <w:semiHidden/>
    <w:rsid w:val="007E7443"/>
    <w:rPr>
      <w:szCs w:val="24"/>
    </w:rPr>
  </w:style>
  <w:style w:type="paragraph" w:styleId="NormalIndent">
    <w:name w:val="Normal Indent"/>
    <w:basedOn w:val="Normal"/>
    <w:uiPriority w:val="99"/>
    <w:semiHidden/>
    <w:rsid w:val="007E7443"/>
    <w:pPr>
      <w:ind w:left="720"/>
    </w:pPr>
  </w:style>
  <w:style w:type="paragraph" w:styleId="NoteHeading">
    <w:name w:val="Note Heading"/>
    <w:basedOn w:val="Normal"/>
    <w:next w:val="Normal"/>
    <w:link w:val="NoteHeadingChar"/>
    <w:uiPriority w:val="99"/>
    <w:semiHidden/>
    <w:rsid w:val="007E7443"/>
  </w:style>
  <w:style w:type="character" w:customStyle="1" w:styleId="NoteHeadingChar">
    <w:name w:val="Note Heading Char"/>
    <w:basedOn w:val="DefaultParagraphFont"/>
    <w:link w:val="NoteHeading"/>
    <w:uiPriority w:val="99"/>
    <w:semiHidden/>
    <w:rsid w:val="007E7443"/>
    <w:rPr>
      <w:sz w:val="22"/>
      <w:szCs w:val="22"/>
      <w:lang w:val="en-GB"/>
    </w:rPr>
  </w:style>
  <w:style w:type="paragraph" w:styleId="Salutation">
    <w:name w:val="Salutation"/>
    <w:basedOn w:val="Normal"/>
    <w:next w:val="Normal"/>
    <w:link w:val="SalutationChar"/>
    <w:uiPriority w:val="99"/>
    <w:semiHidden/>
    <w:rsid w:val="007E7443"/>
  </w:style>
  <w:style w:type="character" w:customStyle="1" w:styleId="SalutationChar">
    <w:name w:val="Salutation Char"/>
    <w:basedOn w:val="DefaultParagraphFont"/>
    <w:link w:val="Salutation"/>
    <w:uiPriority w:val="99"/>
    <w:semiHidden/>
    <w:rsid w:val="007E7443"/>
    <w:rPr>
      <w:sz w:val="22"/>
      <w:szCs w:val="22"/>
      <w:lang w:val="en-GB"/>
    </w:rPr>
  </w:style>
  <w:style w:type="paragraph" w:styleId="Signature">
    <w:name w:val="Signature"/>
    <w:basedOn w:val="Normal"/>
    <w:link w:val="SignatureChar"/>
    <w:uiPriority w:val="99"/>
    <w:semiHidden/>
    <w:rsid w:val="007E7443"/>
    <w:pPr>
      <w:ind w:left="4320"/>
    </w:pPr>
  </w:style>
  <w:style w:type="character" w:customStyle="1" w:styleId="SignatureChar">
    <w:name w:val="Signature Char"/>
    <w:basedOn w:val="DefaultParagraphFont"/>
    <w:link w:val="Signature"/>
    <w:uiPriority w:val="99"/>
    <w:semiHidden/>
    <w:rsid w:val="007E7443"/>
    <w:rPr>
      <w:sz w:val="22"/>
      <w:szCs w:val="22"/>
      <w:lang w:val="en-GB"/>
    </w:rPr>
  </w:style>
  <w:style w:type="character" w:styleId="Strong">
    <w:name w:val="Strong"/>
    <w:basedOn w:val="DefaultParagraphFont"/>
    <w:uiPriority w:val="99"/>
    <w:qFormat/>
    <w:rsid w:val="007E7443"/>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7E7443"/>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uiPriority w:val="9"/>
    <w:rsid w:val="007E7443"/>
    <w:rPr>
      <w:sz w:val="22"/>
      <w:szCs w:val="22"/>
      <w:lang w:val="en-GB"/>
    </w:rPr>
  </w:style>
  <w:style w:type="character" w:customStyle="1" w:styleId="Heading4Char">
    <w:name w:val="Heading 4 Char"/>
    <w:aliases w:val="Heading 11 Char,para 4 Char,Título 41 Char,heading 4 Char"/>
    <w:basedOn w:val="DefaultParagraphFont"/>
    <w:link w:val="Heading4"/>
    <w:uiPriority w:val="9"/>
    <w:rsid w:val="007E7443"/>
    <w:rPr>
      <w:sz w:val="22"/>
      <w:szCs w:val="22"/>
      <w:lang w:val="en-GB"/>
    </w:rPr>
  </w:style>
  <w:style w:type="character" w:customStyle="1" w:styleId="Heading5Char">
    <w:name w:val="Heading 5 Char"/>
    <w:basedOn w:val="DefaultParagraphFont"/>
    <w:link w:val="Heading5"/>
    <w:rsid w:val="007E7443"/>
    <w:rPr>
      <w:sz w:val="22"/>
      <w:szCs w:val="22"/>
      <w:lang w:val="en-GB"/>
    </w:rPr>
  </w:style>
  <w:style w:type="character" w:customStyle="1" w:styleId="Heading6Char">
    <w:name w:val="Heading 6 Char"/>
    <w:basedOn w:val="DefaultParagraphFont"/>
    <w:link w:val="Heading6"/>
    <w:uiPriority w:val="9"/>
    <w:rsid w:val="007E7443"/>
    <w:rPr>
      <w:rFonts w:ascii="Arial" w:hAnsi="Arial"/>
      <w:i/>
      <w:sz w:val="22"/>
      <w:szCs w:val="22"/>
      <w:lang w:val="en-GB"/>
    </w:rPr>
  </w:style>
  <w:style w:type="character" w:customStyle="1" w:styleId="Heading7Char">
    <w:name w:val="Heading 7 Char"/>
    <w:basedOn w:val="DefaultParagraphFont"/>
    <w:link w:val="Heading7"/>
    <w:uiPriority w:val="9"/>
    <w:rsid w:val="007E7443"/>
    <w:rPr>
      <w:rFonts w:ascii="Arial" w:hAnsi="Arial"/>
      <w:sz w:val="22"/>
      <w:szCs w:val="22"/>
      <w:lang w:val="en-GB"/>
    </w:rPr>
  </w:style>
  <w:style w:type="character" w:customStyle="1" w:styleId="Heading8Char">
    <w:name w:val="Heading 8 Char"/>
    <w:basedOn w:val="DefaultParagraphFont"/>
    <w:link w:val="Heading8"/>
    <w:uiPriority w:val="99"/>
    <w:rsid w:val="007E7443"/>
    <w:rPr>
      <w:b/>
      <w:sz w:val="22"/>
      <w:szCs w:val="22"/>
      <w:lang w:val="en-GB"/>
    </w:rPr>
  </w:style>
  <w:style w:type="character" w:customStyle="1" w:styleId="Heading9Char">
    <w:name w:val="Heading 9 Char"/>
    <w:basedOn w:val="DefaultParagraphFont"/>
    <w:link w:val="Heading9"/>
    <w:uiPriority w:val="9"/>
    <w:rsid w:val="007E7443"/>
    <w:rPr>
      <w:rFonts w:ascii="Arial" w:hAnsi="Arial"/>
      <w:i/>
      <w:sz w:val="18"/>
      <w:szCs w:val="22"/>
      <w:lang w:val="en-GB"/>
    </w:rPr>
  </w:style>
  <w:style w:type="character" w:customStyle="1" w:styleId="HeaderChar">
    <w:name w:val="Header Char"/>
    <w:basedOn w:val="DefaultParagraphFont"/>
    <w:link w:val="Header"/>
    <w:rsid w:val="007E7443"/>
    <w:rPr>
      <w:sz w:val="22"/>
      <w:szCs w:val="22"/>
      <w:lang w:val="en-GB"/>
    </w:rPr>
  </w:style>
  <w:style w:type="character" w:customStyle="1" w:styleId="FooterChar">
    <w:name w:val="Footer Char"/>
    <w:basedOn w:val="DefaultParagraphFont"/>
    <w:link w:val="Footer"/>
    <w:uiPriority w:val="99"/>
    <w:rsid w:val="007E7443"/>
    <w:rPr>
      <w:sz w:val="22"/>
      <w:szCs w:val="22"/>
      <w:lang w:val="en-GB"/>
    </w:rPr>
  </w:style>
  <w:style w:type="character" w:customStyle="1" w:styleId="BodyText3Char">
    <w:name w:val="Body Text 3 Char"/>
    <w:basedOn w:val="DefaultParagraphFont"/>
    <w:link w:val="BodyText3"/>
    <w:uiPriority w:val="99"/>
    <w:semiHidden/>
    <w:rsid w:val="007E7443"/>
    <w:rPr>
      <w:sz w:val="16"/>
      <w:szCs w:val="16"/>
      <w:lang w:val="en-GB"/>
    </w:rPr>
  </w:style>
  <w:style w:type="character" w:customStyle="1" w:styleId="BodyText2Char1">
    <w:name w:val="Body Text 2 Char1"/>
    <w:basedOn w:val="DefaultParagraphFont"/>
    <w:uiPriority w:val="99"/>
    <w:semiHidden/>
    <w:rsid w:val="007E7443"/>
    <w:rPr>
      <w:lang w:val="en-GB"/>
    </w:rPr>
  </w:style>
  <w:style w:type="character" w:customStyle="1" w:styleId="BodyText2Char2">
    <w:name w:val="Body Text 2 Char2"/>
    <w:basedOn w:val="DefaultParagraphFont"/>
    <w:uiPriority w:val="99"/>
    <w:semiHidden/>
    <w:rsid w:val="007E7443"/>
    <w:rPr>
      <w:lang w:val="en-GB"/>
    </w:rPr>
  </w:style>
  <w:style w:type="character" w:customStyle="1" w:styleId="BodyTextIndent3Char">
    <w:name w:val="Body Text Indent 3 Char"/>
    <w:basedOn w:val="DefaultParagraphFont"/>
    <w:link w:val="BodyTextIndent3"/>
    <w:uiPriority w:val="99"/>
    <w:semiHidden/>
    <w:rsid w:val="007E7443"/>
    <w:rPr>
      <w:sz w:val="16"/>
      <w:szCs w:val="16"/>
      <w:lang w:val="en-GB"/>
    </w:rPr>
  </w:style>
  <w:style w:type="character" w:customStyle="1" w:styleId="PlainTextChar">
    <w:name w:val="Plain Text Char"/>
    <w:basedOn w:val="DefaultParagraphFont"/>
    <w:link w:val="PlainText"/>
    <w:uiPriority w:val="99"/>
    <w:semiHidden/>
    <w:rsid w:val="007E7443"/>
    <w:rPr>
      <w:rFonts w:ascii="Courier New" w:hAnsi="Courier New" w:cs="Courier New"/>
      <w:szCs w:val="22"/>
      <w:lang w:val="en-GB"/>
    </w:rPr>
  </w:style>
  <w:style w:type="character" w:customStyle="1" w:styleId="SubtitleChar">
    <w:name w:val="Subtitle Char"/>
    <w:basedOn w:val="DefaultParagraphFont"/>
    <w:link w:val="Subtitle"/>
    <w:uiPriority w:val="99"/>
    <w:rsid w:val="007E7443"/>
    <w:rPr>
      <w:rFonts w:ascii="Arial" w:hAnsi="Arial" w:cs="Arial"/>
      <w:sz w:val="22"/>
      <w:szCs w:val="22"/>
      <w:lang w:val="en-GB"/>
    </w:rPr>
  </w:style>
  <w:style w:type="character" w:customStyle="1" w:styleId="TitleChar">
    <w:name w:val="Title Char"/>
    <w:basedOn w:val="DefaultParagraphFont"/>
    <w:link w:val="Title"/>
    <w:uiPriority w:val="99"/>
    <w:rsid w:val="007E7443"/>
    <w:rPr>
      <w:rFonts w:ascii="Arial" w:hAnsi="Arial" w:cs="Arial"/>
      <w:b/>
      <w:bCs/>
      <w:kern w:val="28"/>
      <w:sz w:val="22"/>
      <w:szCs w:val="22"/>
      <w:lang w:val="en-GB"/>
    </w:rPr>
  </w:style>
  <w:style w:type="character" w:customStyle="1" w:styleId="DateChar">
    <w:name w:val="Date Char"/>
    <w:basedOn w:val="DefaultParagraphFont"/>
    <w:link w:val="Date"/>
    <w:uiPriority w:val="99"/>
    <w:rsid w:val="007E7443"/>
    <w:rPr>
      <w:sz w:val="22"/>
      <w:szCs w:val="22"/>
      <w:lang w:val="en-GB"/>
    </w:rPr>
  </w:style>
  <w:style w:type="paragraph" w:customStyle="1" w:styleId="Heading">
    <w:name w:val="Heading"/>
    <w:basedOn w:val="Header"/>
    <w:next w:val="Header"/>
    <w:rsid w:val="007E7443"/>
    <w:pPr>
      <w:tabs>
        <w:tab w:val="clear" w:pos="4320"/>
        <w:tab w:val="clear" w:pos="8640"/>
      </w:tabs>
    </w:pPr>
    <w:rPr>
      <w:b/>
      <w:bCs/>
      <w:sz w:val="24"/>
      <w:szCs w:val="24"/>
      <w:u w:val="single"/>
    </w:rPr>
  </w:style>
  <w:style w:type="paragraph" w:customStyle="1" w:styleId="Bullet2">
    <w:name w:val="Bullet 2"/>
    <w:basedOn w:val="Normal"/>
    <w:uiPriority w:val="99"/>
    <w:rsid w:val="007E7443"/>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styleId="ListParagraph">
    <w:name w:val="List Paragraph"/>
    <w:basedOn w:val="Normal"/>
    <w:uiPriority w:val="99"/>
    <w:qFormat/>
    <w:rsid w:val="007E7443"/>
    <w:pPr>
      <w:ind w:left="720"/>
      <w:contextualSpacing/>
      <w:jc w:val="left"/>
    </w:pPr>
    <w:rPr>
      <w:sz w:val="24"/>
      <w:szCs w:val="24"/>
      <w:lang w:val="en-US"/>
    </w:rPr>
  </w:style>
  <w:style w:type="paragraph" w:customStyle="1" w:styleId="xl73">
    <w:name w:val="xl73"/>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4">
    <w:name w:val="xl74"/>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6">
    <w:name w:val="xl76"/>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8">
    <w:name w:val="xl78"/>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9">
    <w:name w:val="xl79"/>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1">
    <w:name w:val="xl81"/>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2">
    <w:name w:val="xl82"/>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3">
    <w:name w:val="xl83"/>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5">
    <w:name w:val="xl85"/>
    <w:basedOn w:val="Normal"/>
    <w:rsid w:val="007E7443"/>
    <w:pPr>
      <w:spacing w:before="100" w:beforeAutospacing="1" w:after="100" w:afterAutospacing="1"/>
      <w:jc w:val="left"/>
    </w:pPr>
    <w:rPr>
      <w:sz w:val="16"/>
      <w:szCs w:val="16"/>
      <w:lang w:val="en-US"/>
    </w:rPr>
  </w:style>
  <w:style w:type="paragraph" w:customStyle="1" w:styleId="xl86">
    <w:name w:val="xl86"/>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7">
    <w:name w:val="xl87"/>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8">
    <w:name w:val="xl88"/>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7E7443"/>
    <w:pPr>
      <w:spacing w:before="100" w:beforeAutospacing="1" w:after="100" w:afterAutospacing="1"/>
      <w:jc w:val="left"/>
    </w:pPr>
    <w:rPr>
      <w:sz w:val="16"/>
      <w:szCs w:val="16"/>
      <w:lang w:val="en-US"/>
    </w:rPr>
  </w:style>
  <w:style w:type="paragraph" w:customStyle="1" w:styleId="xl90">
    <w:name w:val="xl90"/>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91">
    <w:name w:val="xl91"/>
    <w:basedOn w:val="Normal"/>
    <w:rsid w:val="007E7443"/>
    <w:pPr>
      <w:spacing w:before="100" w:beforeAutospacing="1" w:after="100" w:afterAutospacing="1"/>
      <w:jc w:val="left"/>
    </w:pPr>
    <w:rPr>
      <w:sz w:val="16"/>
      <w:szCs w:val="16"/>
      <w:lang w:val="en-US"/>
    </w:rPr>
  </w:style>
  <w:style w:type="paragraph" w:customStyle="1" w:styleId="xl92">
    <w:name w:val="xl92"/>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2">
    <w:name w:val="xl72"/>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7E7443"/>
    <w:pPr>
      <w:spacing w:before="100" w:beforeAutospacing="1" w:after="100" w:afterAutospacing="1"/>
      <w:jc w:val="center"/>
      <w:textAlignment w:val="top"/>
    </w:pPr>
    <w:rPr>
      <w:b/>
      <w:bCs/>
      <w:sz w:val="16"/>
      <w:szCs w:val="16"/>
      <w:lang w:val="en-CA" w:eastAsia="en-CA"/>
    </w:rPr>
  </w:style>
  <w:style w:type="paragraph" w:customStyle="1" w:styleId="xl71">
    <w:name w:val="xl71"/>
    <w:basedOn w:val="Normal"/>
    <w:rsid w:val="007E7443"/>
    <w:pPr>
      <w:spacing w:before="100" w:beforeAutospacing="1" w:after="100" w:afterAutospacing="1"/>
      <w:jc w:val="left"/>
    </w:pPr>
    <w:rPr>
      <w:sz w:val="16"/>
      <w:szCs w:val="16"/>
      <w:lang w:val="en-CA" w:eastAsia="en-CA"/>
    </w:rPr>
  </w:style>
  <w:style w:type="paragraph" w:customStyle="1" w:styleId="xl93">
    <w:name w:val="xl93"/>
    <w:basedOn w:val="Normal"/>
    <w:rsid w:val="007E7443"/>
    <w:pPr>
      <w:spacing w:before="100" w:beforeAutospacing="1" w:after="100" w:afterAutospacing="1"/>
      <w:jc w:val="left"/>
    </w:pPr>
    <w:rPr>
      <w:b/>
      <w:bCs/>
      <w:sz w:val="24"/>
      <w:szCs w:val="24"/>
      <w:lang w:val="en-CA" w:eastAsia="en-CA"/>
    </w:rPr>
  </w:style>
  <w:style w:type="character" w:styleId="FootnoteReference">
    <w:name w:val="footnote reference"/>
    <w:semiHidden/>
    <w:rsid w:val="007E7443"/>
    <w:rPr>
      <w:rFonts w:ascii="Times New Roman" w:hAnsi="Times New Roman" w:cs="Times New Roman"/>
      <w:position w:val="0"/>
      <w:sz w:val="24"/>
      <w:szCs w:val="24"/>
      <w:vertAlign w:val="superscript"/>
    </w:rPr>
  </w:style>
  <w:style w:type="paragraph" w:styleId="FootnoteText">
    <w:name w:val="footnote text"/>
    <w:basedOn w:val="Normal"/>
    <w:link w:val="FootnoteTextChar"/>
    <w:semiHidden/>
    <w:rsid w:val="007E7443"/>
    <w:pPr>
      <w:spacing w:after="120"/>
      <w:ind w:left="432" w:hanging="432"/>
      <w:jc w:val="left"/>
    </w:pPr>
    <w:rPr>
      <w:sz w:val="20"/>
      <w:szCs w:val="20"/>
      <w:lang w:val="en-US" w:eastAsia="fr-FR"/>
    </w:rPr>
  </w:style>
  <w:style w:type="character" w:customStyle="1" w:styleId="FootnoteTextChar">
    <w:name w:val="Footnote Text Char"/>
    <w:basedOn w:val="DefaultParagraphFont"/>
    <w:link w:val="FootnoteText"/>
    <w:semiHidden/>
    <w:rsid w:val="007E7443"/>
    <w:rPr>
      <w:lang w:eastAsia="fr-FR"/>
    </w:rPr>
  </w:style>
  <w:style w:type="paragraph" w:customStyle="1" w:styleId="a--">
    <w:name w:val="a-(-)"/>
    <w:basedOn w:val="Normal"/>
    <w:rsid w:val="007E7443"/>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numbering" w:customStyle="1" w:styleId="NoList1">
    <w:name w:val="No List1"/>
    <w:next w:val="NoList"/>
    <w:uiPriority w:val="99"/>
    <w:semiHidden/>
    <w:unhideWhenUsed/>
    <w:rsid w:val="007E7443"/>
  </w:style>
  <w:style w:type="paragraph" w:customStyle="1" w:styleId="xl94">
    <w:name w:val="xl94"/>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95">
    <w:name w:val="xl95"/>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96">
    <w:name w:val="xl96"/>
    <w:basedOn w:val="Normal"/>
    <w:rsid w:val="007E7443"/>
    <w:pPr>
      <w:spacing w:before="100" w:beforeAutospacing="1" w:after="100" w:afterAutospacing="1"/>
      <w:jc w:val="left"/>
      <w:textAlignment w:val="top"/>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w:basedOn w:val="Normal"/>
    <w:next w:val="Normal"/>
    <w:link w:val="Heading3Char"/>
    <w:uiPriority w:val="9"/>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link w:val="Heading4Char"/>
    <w:uiPriority w:val="9"/>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character" w:styleId="PageNumber">
    <w:name w:val="page number"/>
    <w:basedOn w:val="DefaultParagraphFont"/>
    <w:uiPriority w:val="99"/>
    <w:rsid w:val="007E7443"/>
    <w:rPr>
      <w:sz w:val="22"/>
      <w:szCs w:val="22"/>
    </w:rPr>
  </w:style>
  <w:style w:type="paragraph" w:styleId="BodyText">
    <w:name w:val="Body Text"/>
    <w:basedOn w:val="Normal"/>
    <w:link w:val="BodyTextChar"/>
    <w:uiPriority w:val="99"/>
    <w:semiHidden/>
    <w:rsid w:val="007E7443"/>
    <w:pPr>
      <w:spacing w:after="120"/>
    </w:pPr>
  </w:style>
  <w:style w:type="character" w:customStyle="1" w:styleId="BodyTextChar">
    <w:name w:val="Body Text Char"/>
    <w:basedOn w:val="DefaultParagraphFont"/>
    <w:link w:val="BodyText"/>
    <w:uiPriority w:val="99"/>
    <w:semiHidden/>
    <w:rsid w:val="007E7443"/>
    <w:rPr>
      <w:sz w:val="22"/>
      <w:szCs w:val="22"/>
      <w:lang w:val="en-GB"/>
    </w:rPr>
  </w:style>
  <w:style w:type="paragraph" w:styleId="BodyText2">
    <w:name w:val="Body Text 2"/>
    <w:basedOn w:val="Normal"/>
    <w:link w:val="BodyText2Char"/>
    <w:uiPriority w:val="99"/>
    <w:semiHidden/>
    <w:rsid w:val="007E7443"/>
    <w:pPr>
      <w:spacing w:after="120" w:line="480" w:lineRule="auto"/>
    </w:pPr>
  </w:style>
  <w:style w:type="character" w:customStyle="1" w:styleId="BodyText2Char">
    <w:name w:val="Body Text 2 Char"/>
    <w:basedOn w:val="DefaultParagraphFont"/>
    <w:link w:val="BodyText2"/>
    <w:uiPriority w:val="99"/>
    <w:semiHidden/>
    <w:rsid w:val="007E7443"/>
    <w:rPr>
      <w:sz w:val="22"/>
      <w:szCs w:val="22"/>
      <w:lang w:val="en-GB"/>
    </w:rPr>
  </w:style>
  <w:style w:type="paragraph" w:styleId="BodyTextFirstIndent">
    <w:name w:val="Body Text First Indent"/>
    <w:basedOn w:val="BodyText"/>
    <w:link w:val="BodyTextFirstIndentChar"/>
    <w:uiPriority w:val="99"/>
    <w:semiHidden/>
    <w:rsid w:val="007E7443"/>
    <w:pPr>
      <w:ind w:firstLine="210"/>
    </w:pPr>
  </w:style>
  <w:style w:type="character" w:customStyle="1" w:styleId="BodyTextFirstIndentChar">
    <w:name w:val="Body Text First Indent Char"/>
    <w:basedOn w:val="BodyTextChar"/>
    <w:link w:val="BodyTextFirstIndent"/>
    <w:uiPriority w:val="99"/>
    <w:semiHidden/>
    <w:rsid w:val="007E7443"/>
    <w:rPr>
      <w:sz w:val="22"/>
      <w:szCs w:val="22"/>
      <w:lang w:val="en-GB"/>
    </w:rPr>
  </w:style>
  <w:style w:type="paragraph" w:styleId="BodyTextIndent">
    <w:name w:val="Body Text Indent"/>
    <w:basedOn w:val="Normal"/>
    <w:link w:val="BodyTextIndentChar"/>
    <w:uiPriority w:val="99"/>
    <w:semiHidden/>
    <w:rsid w:val="007E7443"/>
    <w:pPr>
      <w:spacing w:after="120"/>
      <w:ind w:left="360"/>
    </w:pPr>
  </w:style>
  <w:style w:type="character" w:customStyle="1" w:styleId="BodyTextIndentChar">
    <w:name w:val="Body Text Indent Char"/>
    <w:basedOn w:val="DefaultParagraphFont"/>
    <w:link w:val="BodyTextIndent"/>
    <w:uiPriority w:val="99"/>
    <w:semiHidden/>
    <w:rsid w:val="007E7443"/>
    <w:rPr>
      <w:sz w:val="22"/>
      <w:szCs w:val="22"/>
      <w:lang w:val="en-GB"/>
    </w:rPr>
  </w:style>
  <w:style w:type="paragraph" w:styleId="BodyTextFirstIndent2">
    <w:name w:val="Body Text First Indent 2"/>
    <w:basedOn w:val="BodyTextIndent"/>
    <w:link w:val="BodyTextFirstIndent2Char"/>
    <w:uiPriority w:val="99"/>
    <w:semiHidden/>
    <w:rsid w:val="007E7443"/>
    <w:pPr>
      <w:ind w:firstLine="210"/>
    </w:pPr>
  </w:style>
  <w:style w:type="character" w:customStyle="1" w:styleId="BodyTextFirstIndent2Char">
    <w:name w:val="Body Text First Indent 2 Char"/>
    <w:basedOn w:val="BodyTextIndentChar"/>
    <w:link w:val="BodyTextFirstIndent2"/>
    <w:uiPriority w:val="99"/>
    <w:semiHidden/>
    <w:rsid w:val="007E7443"/>
    <w:rPr>
      <w:sz w:val="22"/>
      <w:szCs w:val="22"/>
      <w:lang w:val="en-GB"/>
    </w:rPr>
  </w:style>
  <w:style w:type="paragraph" w:styleId="BodyTextIndent2">
    <w:name w:val="Body Text Indent 2"/>
    <w:basedOn w:val="Normal"/>
    <w:link w:val="BodyTextIndent2Char"/>
    <w:uiPriority w:val="99"/>
    <w:semiHidden/>
    <w:rsid w:val="007E7443"/>
    <w:pPr>
      <w:spacing w:after="120" w:line="480" w:lineRule="auto"/>
      <w:ind w:left="360"/>
    </w:pPr>
  </w:style>
  <w:style w:type="character" w:customStyle="1" w:styleId="BodyTextIndent2Char">
    <w:name w:val="Body Text Indent 2 Char"/>
    <w:basedOn w:val="DefaultParagraphFont"/>
    <w:link w:val="BodyTextIndent2"/>
    <w:uiPriority w:val="99"/>
    <w:semiHidden/>
    <w:rsid w:val="007E7443"/>
    <w:rPr>
      <w:sz w:val="22"/>
      <w:szCs w:val="22"/>
      <w:lang w:val="en-GB"/>
    </w:rPr>
  </w:style>
  <w:style w:type="paragraph" w:styleId="Closing">
    <w:name w:val="Closing"/>
    <w:basedOn w:val="Normal"/>
    <w:link w:val="ClosingChar"/>
    <w:uiPriority w:val="99"/>
    <w:semiHidden/>
    <w:rsid w:val="007E7443"/>
    <w:pPr>
      <w:ind w:left="4320"/>
    </w:pPr>
  </w:style>
  <w:style w:type="character" w:customStyle="1" w:styleId="ClosingChar">
    <w:name w:val="Closing Char"/>
    <w:basedOn w:val="DefaultParagraphFont"/>
    <w:link w:val="Closing"/>
    <w:uiPriority w:val="99"/>
    <w:semiHidden/>
    <w:rsid w:val="007E7443"/>
    <w:rPr>
      <w:sz w:val="22"/>
      <w:szCs w:val="22"/>
      <w:lang w:val="en-GB"/>
    </w:rPr>
  </w:style>
  <w:style w:type="paragraph" w:styleId="E-mailSignature">
    <w:name w:val="E-mail Signature"/>
    <w:basedOn w:val="Normal"/>
    <w:link w:val="E-mailSignatureChar"/>
    <w:uiPriority w:val="99"/>
    <w:semiHidden/>
    <w:rsid w:val="007E7443"/>
  </w:style>
  <w:style w:type="character" w:customStyle="1" w:styleId="E-mailSignatureChar">
    <w:name w:val="E-mail Signature Char"/>
    <w:basedOn w:val="DefaultParagraphFont"/>
    <w:link w:val="E-mailSignature"/>
    <w:uiPriority w:val="99"/>
    <w:semiHidden/>
    <w:rsid w:val="007E7443"/>
    <w:rPr>
      <w:sz w:val="22"/>
      <w:szCs w:val="22"/>
      <w:lang w:val="en-GB"/>
    </w:rPr>
  </w:style>
  <w:style w:type="character" w:styleId="Emphasis">
    <w:name w:val="Emphasis"/>
    <w:basedOn w:val="DefaultParagraphFont"/>
    <w:uiPriority w:val="99"/>
    <w:qFormat/>
    <w:rsid w:val="007E7443"/>
    <w:rPr>
      <w:i/>
      <w:iCs/>
    </w:rPr>
  </w:style>
  <w:style w:type="paragraph" w:styleId="EnvelopeAddress">
    <w:name w:val="envelope address"/>
    <w:basedOn w:val="Normal"/>
    <w:uiPriority w:val="99"/>
    <w:semiHidden/>
    <w:rsid w:val="007E744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7E7443"/>
    <w:rPr>
      <w:rFonts w:ascii="Arial" w:hAnsi="Arial" w:cs="Arial"/>
      <w:sz w:val="20"/>
    </w:rPr>
  </w:style>
  <w:style w:type="character" w:styleId="FollowedHyperlink">
    <w:name w:val="FollowedHyperlink"/>
    <w:basedOn w:val="DefaultParagraphFont"/>
    <w:uiPriority w:val="99"/>
    <w:semiHidden/>
    <w:rsid w:val="007E7443"/>
    <w:rPr>
      <w:color w:val="800080"/>
      <w:u w:val="single"/>
    </w:rPr>
  </w:style>
  <w:style w:type="character" w:styleId="HTMLAcronym">
    <w:name w:val="HTML Acronym"/>
    <w:basedOn w:val="DefaultParagraphFont"/>
    <w:uiPriority w:val="99"/>
    <w:semiHidden/>
    <w:rsid w:val="007E7443"/>
  </w:style>
  <w:style w:type="paragraph" w:styleId="HTMLAddress">
    <w:name w:val="HTML Address"/>
    <w:basedOn w:val="Normal"/>
    <w:link w:val="HTMLAddressChar"/>
    <w:uiPriority w:val="99"/>
    <w:semiHidden/>
    <w:rsid w:val="007E7443"/>
    <w:rPr>
      <w:i/>
      <w:iCs/>
    </w:rPr>
  </w:style>
  <w:style w:type="character" w:customStyle="1" w:styleId="HTMLAddressChar">
    <w:name w:val="HTML Address Char"/>
    <w:basedOn w:val="DefaultParagraphFont"/>
    <w:link w:val="HTMLAddress"/>
    <w:uiPriority w:val="99"/>
    <w:semiHidden/>
    <w:rsid w:val="007E7443"/>
    <w:rPr>
      <w:i/>
      <w:iCs/>
      <w:sz w:val="22"/>
      <w:szCs w:val="22"/>
      <w:lang w:val="en-GB"/>
    </w:rPr>
  </w:style>
  <w:style w:type="character" w:styleId="HTMLCite">
    <w:name w:val="HTML Cite"/>
    <w:basedOn w:val="DefaultParagraphFont"/>
    <w:uiPriority w:val="99"/>
    <w:semiHidden/>
    <w:rsid w:val="007E7443"/>
    <w:rPr>
      <w:i/>
      <w:iCs/>
    </w:rPr>
  </w:style>
  <w:style w:type="character" w:styleId="HTMLCode">
    <w:name w:val="HTML Code"/>
    <w:basedOn w:val="DefaultParagraphFont"/>
    <w:uiPriority w:val="99"/>
    <w:semiHidden/>
    <w:rsid w:val="007E7443"/>
    <w:rPr>
      <w:rFonts w:ascii="Courier New" w:hAnsi="Courier New" w:cs="Courier New"/>
      <w:sz w:val="20"/>
      <w:szCs w:val="20"/>
    </w:rPr>
  </w:style>
  <w:style w:type="character" w:styleId="HTMLDefinition">
    <w:name w:val="HTML Definition"/>
    <w:basedOn w:val="DefaultParagraphFont"/>
    <w:uiPriority w:val="99"/>
    <w:semiHidden/>
    <w:rsid w:val="007E7443"/>
    <w:rPr>
      <w:i/>
      <w:iCs/>
    </w:rPr>
  </w:style>
  <w:style w:type="character" w:styleId="HTMLKeyboard">
    <w:name w:val="HTML Keyboard"/>
    <w:basedOn w:val="DefaultParagraphFont"/>
    <w:uiPriority w:val="99"/>
    <w:semiHidden/>
    <w:rsid w:val="007E7443"/>
    <w:rPr>
      <w:rFonts w:ascii="Courier New" w:hAnsi="Courier New" w:cs="Courier New"/>
      <w:sz w:val="20"/>
      <w:szCs w:val="20"/>
    </w:rPr>
  </w:style>
  <w:style w:type="paragraph" w:styleId="HTMLPreformatted">
    <w:name w:val="HTML Preformatted"/>
    <w:basedOn w:val="Normal"/>
    <w:link w:val="HTMLPreformattedChar"/>
    <w:uiPriority w:val="99"/>
    <w:semiHidden/>
    <w:rsid w:val="007E7443"/>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E7443"/>
    <w:rPr>
      <w:rFonts w:ascii="Courier New" w:hAnsi="Courier New" w:cs="Courier New"/>
      <w:szCs w:val="22"/>
      <w:lang w:val="en-GB"/>
    </w:rPr>
  </w:style>
  <w:style w:type="character" w:styleId="HTMLSample">
    <w:name w:val="HTML Sample"/>
    <w:basedOn w:val="DefaultParagraphFont"/>
    <w:uiPriority w:val="99"/>
    <w:semiHidden/>
    <w:rsid w:val="007E7443"/>
    <w:rPr>
      <w:rFonts w:ascii="Courier New" w:hAnsi="Courier New" w:cs="Courier New"/>
    </w:rPr>
  </w:style>
  <w:style w:type="character" w:styleId="HTMLTypewriter">
    <w:name w:val="HTML Typewriter"/>
    <w:basedOn w:val="DefaultParagraphFont"/>
    <w:uiPriority w:val="99"/>
    <w:semiHidden/>
    <w:rsid w:val="007E7443"/>
    <w:rPr>
      <w:rFonts w:ascii="Courier New" w:hAnsi="Courier New" w:cs="Courier New"/>
      <w:sz w:val="20"/>
      <w:szCs w:val="20"/>
    </w:rPr>
  </w:style>
  <w:style w:type="character" w:styleId="HTMLVariable">
    <w:name w:val="HTML Variable"/>
    <w:basedOn w:val="DefaultParagraphFont"/>
    <w:uiPriority w:val="99"/>
    <w:semiHidden/>
    <w:rsid w:val="007E7443"/>
    <w:rPr>
      <w:i/>
      <w:iCs/>
    </w:rPr>
  </w:style>
  <w:style w:type="character" w:styleId="Hyperlink">
    <w:name w:val="Hyperlink"/>
    <w:basedOn w:val="DefaultParagraphFont"/>
    <w:uiPriority w:val="99"/>
    <w:semiHidden/>
    <w:rsid w:val="007E7443"/>
    <w:rPr>
      <w:color w:val="0000FF"/>
      <w:u w:val="single"/>
    </w:rPr>
  </w:style>
  <w:style w:type="character" w:styleId="LineNumber">
    <w:name w:val="line number"/>
    <w:basedOn w:val="DefaultParagraphFont"/>
    <w:uiPriority w:val="99"/>
    <w:semiHidden/>
    <w:rsid w:val="007E7443"/>
  </w:style>
  <w:style w:type="paragraph" w:styleId="List">
    <w:name w:val="List"/>
    <w:basedOn w:val="Normal"/>
    <w:uiPriority w:val="99"/>
    <w:semiHidden/>
    <w:rsid w:val="007E7443"/>
    <w:pPr>
      <w:ind w:left="360" w:hanging="360"/>
    </w:pPr>
  </w:style>
  <w:style w:type="paragraph" w:styleId="List2">
    <w:name w:val="List 2"/>
    <w:basedOn w:val="Normal"/>
    <w:uiPriority w:val="99"/>
    <w:semiHidden/>
    <w:rsid w:val="007E7443"/>
    <w:pPr>
      <w:ind w:left="720" w:hanging="360"/>
    </w:pPr>
  </w:style>
  <w:style w:type="paragraph" w:styleId="List3">
    <w:name w:val="List 3"/>
    <w:basedOn w:val="Normal"/>
    <w:uiPriority w:val="99"/>
    <w:semiHidden/>
    <w:rsid w:val="007E7443"/>
    <w:pPr>
      <w:ind w:left="1080" w:hanging="360"/>
    </w:pPr>
  </w:style>
  <w:style w:type="paragraph" w:styleId="List4">
    <w:name w:val="List 4"/>
    <w:basedOn w:val="Normal"/>
    <w:uiPriority w:val="99"/>
    <w:semiHidden/>
    <w:rsid w:val="007E7443"/>
    <w:pPr>
      <w:ind w:left="1440" w:hanging="360"/>
    </w:pPr>
  </w:style>
  <w:style w:type="paragraph" w:styleId="List5">
    <w:name w:val="List 5"/>
    <w:basedOn w:val="Normal"/>
    <w:uiPriority w:val="99"/>
    <w:semiHidden/>
    <w:rsid w:val="007E7443"/>
    <w:pPr>
      <w:ind w:left="1800" w:hanging="360"/>
    </w:pPr>
  </w:style>
  <w:style w:type="paragraph" w:styleId="ListBullet">
    <w:name w:val="List Bullet"/>
    <w:basedOn w:val="Normal"/>
    <w:autoRedefine/>
    <w:uiPriority w:val="99"/>
    <w:semiHidden/>
    <w:rsid w:val="007E7443"/>
    <w:pPr>
      <w:tabs>
        <w:tab w:val="num" w:pos="360"/>
      </w:tabs>
      <w:ind w:left="360" w:hanging="360"/>
    </w:pPr>
  </w:style>
  <w:style w:type="paragraph" w:styleId="ListBullet2">
    <w:name w:val="List Bullet 2"/>
    <w:basedOn w:val="Normal"/>
    <w:autoRedefine/>
    <w:uiPriority w:val="99"/>
    <w:semiHidden/>
    <w:rsid w:val="007E7443"/>
    <w:pPr>
      <w:tabs>
        <w:tab w:val="num" w:pos="720"/>
      </w:tabs>
      <w:ind w:left="720" w:hanging="360"/>
    </w:pPr>
  </w:style>
  <w:style w:type="paragraph" w:styleId="ListBullet3">
    <w:name w:val="List Bullet 3"/>
    <w:basedOn w:val="Normal"/>
    <w:autoRedefine/>
    <w:uiPriority w:val="99"/>
    <w:semiHidden/>
    <w:rsid w:val="007E7443"/>
    <w:pPr>
      <w:tabs>
        <w:tab w:val="num" w:pos="1080"/>
      </w:tabs>
      <w:ind w:left="1080" w:hanging="360"/>
    </w:pPr>
  </w:style>
  <w:style w:type="paragraph" w:styleId="ListBullet4">
    <w:name w:val="List Bullet 4"/>
    <w:basedOn w:val="Normal"/>
    <w:autoRedefine/>
    <w:uiPriority w:val="99"/>
    <w:semiHidden/>
    <w:rsid w:val="007E7443"/>
    <w:pPr>
      <w:tabs>
        <w:tab w:val="num" w:pos="1440"/>
      </w:tabs>
      <w:ind w:left="1440" w:hanging="360"/>
    </w:pPr>
  </w:style>
  <w:style w:type="paragraph" w:styleId="ListBullet5">
    <w:name w:val="List Bullet 5"/>
    <w:basedOn w:val="Normal"/>
    <w:autoRedefine/>
    <w:uiPriority w:val="99"/>
    <w:semiHidden/>
    <w:rsid w:val="007E7443"/>
    <w:pPr>
      <w:tabs>
        <w:tab w:val="num" w:pos="1800"/>
      </w:tabs>
      <w:ind w:left="1800" w:hanging="360"/>
    </w:pPr>
  </w:style>
  <w:style w:type="paragraph" w:styleId="ListContinue">
    <w:name w:val="List Continue"/>
    <w:basedOn w:val="Normal"/>
    <w:uiPriority w:val="99"/>
    <w:semiHidden/>
    <w:rsid w:val="007E7443"/>
    <w:pPr>
      <w:spacing w:after="120"/>
      <w:ind w:left="360"/>
    </w:pPr>
  </w:style>
  <w:style w:type="paragraph" w:styleId="ListContinue2">
    <w:name w:val="List Continue 2"/>
    <w:basedOn w:val="Normal"/>
    <w:uiPriority w:val="99"/>
    <w:semiHidden/>
    <w:rsid w:val="007E7443"/>
    <w:pPr>
      <w:spacing w:after="120"/>
      <w:ind w:left="720"/>
    </w:pPr>
  </w:style>
  <w:style w:type="paragraph" w:styleId="ListContinue3">
    <w:name w:val="List Continue 3"/>
    <w:basedOn w:val="Normal"/>
    <w:uiPriority w:val="99"/>
    <w:semiHidden/>
    <w:rsid w:val="007E7443"/>
    <w:pPr>
      <w:spacing w:after="120"/>
      <w:ind w:left="1080"/>
    </w:pPr>
  </w:style>
  <w:style w:type="paragraph" w:styleId="ListContinue4">
    <w:name w:val="List Continue 4"/>
    <w:basedOn w:val="Normal"/>
    <w:uiPriority w:val="99"/>
    <w:semiHidden/>
    <w:rsid w:val="007E7443"/>
    <w:pPr>
      <w:spacing w:after="120"/>
      <w:ind w:left="1440"/>
    </w:pPr>
  </w:style>
  <w:style w:type="paragraph" w:styleId="ListContinue5">
    <w:name w:val="List Continue 5"/>
    <w:basedOn w:val="Normal"/>
    <w:uiPriority w:val="99"/>
    <w:semiHidden/>
    <w:rsid w:val="007E7443"/>
    <w:pPr>
      <w:spacing w:after="120"/>
      <w:ind w:left="1800"/>
    </w:pPr>
  </w:style>
  <w:style w:type="paragraph" w:styleId="ListNumber">
    <w:name w:val="List Number"/>
    <w:basedOn w:val="Normal"/>
    <w:uiPriority w:val="99"/>
    <w:semiHidden/>
    <w:rsid w:val="007E7443"/>
    <w:pPr>
      <w:tabs>
        <w:tab w:val="num" w:pos="360"/>
      </w:tabs>
      <w:ind w:left="360" w:hanging="360"/>
    </w:pPr>
  </w:style>
  <w:style w:type="paragraph" w:styleId="ListNumber2">
    <w:name w:val="List Number 2"/>
    <w:basedOn w:val="Normal"/>
    <w:uiPriority w:val="99"/>
    <w:semiHidden/>
    <w:rsid w:val="007E7443"/>
    <w:pPr>
      <w:tabs>
        <w:tab w:val="num" w:pos="720"/>
      </w:tabs>
      <w:ind w:left="720" w:hanging="360"/>
    </w:pPr>
  </w:style>
  <w:style w:type="paragraph" w:styleId="ListNumber3">
    <w:name w:val="List Number 3"/>
    <w:basedOn w:val="Normal"/>
    <w:uiPriority w:val="99"/>
    <w:semiHidden/>
    <w:rsid w:val="007E7443"/>
    <w:pPr>
      <w:tabs>
        <w:tab w:val="num" w:pos="1080"/>
      </w:tabs>
      <w:ind w:left="1080" w:hanging="360"/>
    </w:pPr>
  </w:style>
  <w:style w:type="paragraph" w:styleId="ListNumber4">
    <w:name w:val="List Number 4"/>
    <w:basedOn w:val="Normal"/>
    <w:uiPriority w:val="99"/>
    <w:semiHidden/>
    <w:rsid w:val="007E7443"/>
    <w:pPr>
      <w:tabs>
        <w:tab w:val="num" w:pos="1440"/>
      </w:tabs>
      <w:ind w:left="1440" w:hanging="360"/>
    </w:pPr>
  </w:style>
  <w:style w:type="paragraph" w:styleId="ListNumber5">
    <w:name w:val="List Number 5"/>
    <w:basedOn w:val="Normal"/>
    <w:uiPriority w:val="99"/>
    <w:semiHidden/>
    <w:rsid w:val="007E7443"/>
    <w:pPr>
      <w:tabs>
        <w:tab w:val="num" w:pos="1800"/>
      </w:tabs>
      <w:ind w:left="1800" w:hanging="360"/>
    </w:pPr>
  </w:style>
  <w:style w:type="paragraph" w:styleId="MessageHeader">
    <w:name w:val="Message Header"/>
    <w:basedOn w:val="Normal"/>
    <w:link w:val="MessageHeaderChar"/>
    <w:uiPriority w:val="99"/>
    <w:semiHidden/>
    <w:rsid w:val="007E744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7E7443"/>
    <w:rPr>
      <w:rFonts w:ascii="Arial" w:hAnsi="Arial" w:cs="Arial"/>
      <w:sz w:val="22"/>
      <w:szCs w:val="24"/>
      <w:shd w:val="pct20" w:color="auto" w:fill="auto"/>
      <w:lang w:val="en-GB"/>
    </w:rPr>
  </w:style>
  <w:style w:type="paragraph" w:styleId="NormalWeb">
    <w:name w:val="Normal (Web)"/>
    <w:basedOn w:val="Normal"/>
    <w:uiPriority w:val="99"/>
    <w:semiHidden/>
    <w:rsid w:val="007E7443"/>
    <w:rPr>
      <w:szCs w:val="24"/>
    </w:rPr>
  </w:style>
  <w:style w:type="paragraph" w:styleId="NormalIndent">
    <w:name w:val="Normal Indent"/>
    <w:basedOn w:val="Normal"/>
    <w:uiPriority w:val="99"/>
    <w:semiHidden/>
    <w:rsid w:val="007E7443"/>
    <w:pPr>
      <w:ind w:left="720"/>
    </w:pPr>
  </w:style>
  <w:style w:type="paragraph" w:styleId="NoteHeading">
    <w:name w:val="Note Heading"/>
    <w:basedOn w:val="Normal"/>
    <w:next w:val="Normal"/>
    <w:link w:val="NoteHeadingChar"/>
    <w:uiPriority w:val="99"/>
    <w:semiHidden/>
    <w:rsid w:val="007E7443"/>
  </w:style>
  <w:style w:type="character" w:customStyle="1" w:styleId="NoteHeadingChar">
    <w:name w:val="Note Heading Char"/>
    <w:basedOn w:val="DefaultParagraphFont"/>
    <w:link w:val="NoteHeading"/>
    <w:uiPriority w:val="99"/>
    <w:semiHidden/>
    <w:rsid w:val="007E7443"/>
    <w:rPr>
      <w:sz w:val="22"/>
      <w:szCs w:val="22"/>
      <w:lang w:val="en-GB"/>
    </w:rPr>
  </w:style>
  <w:style w:type="paragraph" w:styleId="Salutation">
    <w:name w:val="Salutation"/>
    <w:basedOn w:val="Normal"/>
    <w:next w:val="Normal"/>
    <w:link w:val="SalutationChar"/>
    <w:uiPriority w:val="99"/>
    <w:semiHidden/>
    <w:rsid w:val="007E7443"/>
  </w:style>
  <w:style w:type="character" w:customStyle="1" w:styleId="SalutationChar">
    <w:name w:val="Salutation Char"/>
    <w:basedOn w:val="DefaultParagraphFont"/>
    <w:link w:val="Salutation"/>
    <w:uiPriority w:val="99"/>
    <w:semiHidden/>
    <w:rsid w:val="007E7443"/>
    <w:rPr>
      <w:sz w:val="22"/>
      <w:szCs w:val="22"/>
      <w:lang w:val="en-GB"/>
    </w:rPr>
  </w:style>
  <w:style w:type="paragraph" w:styleId="Signature">
    <w:name w:val="Signature"/>
    <w:basedOn w:val="Normal"/>
    <w:link w:val="SignatureChar"/>
    <w:uiPriority w:val="99"/>
    <w:semiHidden/>
    <w:rsid w:val="007E7443"/>
    <w:pPr>
      <w:ind w:left="4320"/>
    </w:pPr>
  </w:style>
  <w:style w:type="character" w:customStyle="1" w:styleId="SignatureChar">
    <w:name w:val="Signature Char"/>
    <w:basedOn w:val="DefaultParagraphFont"/>
    <w:link w:val="Signature"/>
    <w:uiPriority w:val="99"/>
    <w:semiHidden/>
    <w:rsid w:val="007E7443"/>
    <w:rPr>
      <w:sz w:val="22"/>
      <w:szCs w:val="22"/>
      <w:lang w:val="en-GB"/>
    </w:rPr>
  </w:style>
  <w:style w:type="character" w:styleId="Strong">
    <w:name w:val="Strong"/>
    <w:basedOn w:val="DefaultParagraphFont"/>
    <w:uiPriority w:val="99"/>
    <w:qFormat/>
    <w:rsid w:val="007E7443"/>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7E7443"/>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uiPriority w:val="9"/>
    <w:rsid w:val="007E7443"/>
    <w:rPr>
      <w:sz w:val="22"/>
      <w:szCs w:val="22"/>
      <w:lang w:val="en-GB"/>
    </w:rPr>
  </w:style>
  <w:style w:type="character" w:customStyle="1" w:styleId="Heading4Char">
    <w:name w:val="Heading 4 Char"/>
    <w:aliases w:val="Heading 11 Char,para 4 Char,Título 41 Char,heading 4 Char"/>
    <w:basedOn w:val="DefaultParagraphFont"/>
    <w:link w:val="Heading4"/>
    <w:uiPriority w:val="9"/>
    <w:rsid w:val="007E7443"/>
    <w:rPr>
      <w:sz w:val="22"/>
      <w:szCs w:val="22"/>
      <w:lang w:val="en-GB"/>
    </w:rPr>
  </w:style>
  <w:style w:type="character" w:customStyle="1" w:styleId="Heading5Char">
    <w:name w:val="Heading 5 Char"/>
    <w:basedOn w:val="DefaultParagraphFont"/>
    <w:link w:val="Heading5"/>
    <w:rsid w:val="007E7443"/>
    <w:rPr>
      <w:sz w:val="22"/>
      <w:szCs w:val="22"/>
      <w:lang w:val="en-GB"/>
    </w:rPr>
  </w:style>
  <w:style w:type="character" w:customStyle="1" w:styleId="Heading6Char">
    <w:name w:val="Heading 6 Char"/>
    <w:basedOn w:val="DefaultParagraphFont"/>
    <w:link w:val="Heading6"/>
    <w:uiPriority w:val="9"/>
    <w:rsid w:val="007E7443"/>
    <w:rPr>
      <w:rFonts w:ascii="Arial" w:hAnsi="Arial"/>
      <w:i/>
      <w:sz w:val="22"/>
      <w:szCs w:val="22"/>
      <w:lang w:val="en-GB"/>
    </w:rPr>
  </w:style>
  <w:style w:type="character" w:customStyle="1" w:styleId="Heading7Char">
    <w:name w:val="Heading 7 Char"/>
    <w:basedOn w:val="DefaultParagraphFont"/>
    <w:link w:val="Heading7"/>
    <w:uiPriority w:val="9"/>
    <w:rsid w:val="007E7443"/>
    <w:rPr>
      <w:rFonts w:ascii="Arial" w:hAnsi="Arial"/>
      <w:sz w:val="22"/>
      <w:szCs w:val="22"/>
      <w:lang w:val="en-GB"/>
    </w:rPr>
  </w:style>
  <w:style w:type="character" w:customStyle="1" w:styleId="Heading8Char">
    <w:name w:val="Heading 8 Char"/>
    <w:basedOn w:val="DefaultParagraphFont"/>
    <w:link w:val="Heading8"/>
    <w:uiPriority w:val="99"/>
    <w:rsid w:val="007E7443"/>
    <w:rPr>
      <w:b/>
      <w:sz w:val="22"/>
      <w:szCs w:val="22"/>
      <w:lang w:val="en-GB"/>
    </w:rPr>
  </w:style>
  <w:style w:type="character" w:customStyle="1" w:styleId="Heading9Char">
    <w:name w:val="Heading 9 Char"/>
    <w:basedOn w:val="DefaultParagraphFont"/>
    <w:link w:val="Heading9"/>
    <w:uiPriority w:val="9"/>
    <w:rsid w:val="007E7443"/>
    <w:rPr>
      <w:rFonts w:ascii="Arial" w:hAnsi="Arial"/>
      <w:i/>
      <w:sz w:val="18"/>
      <w:szCs w:val="22"/>
      <w:lang w:val="en-GB"/>
    </w:rPr>
  </w:style>
  <w:style w:type="character" w:customStyle="1" w:styleId="HeaderChar">
    <w:name w:val="Header Char"/>
    <w:basedOn w:val="DefaultParagraphFont"/>
    <w:link w:val="Header"/>
    <w:rsid w:val="007E7443"/>
    <w:rPr>
      <w:sz w:val="22"/>
      <w:szCs w:val="22"/>
      <w:lang w:val="en-GB"/>
    </w:rPr>
  </w:style>
  <w:style w:type="character" w:customStyle="1" w:styleId="FooterChar">
    <w:name w:val="Footer Char"/>
    <w:basedOn w:val="DefaultParagraphFont"/>
    <w:link w:val="Footer"/>
    <w:uiPriority w:val="99"/>
    <w:rsid w:val="007E7443"/>
    <w:rPr>
      <w:sz w:val="22"/>
      <w:szCs w:val="22"/>
      <w:lang w:val="en-GB"/>
    </w:rPr>
  </w:style>
  <w:style w:type="character" w:customStyle="1" w:styleId="BodyText3Char">
    <w:name w:val="Body Text 3 Char"/>
    <w:basedOn w:val="DefaultParagraphFont"/>
    <w:link w:val="BodyText3"/>
    <w:uiPriority w:val="99"/>
    <w:semiHidden/>
    <w:rsid w:val="007E7443"/>
    <w:rPr>
      <w:sz w:val="16"/>
      <w:szCs w:val="16"/>
      <w:lang w:val="en-GB"/>
    </w:rPr>
  </w:style>
  <w:style w:type="character" w:customStyle="1" w:styleId="BodyText2Char1">
    <w:name w:val="Body Text 2 Char1"/>
    <w:basedOn w:val="DefaultParagraphFont"/>
    <w:uiPriority w:val="99"/>
    <w:semiHidden/>
    <w:rsid w:val="007E7443"/>
    <w:rPr>
      <w:lang w:val="en-GB"/>
    </w:rPr>
  </w:style>
  <w:style w:type="character" w:customStyle="1" w:styleId="BodyText2Char2">
    <w:name w:val="Body Text 2 Char2"/>
    <w:basedOn w:val="DefaultParagraphFont"/>
    <w:uiPriority w:val="99"/>
    <w:semiHidden/>
    <w:rsid w:val="007E7443"/>
    <w:rPr>
      <w:lang w:val="en-GB"/>
    </w:rPr>
  </w:style>
  <w:style w:type="character" w:customStyle="1" w:styleId="BodyTextIndent3Char">
    <w:name w:val="Body Text Indent 3 Char"/>
    <w:basedOn w:val="DefaultParagraphFont"/>
    <w:link w:val="BodyTextIndent3"/>
    <w:uiPriority w:val="99"/>
    <w:semiHidden/>
    <w:rsid w:val="007E7443"/>
    <w:rPr>
      <w:sz w:val="16"/>
      <w:szCs w:val="16"/>
      <w:lang w:val="en-GB"/>
    </w:rPr>
  </w:style>
  <w:style w:type="character" w:customStyle="1" w:styleId="PlainTextChar">
    <w:name w:val="Plain Text Char"/>
    <w:basedOn w:val="DefaultParagraphFont"/>
    <w:link w:val="PlainText"/>
    <w:uiPriority w:val="99"/>
    <w:semiHidden/>
    <w:rsid w:val="007E7443"/>
    <w:rPr>
      <w:rFonts w:ascii="Courier New" w:hAnsi="Courier New" w:cs="Courier New"/>
      <w:szCs w:val="22"/>
      <w:lang w:val="en-GB"/>
    </w:rPr>
  </w:style>
  <w:style w:type="character" w:customStyle="1" w:styleId="SubtitleChar">
    <w:name w:val="Subtitle Char"/>
    <w:basedOn w:val="DefaultParagraphFont"/>
    <w:link w:val="Subtitle"/>
    <w:uiPriority w:val="99"/>
    <w:rsid w:val="007E7443"/>
    <w:rPr>
      <w:rFonts w:ascii="Arial" w:hAnsi="Arial" w:cs="Arial"/>
      <w:sz w:val="22"/>
      <w:szCs w:val="22"/>
      <w:lang w:val="en-GB"/>
    </w:rPr>
  </w:style>
  <w:style w:type="character" w:customStyle="1" w:styleId="TitleChar">
    <w:name w:val="Title Char"/>
    <w:basedOn w:val="DefaultParagraphFont"/>
    <w:link w:val="Title"/>
    <w:uiPriority w:val="99"/>
    <w:rsid w:val="007E7443"/>
    <w:rPr>
      <w:rFonts w:ascii="Arial" w:hAnsi="Arial" w:cs="Arial"/>
      <w:b/>
      <w:bCs/>
      <w:kern w:val="28"/>
      <w:sz w:val="22"/>
      <w:szCs w:val="22"/>
      <w:lang w:val="en-GB"/>
    </w:rPr>
  </w:style>
  <w:style w:type="character" w:customStyle="1" w:styleId="DateChar">
    <w:name w:val="Date Char"/>
    <w:basedOn w:val="DefaultParagraphFont"/>
    <w:link w:val="Date"/>
    <w:uiPriority w:val="99"/>
    <w:rsid w:val="007E7443"/>
    <w:rPr>
      <w:sz w:val="22"/>
      <w:szCs w:val="22"/>
      <w:lang w:val="en-GB"/>
    </w:rPr>
  </w:style>
  <w:style w:type="paragraph" w:customStyle="1" w:styleId="Heading">
    <w:name w:val="Heading"/>
    <w:basedOn w:val="Header"/>
    <w:next w:val="Header"/>
    <w:rsid w:val="007E7443"/>
    <w:pPr>
      <w:tabs>
        <w:tab w:val="clear" w:pos="4320"/>
        <w:tab w:val="clear" w:pos="8640"/>
      </w:tabs>
    </w:pPr>
    <w:rPr>
      <w:b/>
      <w:bCs/>
      <w:sz w:val="24"/>
      <w:szCs w:val="24"/>
      <w:u w:val="single"/>
    </w:rPr>
  </w:style>
  <w:style w:type="paragraph" w:customStyle="1" w:styleId="Bullet2">
    <w:name w:val="Bullet 2"/>
    <w:basedOn w:val="Normal"/>
    <w:uiPriority w:val="99"/>
    <w:rsid w:val="007E7443"/>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styleId="ListParagraph">
    <w:name w:val="List Paragraph"/>
    <w:basedOn w:val="Normal"/>
    <w:uiPriority w:val="99"/>
    <w:qFormat/>
    <w:rsid w:val="007E7443"/>
    <w:pPr>
      <w:ind w:left="720"/>
      <w:contextualSpacing/>
      <w:jc w:val="left"/>
    </w:pPr>
    <w:rPr>
      <w:sz w:val="24"/>
      <w:szCs w:val="24"/>
      <w:lang w:val="en-US"/>
    </w:rPr>
  </w:style>
  <w:style w:type="paragraph" w:customStyle="1" w:styleId="xl73">
    <w:name w:val="xl73"/>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4">
    <w:name w:val="xl74"/>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6">
    <w:name w:val="xl76"/>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8">
    <w:name w:val="xl78"/>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9">
    <w:name w:val="xl79"/>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1">
    <w:name w:val="xl81"/>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2">
    <w:name w:val="xl82"/>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3">
    <w:name w:val="xl83"/>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5">
    <w:name w:val="xl85"/>
    <w:basedOn w:val="Normal"/>
    <w:rsid w:val="007E7443"/>
    <w:pPr>
      <w:spacing w:before="100" w:beforeAutospacing="1" w:after="100" w:afterAutospacing="1"/>
      <w:jc w:val="left"/>
    </w:pPr>
    <w:rPr>
      <w:sz w:val="16"/>
      <w:szCs w:val="16"/>
      <w:lang w:val="en-US"/>
    </w:rPr>
  </w:style>
  <w:style w:type="paragraph" w:customStyle="1" w:styleId="xl86">
    <w:name w:val="xl86"/>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7">
    <w:name w:val="xl87"/>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8">
    <w:name w:val="xl88"/>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7E7443"/>
    <w:pPr>
      <w:spacing w:before="100" w:beforeAutospacing="1" w:after="100" w:afterAutospacing="1"/>
      <w:jc w:val="left"/>
    </w:pPr>
    <w:rPr>
      <w:sz w:val="16"/>
      <w:szCs w:val="16"/>
      <w:lang w:val="en-US"/>
    </w:rPr>
  </w:style>
  <w:style w:type="paragraph" w:customStyle="1" w:styleId="xl90">
    <w:name w:val="xl90"/>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91">
    <w:name w:val="xl91"/>
    <w:basedOn w:val="Normal"/>
    <w:rsid w:val="007E7443"/>
    <w:pPr>
      <w:spacing w:before="100" w:beforeAutospacing="1" w:after="100" w:afterAutospacing="1"/>
      <w:jc w:val="left"/>
    </w:pPr>
    <w:rPr>
      <w:sz w:val="16"/>
      <w:szCs w:val="16"/>
      <w:lang w:val="en-US"/>
    </w:rPr>
  </w:style>
  <w:style w:type="paragraph" w:customStyle="1" w:styleId="xl92">
    <w:name w:val="xl92"/>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2">
    <w:name w:val="xl72"/>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7E7443"/>
    <w:pPr>
      <w:spacing w:before="100" w:beforeAutospacing="1" w:after="100" w:afterAutospacing="1"/>
      <w:jc w:val="center"/>
      <w:textAlignment w:val="top"/>
    </w:pPr>
    <w:rPr>
      <w:b/>
      <w:bCs/>
      <w:sz w:val="16"/>
      <w:szCs w:val="16"/>
      <w:lang w:val="en-CA" w:eastAsia="en-CA"/>
    </w:rPr>
  </w:style>
  <w:style w:type="paragraph" w:customStyle="1" w:styleId="xl71">
    <w:name w:val="xl71"/>
    <w:basedOn w:val="Normal"/>
    <w:rsid w:val="007E7443"/>
    <w:pPr>
      <w:spacing w:before="100" w:beforeAutospacing="1" w:after="100" w:afterAutospacing="1"/>
      <w:jc w:val="left"/>
    </w:pPr>
    <w:rPr>
      <w:sz w:val="16"/>
      <w:szCs w:val="16"/>
      <w:lang w:val="en-CA" w:eastAsia="en-CA"/>
    </w:rPr>
  </w:style>
  <w:style w:type="paragraph" w:customStyle="1" w:styleId="xl93">
    <w:name w:val="xl93"/>
    <w:basedOn w:val="Normal"/>
    <w:rsid w:val="007E7443"/>
    <w:pPr>
      <w:spacing w:before="100" w:beforeAutospacing="1" w:after="100" w:afterAutospacing="1"/>
      <w:jc w:val="left"/>
    </w:pPr>
    <w:rPr>
      <w:b/>
      <w:bCs/>
      <w:sz w:val="24"/>
      <w:szCs w:val="24"/>
      <w:lang w:val="en-CA" w:eastAsia="en-CA"/>
    </w:rPr>
  </w:style>
  <w:style w:type="character" w:styleId="FootnoteReference">
    <w:name w:val="footnote reference"/>
    <w:semiHidden/>
    <w:rsid w:val="007E7443"/>
    <w:rPr>
      <w:rFonts w:ascii="Times New Roman" w:hAnsi="Times New Roman" w:cs="Times New Roman"/>
      <w:position w:val="0"/>
      <w:sz w:val="24"/>
      <w:szCs w:val="24"/>
      <w:vertAlign w:val="superscript"/>
    </w:rPr>
  </w:style>
  <w:style w:type="paragraph" w:styleId="FootnoteText">
    <w:name w:val="footnote text"/>
    <w:basedOn w:val="Normal"/>
    <w:link w:val="FootnoteTextChar"/>
    <w:semiHidden/>
    <w:rsid w:val="007E7443"/>
    <w:pPr>
      <w:spacing w:after="120"/>
      <w:ind w:left="432" w:hanging="432"/>
      <w:jc w:val="left"/>
    </w:pPr>
    <w:rPr>
      <w:sz w:val="20"/>
      <w:szCs w:val="20"/>
      <w:lang w:val="en-US" w:eastAsia="fr-FR"/>
    </w:rPr>
  </w:style>
  <w:style w:type="character" w:customStyle="1" w:styleId="FootnoteTextChar">
    <w:name w:val="Footnote Text Char"/>
    <w:basedOn w:val="DefaultParagraphFont"/>
    <w:link w:val="FootnoteText"/>
    <w:semiHidden/>
    <w:rsid w:val="007E7443"/>
    <w:rPr>
      <w:lang w:eastAsia="fr-FR"/>
    </w:rPr>
  </w:style>
  <w:style w:type="paragraph" w:customStyle="1" w:styleId="a--">
    <w:name w:val="a-(-)"/>
    <w:basedOn w:val="Normal"/>
    <w:rsid w:val="007E7443"/>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numbering" w:customStyle="1" w:styleId="NoList1">
    <w:name w:val="No List1"/>
    <w:next w:val="NoList"/>
    <w:uiPriority w:val="99"/>
    <w:semiHidden/>
    <w:unhideWhenUsed/>
    <w:rsid w:val="007E7443"/>
  </w:style>
  <w:style w:type="paragraph" w:customStyle="1" w:styleId="xl94">
    <w:name w:val="xl94"/>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95">
    <w:name w:val="xl95"/>
    <w:basedOn w:val="Normal"/>
    <w:rsid w:val="007E744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96">
    <w:name w:val="xl96"/>
    <w:basedOn w:val="Normal"/>
    <w:rsid w:val="007E7443"/>
    <w:pPr>
      <w:spacing w:before="100" w:beforeAutospacing="1" w:after="100" w:afterAutospacing="1"/>
      <w:jc w:val="left"/>
      <w:textAlignment w:val="top"/>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2783">
      <w:bodyDiv w:val="1"/>
      <w:marLeft w:val="0"/>
      <w:marRight w:val="0"/>
      <w:marTop w:val="0"/>
      <w:marBottom w:val="0"/>
      <w:divBdr>
        <w:top w:val="none" w:sz="0" w:space="0" w:color="auto"/>
        <w:left w:val="none" w:sz="0" w:space="0" w:color="auto"/>
        <w:bottom w:val="none" w:sz="0" w:space="0" w:color="auto"/>
        <w:right w:val="none" w:sz="0" w:space="0" w:color="auto"/>
      </w:divBdr>
    </w:div>
    <w:div w:id="273054962">
      <w:bodyDiv w:val="1"/>
      <w:marLeft w:val="0"/>
      <w:marRight w:val="0"/>
      <w:marTop w:val="0"/>
      <w:marBottom w:val="0"/>
      <w:divBdr>
        <w:top w:val="none" w:sz="0" w:space="0" w:color="auto"/>
        <w:left w:val="none" w:sz="0" w:space="0" w:color="auto"/>
        <w:bottom w:val="none" w:sz="0" w:space="0" w:color="auto"/>
        <w:right w:val="none" w:sz="0" w:space="0" w:color="auto"/>
      </w:divBdr>
    </w:div>
    <w:div w:id="332148234">
      <w:bodyDiv w:val="1"/>
      <w:marLeft w:val="0"/>
      <w:marRight w:val="0"/>
      <w:marTop w:val="0"/>
      <w:marBottom w:val="0"/>
      <w:divBdr>
        <w:top w:val="none" w:sz="0" w:space="0" w:color="auto"/>
        <w:left w:val="none" w:sz="0" w:space="0" w:color="auto"/>
        <w:bottom w:val="none" w:sz="0" w:space="0" w:color="auto"/>
        <w:right w:val="none" w:sz="0" w:space="0" w:color="auto"/>
      </w:divBdr>
    </w:div>
    <w:div w:id="369577939">
      <w:bodyDiv w:val="1"/>
      <w:marLeft w:val="0"/>
      <w:marRight w:val="0"/>
      <w:marTop w:val="0"/>
      <w:marBottom w:val="0"/>
      <w:divBdr>
        <w:top w:val="none" w:sz="0" w:space="0" w:color="auto"/>
        <w:left w:val="none" w:sz="0" w:space="0" w:color="auto"/>
        <w:bottom w:val="none" w:sz="0" w:space="0" w:color="auto"/>
        <w:right w:val="none" w:sz="0" w:space="0" w:color="auto"/>
      </w:divBdr>
    </w:div>
    <w:div w:id="687176586">
      <w:bodyDiv w:val="1"/>
      <w:marLeft w:val="0"/>
      <w:marRight w:val="0"/>
      <w:marTop w:val="0"/>
      <w:marBottom w:val="0"/>
      <w:divBdr>
        <w:top w:val="none" w:sz="0" w:space="0" w:color="auto"/>
        <w:left w:val="none" w:sz="0" w:space="0" w:color="auto"/>
        <w:bottom w:val="none" w:sz="0" w:space="0" w:color="auto"/>
        <w:right w:val="none" w:sz="0" w:space="0" w:color="auto"/>
      </w:divBdr>
    </w:div>
    <w:div w:id="808404015">
      <w:bodyDiv w:val="1"/>
      <w:marLeft w:val="0"/>
      <w:marRight w:val="0"/>
      <w:marTop w:val="0"/>
      <w:marBottom w:val="0"/>
      <w:divBdr>
        <w:top w:val="none" w:sz="0" w:space="0" w:color="auto"/>
        <w:left w:val="none" w:sz="0" w:space="0" w:color="auto"/>
        <w:bottom w:val="none" w:sz="0" w:space="0" w:color="auto"/>
        <w:right w:val="none" w:sz="0" w:space="0" w:color="auto"/>
      </w:divBdr>
    </w:div>
    <w:div w:id="885066118">
      <w:bodyDiv w:val="1"/>
      <w:marLeft w:val="0"/>
      <w:marRight w:val="0"/>
      <w:marTop w:val="0"/>
      <w:marBottom w:val="0"/>
      <w:divBdr>
        <w:top w:val="none" w:sz="0" w:space="0" w:color="auto"/>
        <w:left w:val="none" w:sz="0" w:space="0" w:color="auto"/>
        <w:bottom w:val="none" w:sz="0" w:space="0" w:color="auto"/>
        <w:right w:val="none" w:sz="0" w:space="0" w:color="auto"/>
      </w:divBdr>
    </w:div>
    <w:div w:id="926764283">
      <w:bodyDiv w:val="1"/>
      <w:marLeft w:val="0"/>
      <w:marRight w:val="0"/>
      <w:marTop w:val="0"/>
      <w:marBottom w:val="0"/>
      <w:divBdr>
        <w:top w:val="none" w:sz="0" w:space="0" w:color="auto"/>
        <w:left w:val="none" w:sz="0" w:space="0" w:color="auto"/>
        <w:bottom w:val="none" w:sz="0" w:space="0" w:color="auto"/>
        <w:right w:val="none" w:sz="0" w:space="0" w:color="auto"/>
      </w:divBdr>
    </w:div>
    <w:div w:id="1081489911">
      <w:bodyDiv w:val="1"/>
      <w:marLeft w:val="0"/>
      <w:marRight w:val="0"/>
      <w:marTop w:val="0"/>
      <w:marBottom w:val="0"/>
      <w:divBdr>
        <w:top w:val="none" w:sz="0" w:space="0" w:color="auto"/>
        <w:left w:val="none" w:sz="0" w:space="0" w:color="auto"/>
        <w:bottom w:val="none" w:sz="0" w:space="0" w:color="auto"/>
        <w:right w:val="none" w:sz="0" w:space="0" w:color="auto"/>
      </w:divBdr>
    </w:div>
    <w:div w:id="1192493598">
      <w:bodyDiv w:val="1"/>
      <w:marLeft w:val="0"/>
      <w:marRight w:val="0"/>
      <w:marTop w:val="0"/>
      <w:marBottom w:val="0"/>
      <w:divBdr>
        <w:top w:val="none" w:sz="0" w:space="0" w:color="auto"/>
        <w:left w:val="none" w:sz="0" w:space="0" w:color="auto"/>
        <w:bottom w:val="none" w:sz="0" w:space="0" w:color="auto"/>
        <w:right w:val="none" w:sz="0" w:space="0" w:color="auto"/>
      </w:divBdr>
    </w:div>
    <w:div w:id="1302033212">
      <w:bodyDiv w:val="1"/>
      <w:marLeft w:val="0"/>
      <w:marRight w:val="0"/>
      <w:marTop w:val="0"/>
      <w:marBottom w:val="0"/>
      <w:divBdr>
        <w:top w:val="none" w:sz="0" w:space="0" w:color="auto"/>
        <w:left w:val="none" w:sz="0" w:space="0" w:color="auto"/>
        <w:bottom w:val="none" w:sz="0" w:space="0" w:color="auto"/>
        <w:right w:val="none" w:sz="0" w:space="0" w:color="auto"/>
      </w:divBdr>
    </w:div>
    <w:div w:id="1545606225">
      <w:bodyDiv w:val="1"/>
      <w:marLeft w:val="0"/>
      <w:marRight w:val="0"/>
      <w:marTop w:val="0"/>
      <w:marBottom w:val="0"/>
      <w:divBdr>
        <w:top w:val="none" w:sz="0" w:space="0" w:color="auto"/>
        <w:left w:val="none" w:sz="0" w:space="0" w:color="auto"/>
        <w:bottom w:val="none" w:sz="0" w:space="0" w:color="auto"/>
        <w:right w:val="none" w:sz="0" w:space="0" w:color="auto"/>
      </w:divBdr>
    </w:div>
    <w:div w:id="186994588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13075301">
      <w:bodyDiv w:val="1"/>
      <w:marLeft w:val="0"/>
      <w:marRight w:val="0"/>
      <w:marTop w:val="0"/>
      <w:marBottom w:val="0"/>
      <w:divBdr>
        <w:top w:val="none" w:sz="0" w:space="0" w:color="auto"/>
        <w:left w:val="none" w:sz="0" w:space="0" w:color="auto"/>
        <w:bottom w:val="none" w:sz="0" w:space="0" w:color="auto"/>
        <w:right w:val="none" w:sz="0" w:space="0" w:color="auto"/>
      </w:divBdr>
    </w:div>
    <w:div w:id="20328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UNEP/OzL.Pro/ExCom/79/10</Document_x0020_Number>
    <DocumentType xmlns="64e33b30-101d-41de-b951-961aab25ea29">Pre-session</DocumentType>
    <Format xmlns="bbb7cb92-9812-4460-89bc-37533c3647fb">Word</Forma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E95D9-B6D8-40D7-8362-2904DBCD6118}"/>
</file>

<file path=customXml/itemProps2.xml><?xml version="1.0" encoding="utf-8"?>
<ds:datastoreItem xmlns:ds="http://schemas.openxmlformats.org/officeDocument/2006/customXml" ds:itemID="{D539C386-BB38-486F-A875-D009A33D7634}"/>
</file>

<file path=customXml/itemProps3.xml><?xml version="1.0" encoding="utf-8"?>
<ds:datastoreItem xmlns:ds="http://schemas.openxmlformats.org/officeDocument/2006/customXml" ds:itemID="{DCDA0DEA-3F7E-4E2B-8F55-0735A2294394}"/>
</file>

<file path=customXml/itemProps4.xml><?xml version="1.0" encoding="utf-8"?>
<ds:datastoreItem xmlns:ds="http://schemas.openxmlformats.org/officeDocument/2006/customXml" ds:itemID="{47CABDE7-8C7A-41DA-8D70-2A01D54FCF27}"/>
</file>

<file path=docProps/app.xml><?xml version="1.0" encoding="utf-8"?>
<Properties xmlns="http://schemas.openxmlformats.org/officeDocument/2006/extended-properties" xmlns:vt="http://schemas.openxmlformats.org/officeDocument/2006/docPropsVTypes">
  <Template>Eec79G</Template>
  <TotalTime>35</TotalTime>
  <Pages>11</Pages>
  <Words>3410</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Progress Report of UNDP as at 31 December 2016 (part I)</vt:lpstr>
    </vt:vector>
  </TitlesOfParts>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UNDP as at 31 December 2016 (part I)</dc:title>
  <dc:subject>UNEP/OzL.Pro/ExCom/79/10</dc:subject>
  <dc:creator/>
  <cp:lastModifiedBy>muriel Aguiar</cp:lastModifiedBy>
  <cp:revision>19</cp:revision>
  <cp:lastPrinted>2017-06-13T22:27:00Z</cp:lastPrinted>
  <dcterms:created xsi:type="dcterms:W3CDTF">2017-06-13T21:27:00Z</dcterms:created>
  <dcterms:modified xsi:type="dcterms:W3CDTF">2017-06-13T22:28:00Z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UNEP/OzL.Pro/ExCom/79/10</vt:lpwstr>
  </property>
  <property fmtid="{D5CDD505-2E9C-101B-9397-08002B2CF9AE}" pid="3" name="Revision date">
    <vt:lpwstr>13/6/2017</vt:lpwstr>
  </property>
  <property fmtid="{D5CDD505-2E9C-101B-9397-08002B2CF9AE}" pid="4" name="ContentTypeId">
    <vt:lpwstr>0x01010004C6732A9FE91B4FBB477FDF99EB5849</vt:lpwstr>
  </property>
</Properties>
</file>