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ayout w:type="fixed"/>
        <w:tblLook w:val="0000" w:firstRow="0" w:lastRow="0" w:firstColumn="0" w:lastColumn="0" w:noHBand="0" w:noVBand="0"/>
      </w:tblPr>
      <w:tblGrid>
        <w:gridCol w:w="2070"/>
        <w:gridCol w:w="3420"/>
        <w:gridCol w:w="4590"/>
      </w:tblGrid>
      <w:tr w:rsidR="00C15867" w:rsidRPr="00EB16E8" w:rsidTr="00A77380">
        <w:trPr>
          <w:trHeight w:val="720"/>
        </w:trPr>
        <w:tc>
          <w:tcPr>
            <w:tcW w:w="5490" w:type="dxa"/>
            <w:gridSpan w:val="2"/>
            <w:tcBorders>
              <w:bottom w:val="single" w:sz="18" w:space="0" w:color="auto"/>
            </w:tcBorders>
          </w:tcPr>
          <w:p w:rsidR="00C15867" w:rsidRPr="00EB16E8" w:rsidRDefault="00C15867" w:rsidP="003D492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EB16E8">
              <w:rPr>
                <w:rFonts w:ascii="Univers" w:hAnsi="Univers"/>
                <w:b/>
                <w:sz w:val="28"/>
                <w:szCs w:val="28"/>
              </w:rPr>
              <w:t>UNITED</w:t>
            </w:r>
            <w:r w:rsidRPr="00EB16E8">
              <w:rPr>
                <w:rFonts w:ascii="Univers" w:hAnsi="Univers"/>
                <w:b/>
                <w:sz w:val="28"/>
                <w:szCs w:val="28"/>
              </w:rPr>
              <w:br/>
              <w:t>NATIONS</w:t>
            </w:r>
          </w:p>
        </w:tc>
        <w:tc>
          <w:tcPr>
            <w:tcW w:w="4590" w:type="dxa"/>
            <w:tcBorders>
              <w:bottom w:val="single" w:sz="18" w:space="0" w:color="auto"/>
            </w:tcBorders>
          </w:tcPr>
          <w:p w:rsidR="00C15867" w:rsidRPr="00EB16E8" w:rsidRDefault="00C15867" w:rsidP="003D4927">
            <w:pPr>
              <w:jc w:val="right"/>
              <w:rPr>
                <w:sz w:val="52"/>
                <w:szCs w:val="52"/>
              </w:rPr>
            </w:pPr>
            <w:r w:rsidRPr="00EB16E8">
              <w:rPr>
                <w:rFonts w:ascii="Univers Bold" w:hAnsi="Univers Bold"/>
                <w:b/>
                <w:sz w:val="72"/>
              </w:rPr>
              <w:t>EP</w:t>
            </w:r>
          </w:p>
        </w:tc>
      </w:tr>
      <w:tr w:rsidR="00C15867" w:rsidRPr="00EB16E8" w:rsidTr="00A77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Pr="00EB16E8" w:rsidRDefault="00C15867" w:rsidP="003D4927">
            <w:pPr>
              <w:spacing w:before="120"/>
            </w:pPr>
            <w:r w:rsidRPr="00EB16E8">
              <w:rPr>
                <w:noProof/>
                <w:lang w:val="en-CA" w:eastAsia="zh-CN"/>
              </w:rPr>
              <w:drawing>
                <wp:anchor distT="0" distB="0" distL="114300" distR="114300" simplePos="0" relativeHeight="251660288" behindDoc="0" locked="0" layoutInCell="1" allowOverlap="1" wp14:anchorId="5823E856" wp14:editId="7494FDBC">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800100" cy="705485"/>
                          </a:xfrm>
                          <a:prstGeom prst="rect">
                            <a:avLst/>
                          </a:prstGeom>
                          <a:noFill/>
                        </pic:spPr>
                      </pic:pic>
                    </a:graphicData>
                  </a:graphic>
                </wp:anchor>
              </w:drawing>
            </w:r>
            <w:r w:rsidRPr="00EB16E8">
              <w:rPr>
                <w:noProof/>
                <w:lang w:val="en-CA" w:eastAsia="zh-CN"/>
              </w:rPr>
              <w:drawing>
                <wp:anchor distT="0" distB="0" distL="114300" distR="114300" simplePos="0" relativeHeight="251661312" behindDoc="1" locked="0" layoutInCell="0" allowOverlap="1" wp14:anchorId="12D714FA" wp14:editId="604C8213">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rsidR="00C15867" w:rsidRPr="00EB16E8" w:rsidRDefault="00C15867" w:rsidP="003D492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EB16E8">
              <w:rPr>
                <w:rFonts w:ascii="Univers" w:hAnsi="Univers"/>
                <w:b/>
                <w:sz w:val="32"/>
              </w:rPr>
              <w:t>United Nations</w:t>
            </w:r>
          </w:p>
          <w:p w:rsidR="00C15867" w:rsidRPr="00EB16E8" w:rsidRDefault="00C15867" w:rsidP="003D492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EB16E8">
              <w:rPr>
                <w:rFonts w:ascii="Univers" w:hAnsi="Univers"/>
                <w:b/>
                <w:sz w:val="32"/>
              </w:rPr>
              <w:t>Environment</w:t>
            </w:r>
          </w:p>
          <w:p w:rsidR="00C15867" w:rsidRPr="00EB16E8" w:rsidRDefault="00C15867" w:rsidP="003D492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EB16E8">
              <w:rPr>
                <w:rFonts w:ascii="Univers" w:hAnsi="Univers"/>
                <w:b/>
                <w:sz w:val="32"/>
              </w:rPr>
              <w:t>Programme</w:t>
            </w:r>
          </w:p>
          <w:p w:rsidR="00C15867" w:rsidRPr="00EB16E8" w:rsidRDefault="00C15867" w:rsidP="003D4927">
            <w:pPr>
              <w:spacing w:before="720"/>
              <w:ind w:left="158"/>
            </w:pPr>
          </w:p>
        </w:tc>
        <w:tc>
          <w:tcPr>
            <w:tcW w:w="4590" w:type="dxa"/>
            <w:tcBorders>
              <w:top w:val="nil"/>
              <w:left w:val="nil"/>
              <w:bottom w:val="single" w:sz="36" w:space="0" w:color="auto"/>
              <w:right w:val="nil"/>
            </w:tcBorders>
          </w:tcPr>
          <w:p w:rsidR="00C15867" w:rsidRPr="00EB16E8" w:rsidRDefault="00C15867" w:rsidP="003D4927">
            <w:r w:rsidRPr="00EB16E8">
              <w:t>Distr.</w:t>
            </w:r>
          </w:p>
          <w:p w:rsidR="00923540" w:rsidRPr="00EB16E8" w:rsidRDefault="00923540" w:rsidP="003D4927">
            <w:r w:rsidRPr="00EB16E8">
              <w:t>GENERAL</w:t>
            </w:r>
          </w:p>
          <w:p w:rsidR="00C15867" w:rsidRPr="00EB16E8" w:rsidRDefault="00C15867" w:rsidP="003D4927"/>
          <w:p w:rsidR="00C15867" w:rsidRPr="00EB16E8" w:rsidRDefault="00C15867" w:rsidP="003D4927"/>
          <w:p w:rsidR="00C15867" w:rsidRPr="00EB16E8" w:rsidRDefault="004F13C9" w:rsidP="003D4927">
            <w:r>
              <w:fldChar w:fldCharType="begin"/>
            </w:r>
            <w:r>
              <w:instrText xml:space="preserve"> DOCPROPERTY "Document number"  \* MERGEFORMAT </w:instrText>
            </w:r>
            <w:r>
              <w:fldChar w:fldCharType="separate"/>
            </w:r>
            <w:r w:rsidR="002820A5" w:rsidRPr="00EB16E8">
              <w:t>UNEP/OzL.Pro/ExCom/79/9</w:t>
            </w:r>
            <w:r>
              <w:fldChar w:fldCharType="end"/>
            </w:r>
          </w:p>
          <w:p w:rsidR="00C15867" w:rsidRPr="00EB16E8" w:rsidRDefault="00BC2495" w:rsidP="003D4927">
            <w:r w:rsidRPr="00EB16E8">
              <w:fldChar w:fldCharType="begin"/>
            </w:r>
            <w:r w:rsidR="00851352" w:rsidRPr="00EB16E8">
              <w:instrText xml:space="preserve"> DOCPROPERTY "Revision date" \@ "d MMMM YYYY"  \* MERGEFORMAT </w:instrText>
            </w:r>
            <w:r w:rsidRPr="00EB16E8">
              <w:fldChar w:fldCharType="separate"/>
            </w:r>
            <w:r w:rsidR="000F1099" w:rsidRPr="00EB16E8">
              <w:t>13 June 2017</w:t>
            </w:r>
            <w:r w:rsidRPr="00EB16E8">
              <w:fldChar w:fldCharType="end"/>
            </w:r>
          </w:p>
          <w:p w:rsidR="00C15867" w:rsidRPr="00EB16E8" w:rsidRDefault="00C15867" w:rsidP="003D4927">
            <w:pPr>
              <w:rPr>
                <w:caps/>
              </w:rPr>
            </w:pPr>
          </w:p>
          <w:p w:rsidR="00C15867" w:rsidRPr="00EB16E8" w:rsidRDefault="00C15867" w:rsidP="003D4927">
            <w:r w:rsidRPr="00EB16E8">
              <w:t>ORIGINAL: ENGLISH</w:t>
            </w:r>
          </w:p>
        </w:tc>
      </w:tr>
    </w:tbl>
    <w:p w:rsidR="00BF3022" w:rsidRPr="00EB16E8" w:rsidRDefault="00C15867" w:rsidP="003D4927">
      <w:pPr>
        <w:jc w:val="left"/>
      </w:pPr>
      <w:r w:rsidRPr="00EB16E8">
        <w:t>EXECUTIVE COMMITTEE OF</w:t>
      </w:r>
      <w:r w:rsidRPr="00EB16E8">
        <w:br/>
        <w:t xml:space="preserve">  THE MULTILATERAL FUND FOR THE</w:t>
      </w:r>
      <w:r w:rsidRPr="00EB16E8">
        <w:br/>
        <w:t xml:space="preserve">  IMPLEMENTATION OF THE MONTREAL PROTOCOL</w:t>
      </w:r>
      <w:r w:rsidRPr="00EB16E8">
        <w:br/>
      </w:r>
      <w:r w:rsidR="00BF3022" w:rsidRPr="00EB16E8">
        <w:rPr>
          <w:lang w:val="en-CA"/>
        </w:rPr>
        <w:t>Seventy-</w:t>
      </w:r>
      <w:r w:rsidR="00214863" w:rsidRPr="00EB16E8">
        <w:rPr>
          <w:lang w:val="en-CA"/>
        </w:rPr>
        <w:t>nin</w:t>
      </w:r>
      <w:r w:rsidR="00831979" w:rsidRPr="00EB16E8">
        <w:rPr>
          <w:lang w:val="en-CA"/>
        </w:rPr>
        <w:t xml:space="preserve">th </w:t>
      </w:r>
      <w:r w:rsidR="00BF3022" w:rsidRPr="00EB16E8">
        <w:t>Meeting</w:t>
      </w:r>
    </w:p>
    <w:p w:rsidR="009960E5" w:rsidRPr="00EB16E8" w:rsidRDefault="00214863" w:rsidP="003D4927">
      <w:pPr>
        <w:jc w:val="left"/>
        <w:rPr>
          <w:lang w:val="en-CA"/>
        </w:rPr>
      </w:pPr>
      <w:r w:rsidRPr="00EB16E8">
        <w:rPr>
          <w:lang w:val="en-CA"/>
        </w:rPr>
        <w:t>Bangkok</w:t>
      </w:r>
      <w:r w:rsidR="00BF3022" w:rsidRPr="00EB16E8">
        <w:rPr>
          <w:lang w:val="en-CA"/>
        </w:rPr>
        <w:t xml:space="preserve">, </w:t>
      </w:r>
      <w:r w:rsidRPr="00EB16E8">
        <w:rPr>
          <w:lang w:val="en-CA"/>
        </w:rPr>
        <w:t>3</w:t>
      </w:r>
      <w:r w:rsidR="00BF3022" w:rsidRPr="00EB16E8">
        <w:rPr>
          <w:lang w:val="en-CA"/>
        </w:rPr>
        <w:t xml:space="preserve">-7 </w:t>
      </w:r>
      <w:r w:rsidRPr="00EB16E8">
        <w:rPr>
          <w:lang w:val="en-CA"/>
        </w:rPr>
        <w:t>July</w:t>
      </w:r>
      <w:r w:rsidR="00BF3022" w:rsidRPr="00EB16E8">
        <w:rPr>
          <w:lang w:val="en-CA"/>
        </w:rPr>
        <w:t xml:space="preserve"> 2017 </w:t>
      </w:r>
    </w:p>
    <w:p w:rsidR="00C15867" w:rsidRPr="00EB16E8" w:rsidRDefault="00C15867" w:rsidP="003D4927">
      <w:pPr>
        <w:jc w:val="left"/>
        <w:rPr>
          <w:lang w:val="en-US"/>
        </w:rPr>
      </w:pPr>
    </w:p>
    <w:p w:rsidR="00C15867" w:rsidRPr="00EB16E8" w:rsidRDefault="00C15867" w:rsidP="003D4927">
      <w:pPr>
        <w:pStyle w:val="Heading3"/>
        <w:numPr>
          <w:ilvl w:val="0"/>
          <w:numId w:val="0"/>
        </w:numPr>
        <w:spacing w:after="0"/>
        <w:rPr>
          <w:lang w:val="en-US"/>
        </w:rPr>
      </w:pPr>
    </w:p>
    <w:p w:rsidR="003D4927" w:rsidRPr="00EB16E8" w:rsidRDefault="003D4927" w:rsidP="003D4927">
      <w:pPr>
        <w:rPr>
          <w:lang w:val="en-US"/>
        </w:rPr>
      </w:pPr>
    </w:p>
    <w:p w:rsidR="00D510FB" w:rsidRPr="00EB16E8" w:rsidRDefault="00D510FB" w:rsidP="003D4927">
      <w:pPr>
        <w:pStyle w:val="Heading"/>
        <w:jc w:val="center"/>
        <w:rPr>
          <w:caps/>
          <w:sz w:val="22"/>
          <w:szCs w:val="22"/>
          <w:u w:val="none"/>
          <w:lang w:val="en-CA"/>
        </w:rPr>
      </w:pPr>
      <w:r w:rsidRPr="00EB16E8">
        <w:rPr>
          <w:caps/>
          <w:sz w:val="22"/>
          <w:szCs w:val="22"/>
          <w:u w:val="none"/>
          <w:lang w:val="en-CA"/>
        </w:rPr>
        <w:t>PROGRESS REPORT Of BILATERAL COOPERATION as at 31 december 201</w:t>
      </w:r>
      <w:r w:rsidR="0088669A" w:rsidRPr="00EB16E8">
        <w:rPr>
          <w:caps/>
          <w:sz w:val="22"/>
          <w:szCs w:val="22"/>
          <w:u w:val="none"/>
          <w:lang w:val="en-CA"/>
        </w:rPr>
        <w:t>6</w:t>
      </w:r>
    </w:p>
    <w:p w:rsidR="00D510FB" w:rsidRPr="00EB16E8" w:rsidRDefault="00D510FB" w:rsidP="003D4927">
      <w:pPr>
        <w:jc w:val="center"/>
        <w:rPr>
          <w:b/>
          <w:bCs/>
          <w:lang w:val="en-CA"/>
        </w:rPr>
      </w:pPr>
    </w:p>
    <w:p w:rsidR="00D510FB" w:rsidRPr="00EB16E8" w:rsidRDefault="00D510FB" w:rsidP="003D4927">
      <w:pPr>
        <w:pStyle w:val="Heading1"/>
        <w:rPr>
          <w:lang w:val="en-CA"/>
        </w:rPr>
      </w:pPr>
      <w:r w:rsidRPr="00EB16E8">
        <w:rPr>
          <w:snapToGrid w:val="0"/>
          <w:lang w:val="en-CA"/>
        </w:rPr>
        <w:t>The following countries currently involved in bilateral cooperation activities submitted progress report</w:t>
      </w:r>
      <w:r w:rsidRPr="00EB16E8">
        <w:rPr>
          <w:rStyle w:val="FootnoteReference"/>
          <w:snapToGrid w:val="0"/>
          <w:sz w:val="22"/>
          <w:szCs w:val="22"/>
          <w:lang w:val="en-CA"/>
        </w:rPr>
        <w:footnoteReference w:id="1"/>
      </w:r>
      <w:r w:rsidRPr="00EB16E8">
        <w:rPr>
          <w:snapToGrid w:val="0"/>
          <w:lang w:val="en-CA"/>
        </w:rPr>
        <w:t xml:space="preserve"> databases: </w:t>
      </w:r>
      <w:r w:rsidRPr="00EB16E8">
        <w:rPr>
          <w:lang w:val="en-CA"/>
        </w:rPr>
        <w:t xml:space="preserve">Australia, </w:t>
      </w:r>
      <w:r w:rsidR="0088669A" w:rsidRPr="00EB16E8">
        <w:rPr>
          <w:lang w:val="en-CA"/>
        </w:rPr>
        <w:t xml:space="preserve">France, </w:t>
      </w:r>
      <w:r w:rsidRPr="00EB16E8">
        <w:rPr>
          <w:lang w:val="en-CA"/>
        </w:rPr>
        <w:t>Germany, Italy, Japan</w:t>
      </w:r>
      <w:r w:rsidR="0088669A" w:rsidRPr="00EB16E8">
        <w:rPr>
          <w:lang w:val="en-CA"/>
        </w:rPr>
        <w:t>, Russian Federation</w:t>
      </w:r>
      <w:r w:rsidRPr="00EB16E8">
        <w:rPr>
          <w:lang w:val="en-CA"/>
        </w:rPr>
        <w:t xml:space="preserve"> and Spain</w:t>
      </w:r>
      <w:r w:rsidRPr="00EB16E8">
        <w:rPr>
          <w:snapToGrid w:val="0"/>
          <w:lang w:val="en-CA"/>
        </w:rPr>
        <w:t xml:space="preserve">. </w:t>
      </w:r>
      <w:r w:rsidRPr="00EB16E8">
        <w:rPr>
          <w:lang w:val="en-CA"/>
        </w:rPr>
        <w:t>Additional data from earlier progress reports for other countries previously involved in bilateral cooperation</w:t>
      </w:r>
      <w:r w:rsidRPr="00EB16E8">
        <w:rPr>
          <w:rStyle w:val="FootnoteReference"/>
          <w:sz w:val="22"/>
          <w:szCs w:val="22"/>
          <w:lang w:val="en-CA"/>
        </w:rPr>
        <w:footnoteReference w:id="2"/>
      </w:r>
      <w:r w:rsidRPr="00EB16E8">
        <w:rPr>
          <w:lang w:val="en-CA"/>
        </w:rPr>
        <w:t xml:space="preserve"> covering data for the projects already reported as financially completed are also included in the consolidated progress report</w:t>
      </w:r>
      <w:r w:rsidRPr="00EB16E8">
        <w:rPr>
          <w:rStyle w:val="FootnoteReference"/>
          <w:sz w:val="22"/>
          <w:szCs w:val="22"/>
          <w:lang w:val="en-CA"/>
        </w:rPr>
        <w:footnoteReference w:id="3"/>
      </w:r>
      <w:r w:rsidRPr="00EB16E8">
        <w:rPr>
          <w:lang w:val="en-CA"/>
        </w:rPr>
        <w:t xml:space="preserve">. </w:t>
      </w:r>
    </w:p>
    <w:p w:rsidR="0008440C" w:rsidRPr="00EB16E8" w:rsidRDefault="0008440C" w:rsidP="003D4927">
      <w:pPr>
        <w:pStyle w:val="Heading1"/>
        <w:rPr>
          <w:lang w:val="en-CA"/>
        </w:rPr>
      </w:pPr>
      <w:r w:rsidRPr="00EB16E8">
        <w:rPr>
          <w:lang w:val="en-CA"/>
        </w:rPr>
        <w:t>The document presents a summary of progress in implementation of projects for 2016 and cumulative since 1991. It contains a review on the status of implementation of each ongoing</w:t>
      </w:r>
      <w:r w:rsidRPr="00EB16E8">
        <w:rPr>
          <w:rStyle w:val="FootnoteReference"/>
          <w:lang w:val="en-CA"/>
        </w:rPr>
        <w:footnoteReference w:id="4"/>
      </w:r>
      <w:r w:rsidRPr="00EB16E8">
        <w:rPr>
          <w:lang w:val="en-CA"/>
        </w:rPr>
        <w:t xml:space="preserve"> project at the country level identifying projects wi</w:t>
      </w:r>
      <w:bookmarkStart w:id="0" w:name="_GoBack"/>
      <w:bookmarkEnd w:id="0"/>
      <w:r w:rsidRPr="00EB16E8">
        <w:rPr>
          <w:lang w:val="en-CA"/>
        </w:rPr>
        <w:t>th implementation delays and the potential impact on the phase</w:t>
      </w:r>
      <w:r w:rsidRPr="00EB16E8">
        <w:rPr>
          <w:lang w:val="en-CA"/>
        </w:rPr>
        <w:noBreakHyphen/>
        <w:t xml:space="preserve">out of controlled substances, and projects with outstanding issues for consideration by the Executive Committee. Annex I </w:t>
      </w:r>
      <w:r w:rsidR="0047790F" w:rsidRPr="00FC6D5E">
        <w:rPr>
          <w:lang w:val="en-CA"/>
        </w:rPr>
        <w:t xml:space="preserve">to the present document </w:t>
      </w:r>
      <w:r w:rsidRPr="00EB16E8">
        <w:rPr>
          <w:lang w:val="en-CA"/>
        </w:rPr>
        <w:t>presents for each ongoing project with outstanding issues a summary status and a recommendation for consideration by the Executive Committee. The document also includes a recommendation.</w:t>
      </w:r>
    </w:p>
    <w:p w:rsidR="00DA6214" w:rsidRPr="00EB16E8" w:rsidRDefault="00DA6214" w:rsidP="003D4927">
      <w:pPr>
        <w:rPr>
          <w:b/>
          <w:lang w:val="en-CA"/>
        </w:rPr>
      </w:pPr>
      <w:r w:rsidRPr="00EB16E8">
        <w:rPr>
          <w:b/>
          <w:lang w:val="en-CA"/>
        </w:rPr>
        <w:t>Summary of progress in implementation of projects for 2016 and cumulative</w:t>
      </w:r>
    </w:p>
    <w:p w:rsidR="00D510FB" w:rsidRPr="00EB16E8" w:rsidRDefault="00D510FB" w:rsidP="003D4927">
      <w:pPr>
        <w:pStyle w:val="Heading1"/>
        <w:numPr>
          <w:ilvl w:val="0"/>
          <w:numId w:val="0"/>
        </w:numPr>
        <w:spacing w:after="0"/>
        <w:rPr>
          <w:lang w:val="en-CA"/>
        </w:rPr>
      </w:pPr>
    </w:p>
    <w:p w:rsidR="00D510FB" w:rsidRPr="00EB16E8" w:rsidRDefault="00DA6214" w:rsidP="003D4927">
      <w:pPr>
        <w:pStyle w:val="Heading1"/>
        <w:rPr>
          <w:lang w:val="en-CA"/>
        </w:rPr>
      </w:pPr>
      <w:r w:rsidRPr="00EB16E8">
        <w:rPr>
          <w:lang w:val="en-CA"/>
        </w:rPr>
        <w:t xml:space="preserve">Implementation of projects and activities by </w:t>
      </w:r>
      <w:r w:rsidR="003C6B6F" w:rsidRPr="00EB16E8">
        <w:rPr>
          <w:lang w:val="en-CA"/>
        </w:rPr>
        <w:t>the bilateral agencies</w:t>
      </w:r>
      <w:r w:rsidRPr="00EB16E8">
        <w:rPr>
          <w:lang w:val="en-CA"/>
        </w:rPr>
        <w:t xml:space="preserve"> for 2016 and cumulative since 1992 up to 31 December 2016 is summarized as follows</w:t>
      </w:r>
      <w:r w:rsidR="00D510FB" w:rsidRPr="00EB16E8">
        <w:rPr>
          <w:lang w:val="en-CA"/>
        </w:rPr>
        <w:t>:</w:t>
      </w:r>
    </w:p>
    <w:p w:rsidR="00D510FB" w:rsidRPr="00EB16E8" w:rsidRDefault="00D510FB" w:rsidP="003D4927">
      <w:pPr>
        <w:pStyle w:val="Heading2"/>
        <w:rPr>
          <w:lang w:val="en-CA"/>
        </w:rPr>
      </w:pPr>
      <w:r w:rsidRPr="00EB16E8">
        <w:rPr>
          <w:b/>
          <w:bCs/>
          <w:lang w:val="en-CA"/>
        </w:rPr>
        <w:lastRenderedPageBreak/>
        <w:t>Phase-out:</w:t>
      </w:r>
      <w:r w:rsidRPr="00EB16E8">
        <w:rPr>
          <w:lang w:val="en-CA"/>
        </w:rPr>
        <w:t xml:space="preserve"> In 201</w:t>
      </w:r>
      <w:r w:rsidR="00BF1CB9" w:rsidRPr="00EB16E8">
        <w:rPr>
          <w:lang w:val="en-CA"/>
        </w:rPr>
        <w:t>6</w:t>
      </w:r>
      <w:r w:rsidRPr="00EB16E8">
        <w:rPr>
          <w:lang w:val="en-CA"/>
        </w:rPr>
        <w:t xml:space="preserve">, </w:t>
      </w:r>
      <w:r w:rsidR="00BF1CB9" w:rsidRPr="00EB16E8">
        <w:rPr>
          <w:lang w:val="en-CA"/>
        </w:rPr>
        <w:t>35.3</w:t>
      </w:r>
      <w:r w:rsidRPr="00EB16E8">
        <w:rPr>
          <w:lang w:val="en-CA"/>
        </w:rPr>
        <w:t xml:space="preserve"> ODP tonnes of consumption were phased out and an additional </w:t>
      </w:r>
      <w:r w:rsidR="00BF1CB9" w:rsidRPr="00EB16E8">
        <w:rPr>
          <w:lang w:val="en-CA"/>
        </w:rPr>
        <w:t xml:space="preserve">54.1 </w:t>
      </w:r>
      <w:r w:rsidRPr="00EB16E8">
        <w:rPr>
          <w:lang w:val="en-CA"/>
        </w:rPr>
        <w:t xml:space="preserve">ODP tonnes of consumption were approved for phase-out. Since 1992, </w:t>
      </w:r>
      <w:r w:rsidR="00BF1CB9" w:rsidRPr="00EB16E8">
        <w:rPr>
          <w:lang w:val="en-CA"/>
        </w:rPr>
        <w:t>9,029</w:t>
      </w:r>
      <w:r w:rsidR="00C36D1F" w:rsidRPr="00EB16E8">
        <w:rPr>
          <w:lang w:val="en-CA"/>
        </w:rPr>
        <w:t xml:space="preserve"> </w:t>
      </w:r>
      <w:r w:rsidRPr="00EB16E8">
        <w:rPr>
          <w:lang w:val="en-CA"/>
        </w:rPr>
        <w:t xml:space="preserve">ODP tonnes of consumption had been phased out, of an expected total of </w:t>
      </w:r>
      <w:r w:rsidR="00BF1CB9" w:rsidRPr="00EB16E8">
        <w:rPr>
          <w:lang w:val="en-CA"/>
        </w:rPr>
        <w:t xml:space="preserve">10,193 </w:t>
      </w:r>
      <w:r w:rsidRPr="00EB16E8">
        <w:rPr>
          <w:lang w:val="en-CA"/>
        </w:rPr>
        <w:t>ODP tonnes from projects approved (excluding cancelled and transferred projects);</w:t>
      </w:r>
    </w:p>
    <w:p w:rsidR="00D510FB" w:rsidRPr="00EB16E8" w:rsidRDefault="00D510FB" w:rsidP="003D4927">
      <w:pPr>
        <w:pStyle w:val="Heading2"/>
        <w:numPr>
          <w:ilvl w:val="1"/>
          <w:numId w:val="1"/>
        </w:numPr>
        <w:rPr>
          <w:lang w:val="en-CA"/>
        </w:rPr>
      </w:pPr>
      <w:r w:rsidRPr="00EB16E8">
        <w:rPr>
          <w:b/>
          <w:bCs/>
          <w:lang w:val="en-CA"/>
        </w:rPr>
        <w:t>Disbursements/approvals:</w:t>
      </w:r>
      <w:r w:rsidRPr="00EB16E8">
        <w:rPr>
          <w:lang w:val="en-CA"/>
        </w:rPr>
        <w:t xml:space="preserve"> In 201</w:t>
      </w:r>
      <w:r w:rsidR="008B2FE3" w:rsidRPr="00EB16E8">
        <w:rPr>
          <w:lang w:val="en-CA"/>
        </w:rPr>
        <w:t>6</w:t>
      </w:r>
      <w:r w:rsidRPr="00EB16E8">
        <w:rPr>
          <w:lang w:val="en-CA"/>
        </w:rPr>
        <w:t>, US $</w:t>
      </w:r>
      <w:r w:rsidR="008B2FE3" w:rsidRPr="00EB16E8">
        <w:rPr>
          <w:lang w:val="en-CA"/>
        </w:rPr>
        <w:t>4.66</w:t>
      </w:r>
      <w:r w:rsidRPr="00EB16E8">
        <w:rPr>
          <w:lang w:val="en-CA"/>
        </w:rPr>
        <w:t> million was disbursed and US $5.</w:t>
      </w:r>
      <w:r w:rsidR="008B2FE3" w:rsidRPr="00EB16E8">
        <w:rPr>
          <w:lang w:val="en-CA"/>
        </w:rPr>
        <w:t>24</w:t>
      </w:r>
      <w:r w:rsidRPr="00EB16E8">
        <w:rPr>
          <w:lang w:val="en-CA"/>
        </w:rPr>
        <w:t> million was planned for disbursement based on the 201</w:t>
      </w:r>
      <w:r w:rsidR="008B2FE3" w:rsidRPr="00EB16E8">
        <w:rPr>
          <w:lang w:val="en-CA"/>
        </w:rPr>
        <w:t>5</w:t>
      </w:r>
      <w:r w:rsidRPr="00EB16E8">
        <w:rPr>
          <w:lang w:val="en-CA"/>
        </w:rPr>
        <w:t xml:space="preserve"> progress report representing a rate of disbursement of </w:t>
      </w:r>
      <w:r w:rsidR="008B2FE3" w:rsidRPr="00EB16E8">
        <w:rPr>
          <w:lang w:val="en-CA"/>
        </w:rPr>
        <w:t>89</w:t>
      </w:r>
      <w:r w:rsidRPr="00EB16E8">
        <w:rPr>
          <w:lang w:val="en-CA"/>
        </w:rPr>
        <w:t xml:space="preserve"> per cent of that planned. Cumulatively, US $</w:t>
      </w:r>
      <w:r w:rsidR="008B2FE3" w:rsidRPr="00EB16E8">
        <w:rPr>
          <w:lang w:val="en-CA"/>
        </w:rPr>
        <w:t>134.32</w:t>
      </w:r>
      <w:r w:rsidRPr="00EB16E8">
        <w:rPr>
          <w:lang w:val="en-CA"/>
        </w:rPr>
        <w:t xml:space="preserve"> million had been disbursed out of the total US $</w:t>
      </w:r>
      <w:r w:rsidR="008B2FE3" w:rsidRPr="00EB16E8">
        <w:rPr>
          <w:lang w:val="en-CA"/>
        </w:rPr>
        <w:t>148.75</w:t>
      </w:r>
      <w:r w:rsidRPr="00EB16E8">
        <w:rPr>
          <w:lang w:val="en-CA"/>
        </w:rPr>
        <w:t xml:space="preserve"> million approved for disbursement (excluding agency fees). This represents a rate of disbursement of 9</w:t>
      </w:r>
      <w:r w:rsidR="008B2FE3" w:rsidRPr="00EB16E8">
        <w:rPr>
          <w:lang w:val="en-CA"/>
        </w:rPr>
        <w:t>0</w:t>
      </w:r>
      <w:r w:rsidRPr="00EB16E8">
        <w:rPr>
          <w:lang w:val="en-CA"/>
        </w:rPr>
        <w:t> per cent. In 201</w:t>
      </w:r>
      <w:r w:rsidR="008B2FE3" w:rsidRPr="00EB16E8">
        <w:rPr>
          <w:lang w:val="en-CA"/>
        </w:rPr>
        <w:t>6</w:t>
      </w:r>
      <w:r w:rsidRPr="00EB16E8">
        <w:rPr>
          <w:lang w:val="en-CA"/>
        </w:rPr>
        <w:t>, US $</w:t>
      </w:r>
      <w:r w:rsidR="008B2FE3" w:rsidRPr="00EB16E8">
        <w:rPr>
          <w:lang w:val="en-CA"/>
        </w:rPr>
        <w:t>5.62</w:t>
      </w:r>
      <w:r w:rsidRPr="00EB16E8">
        <w:rPr>
          <w:lang w:val="en-CA"/>
        </w:rPr>
        <w:t> million was approved for implementation;</w:t>
      </w:r>
    </w:p>
    <w:p w:rsidR="00D510FB" w:rsidRPr="00EB16E8" w:rsidRDefault="00D510FB" w:rsidP="003D4927">
      <w:pPr>
        <w:pStyle w:val="Heading2"/>
        <w:numPr>
          <w:ilvl w:val="1"/>
          <w:numId w:val="1"/>
        </w:numPr>
        <w:rPr>
          <w:lang w:val="en-CA"/>
        </w:rPr>
      </w:pPr>
      <w:r w:rsidRPr="00EB16E8">
        <w:rPr>
          <w:b/>
          <w:bCs/>
          <w:lang w:val="en-CA"/>
        </w:rPr>
        <w:t>Number of projects completed:</w:t>
      </w:r>
      <w:r w:rsidRPr="00EB16E8">
        <w:rPr>
          <w:lang w:val="en-CA"/>
        </w:rPr>
        <w:t xml:space="preserve"> In 201</w:t>
      </w:r>
      <w:r w:rsidR="00B00610" w:rsidRPr="00EB16E8">
        <w:rPr>
          <w:lang w:val="en-CA"/>
        </w:rPr>
        <w:t>6</w:t>
      </w:r>
      <w:r w:rsidRPr="00EB16E8">
        <w:rPr>
          <w:lang w:val="en-CA"/>
        </w:rPr>
        <w:t xml:space="preserve">, </w:t>
      </w:r>
      <w:r w:rsidR="00B00610" w:rsidRPr="00EB16E8">
        <w:rPr>
          <w:lang w:val="en-CA"/>
        </w:rPr>
        <w:t>20</w:t>
      </w:r>
      <w:r w:rsidRPr="00EB16E8">
        <w:rPr>
          <w:lang w:val="en-CA"/>
        </w:rPr>
        <w:t> projects were completed. Since 1992, 5</w:t>
      </w:r>
      <w:r w:rsidR="00B00610" w:rsidRPr="00EB16E8">
        <w:rPr>
          <w:lang w:val="en-CA"/>
        </w:rPr>
        <w:t>99</w:t>
      </w:r>
      <w:r w:rsidRPr="00EB16E8">
        <w:rPr>
          <w:lang w:val="en-CA"/>
        </w:rPr>
        <w:t> projects of the 6</w:t>
      </w:r>
      <w:r w:rsidR="00B00610" w:rsidRPr="00EB16E8">
        <w:rPr>
          <w:lang w:val="en-CA"/>
        </w:rPr>
        <w:t>62</w:t>
      </w:r>
      <w:r w:rsidRPr="00EB16E8">
        <w:rPr>
          <w:lang w:val="en-CA"/>
        </w:rPr>
        <w:t xml:space="preserve"> projects (excluding closed or transferred projects) were completed. This represents a completion rate of </w:t>
      </w:r>
      <w:r w:rsidR="00B00610" w:rsidRPr="00EB16E8">
        <w:rPr>
          <w:lang w:val="en-CA"/>
        </w:rPr>
        <w:t>90</w:t>
      </w:r>
      <w:r w:rsidRPr="00EB16E8">
        <w:rPr>
          <w:lang w:val="en-CA"/>
        </w:rPr>
        <w:t> per cent;</w:t>
      </w:r>
    </w:p>
    <w:p w:rsidR="00D510FB" w:rsidRPr="00EB16E8" w:rsidRDefault="00D510FB" w:rsidP="003D4927">
      <w:pPr>
        <w:pStyle w:val="Heading2"/>
        <w:numPr>
          <w:ilvl w:val="1"/>
          <w:numId w:val="1"/>
        </w:numPr>
        <w:rPr>
          <w:lang w:val="en-CA"/>
        </w:rPr>
      </w:pPr>
      <w:r w:rsidRPr="00EB16E8">
        <w:rPr>
          <w:b/>
          <w:lang w:val="en-CA"/>
        </w:rPr>
        <w:t xml:space="preserve">Speed of delivery – investment projects: </w:t>
      </w:r>
      <w:r w:rsidRPr="00EB16E8">
        <w:rPr>
          <w:lang w:val="en-CA"/>
        </w:rPr>
        <w:t>Proj</w:t>
      </w:r>
      <w:r w:rsidR="00B00610" w:rsidRPr="00EB16E8">
        <w:rPr>
          <w:lang w:val="en-CA"/>
        </w:rPr>
        <w:t>ects that were completed in 2016</w:t>
      </w:r>
      <w:r w:rsidRPr="00EB16E8">
        <w:rPr>
          <w:lang w:val="en-CA"/>
        </w:rPr>
        <w:t xml:space="preserve"> were completed on average </w:t>
      </w:r>
      <w:r w:rsidR="00B00610" w:rsidRPr="00EB16E8">
        <w:rPr>
          <w:lang w:val="en-CA"/>
        </w:rPr>
        <w:t>58</w:t>
      </w:r>
      <w:r w:rsidRPr="00EB16E8">
        <w:rPr>
          <w:lang w:val="en-CA"/>
        </w:rPr>
        <w:t xml:space="preserve"> months after their approval. Since 1992, the average time for completion of investment proj</w:t>
      </w:r>
      <w:r w:rsidR="00B00610" w:rsidRPr="00EB16E8">
        <w:rPr>
          <w:lang w:val="en-CA"/>
        </w:rPr>
        <w:t>ects has been 47</w:t>
      </w:r>
      <w:r w:rsidRPr="00EB16E8">
        <w:rPr>
          <w:lang w:val="en-CA"/>
        </w:rPr>
        <w:t xml:space="preserve"> months after their approval. First disbursements under these p</w:t>
      </w:r>
      <w:r w:rsidR="00B00610" w:rsidRPr="00EB16E8">
        <w:rPr>
          <w:lang w:val="en-CA"/>
        </w:rPr>
        <w:t>rojects occurred, on average, 20</w:t>
      </w:r>
      <w:r w:rsidRPr="00EB16E8">
        <w:rPr>
          <w:lang w:val="en-CA"/>
        </w:rPr>
        <w:t xml:space="preserve"> months after they had been approved;</w:t>
      </w:r>
    </w:p>
    <w:p w:rsidR="00D510FB" w:rsidRPr="00EB16E8" w:rsidRDefault="00D510FB" w:rsidP="003D4927">
      <w:pPr>
        <w:pStyle w:val="Heading2"/>
        <w:numPr>
          <w:ilvl w:val="1"/>
          <w:numId w:val="1"/>
        </w:numPr>
        <w:rPr>
          <w:lang w:val="en-CA"/>
        </w:rPr>
      </w:pPr>
      <w:r w:rsidRPr="00EB16E8">
        <w:rPr>
          <w:b/>
          <w:lang w:val="en-CA"/>
        </w:rPr>
        <w:t>Speed of delivery – non investment projects:</w:t>
      </w:r>
      <w:r w:rsidRPr="00EB16E8">
        <w:rPr>
          <w:lang w:val="en-CA"/>
        </w:rPr>
        <w:t xml:space="preserve"> </w:t>
      </w:r>
      <w:r w:rsidR="00B00610" w:rsidRPr="00EB16E8">
        <w:rPr>
          <w:lang w:val="en-CA"/>
        </w:rPr>
        <w:t xml:space="preserve">Projects that were completed </w:t>
      </w:r>
      <w:r w:rsidRPr="00EB16E8">
        <w:rPr>
          <w:lang w:val="en-CA"/>
        </w:rPr>
        <w:t>in 201</w:t>
      </w:r>
      <w:r w:rsidR="00B00610" w:rsidRPr="00EB16E8">
        <w:rPr>
          <w:lang w:val="en-CA"/>
        </w:rPr>
        <w:t>6</w:t>
      </w:r>
      <w:r w:rsidRPr="00EB16E8">
        <w:rPr>
          <w:lang w:val="en-CA"/>
        </w:rPr>
        <w:t xml:space="preserve"> w</w:t>
      </w:r>
      <w:r w:rsidR="00B00610" w:rsidRPr="00EB16E8">
        <w:rPr>
          <w:lang w:val="en-CA"/>
        </w:rPr>
        <w:t>ere</w:t>
      </w:r>
      <w:r w:rsidRPr="00EB16E8">
        <w:rPr>
          <w:lang w:val="en-CA"/>
        </w:rPr>
        <w:t xml:space="preserve"> completed </w:t>
      </w:r>
      <w:r w:rsidR="00B00610" w:rsidRPr="00EB16E8">
        <w:rPr>
          <w:lang w:val="en-CA"/>
        </w:rPr>
        <w:t>16</w:t>
      </w:r>
      <w:r w:rsidRPr="00EB16E8">
        <w:rPr>
          <w:lang w:val="en-CA"/>
        </w:rPr>
        <w:t xml:space="preserve"> months after its approval. Since 1992, the average time for completion of non-investment projects has been 43 months after their approval. First disbursements under these p</w:t>
      </w:r>
      <w:r w:rsidR="00B00610" w:rsidRPr="00EB16E8">
        <w:rPr>
          <w:lang w:val="en-CA"/>
        </w:rPr>
        <w:t>rojects occurred, on average, 12</w:t>
      </w:r>
      <w:r w:rsidRPr="00EB16E8">
        <w:rPr>
          <w:lang w:val="en-CA"/>
        </w:rPr>
        <w:t> months after they had been approved;</w:t>
      </w:r>
    </w:p>
    <w:p w:rsidR="00D510FB" w:rsidRPr="00EB16E8" w:rsidRDefault="00D510FB" w:rsidP="003D4927">
      <w:pPr>
        <w:pStyle w:val="Heading2"/>
        <w:numPr>
          <w:ilvl w:val="1"/>
          <w:numId w:val="1"/>
        </w:numPr>
        <w:rPr>
          <w:lang w:val="en-CA"/>
        </w:rPr>
      </w:pPr>
      <w:r w:rsidRPr="00EB16E8">
        <w:rPr>
          <w:b/>
          <w:bCs/>
          <w:lang w:val="en-CA"/>
        </w:rPr>
        <w:t xml:space="preserve">Project preparation: </w:t>
      </w:r>
      <w:r w:rsidRPr="00EB16E8">
        <w:rPr>
          <w:lang w:val="en-CA"/>
        </w:rPr>
        <w:t>Of the 122 project preparation activities approved by the end of 201</w:t>
      </w:r>
      <w:r w:rsidR="00B00610" w:rsidRPr="00EB16E8">
        <w:rPr>
          <w:lang w:val="en-CA"/>
        </w:rPr>
        <w:t>6</w:t>
      </w:r>
      <w:r w:rsidRPr="00EB16E8">
        <w:rPr>
          <w:lang w:val="en-CA"/>
        </w:rPr>
        <w:t xml:space="preserve">, </w:t>
      </w:r>
      <w:r w:rsidR="00B00610" w:rsidRPr="00EB16E8">
        <w:rPr>
          <w:lang w:val="en-CA"/>
        </w:rPr>
        <w:t>121</w:t>
      </w:r>
      <w:r w:rsidRPr="00EB16E8">
        <w:rPr>
          <w:lang w:val="en-CA"/>
        </w:rPr>
        <w:t> have been completed</w:t>
      </w:r>
      <w:r w:rsidR="00B00610" w:rsidRPr="00EB16E8">
        <w:rPr>
          <w:lang w:val="en-CA"/>
        </w:rPr>
        <w:t>. In 2016</w:t>
      </w:r>
      <w:r w:rsidRPr="00EB16E8">
        <w:rPr>
          <w:lang w:val="en-CA"/>
        </w:rPr>
        <w:t xml:space="preserve">, </w:t>
      </w:r>
      <w:r w:rsidR="00B00610" w:rsidRPr="00EB16E8">
        <w:rPr>
          <w:lang w:val="en-CA"/>
        </w:rPr>
        <w:t>seven</w:t>
      </w:r>
      <w:r w:rsidRPr="00EB16E8">
        <w:rPr>
          <w:lang w:val="en-CA"/>
        </w:rPr>
        <w:t xml:space="preserve"> project</w:t>
      </w:r>
      <w:r w:rsidR="00B00610" w:rsidRPr="00EB16E8">
        <w:rPr>
          <w:lang w:val="en-CA"/>
        </w:rPr>
        <w:t>s</w:t>
      </w:r>
      <w:r w:rsidRPr="00EB16E8">
        <w:rPr>
          <w:lang w:val="en-CA"/>
        </w:rPr>
        <w:t xml:space="preserve"> w</w:t>
      </w:r>
      <w:r w:rsidR="00B00610" w:rsidRPr="00EB16E8">
        <w:rPr>
          <w:lang w:val="en-CA"/>
        </w:rPr>
        <w:t>ere</w:t>
      </w:r>
      <w:r w:rsidRPr="00EB16E8">
        <w:rPr>
          <w:lang w:val="en-CA"/>
        </w:rPr>
        <w:t xml:space="preserve"> completed leaving </w:t>
      </w:r>
      <w:r w:rsidR="00B00610" w:rsidRPr="00EB16E8">
        <w:rPr>
          <w:lang w:val="en-CA"/>
        </w:rPr>
        <w:t>one</w:t>
      </w:r>
      <w:r w:rsidRPr="00EB16E8">
        <w:rPr>
          <w:lang w:val="en-CA"/>
        </w:rPr>
        <w:t xml:space="preserve"> ongoing</w:t>
      </w:r>
      <w:r w:rsidR="0008440C" w:rsidRPr="00EB16E8">
        <w:rPr>
          <w:lang w:val="en-CA"/>
        </w:rPr>
        <w:t>;</w:t>
      </w:r>
    </w:p>
    <w:p w:rsidR="00D510FB" w:rsidRPr="00EB16E8" w:rsidRDefault="00D510FB" w:rsidP="003D4927">
      <w:pPr>
        <w:pStyle w:val="Heading2"/>
        <w:numPr>
          <w:ilvl w:val="1"/>
          <w:numId w:val="1"/>
        </w:numPr>
        <w:rPr>
          <w:lang w:val="en-CA"/>
        </w:rPr>
      </w:pPr>
      <w:r w:rsidRPr="00EB16E8">
        <w:rPr>
          <w:b/>
          <w:bCs/>
          <w:lang w:val="en-CA"/>
        </w:rPr>
        <w:t>Implementation delays:</w:t>
      </w:r>
      <w:r w:rsidRPr="00EB16E8">
        <w:rPr>
          <w:lang w:val="en-CA"/>
        </w:rPr>
        <w:t xml:space="preserve"> There were a total of </w:t>
      </w:r>
      <w:r w:rsidR="00946384" w:rsidRPr="00EB16E8">
        <w:rPr>
          <w:lang w:val="en-CA"/>
        </w:rPr>
        <w:t>42</w:t>
      </w:r>
      <w:r w:rsidRPr="00EB16E8">
        <w:rPr>
          <w:lang w:val="en-CA"/>
        </w:rPr>
        <w:t> ongoing investment projects under implementation at the end of 201</w:t>
      </w:r>
      <w:r w:rsidR="00946384" w:rsidRPr="00EB16E8">
        <w:rPr>
          <w:lang w:val="en-CA"/>
        </w:rPr>
        <w:t>6</w:t>
      </w:r>
      <w:r w:rsidRPr="00EB16E8">
        <w:rPr>
          <w:lang w:val="en-CA"/>
        </w:rPr>
        <w:t>. These projects, on average, are experiencing a delay of 2</w:t>
      </w:r>
      <w:r w:rsidR="00946384" w:rsidRPr="00EB16E8">
        <w:rPr>
          <w:lang w:val="en-CA"/>
        </w:rPr>
        <w:t>6</w:t>
      </w:r>
      <w:r w:rsidRPr="00EB16E8">
        <w:rPr>
          <w:lang w:val="en-CA"/>
        </w:rPr>
        <w:t xml:space="preserve"> months. However, projects classified as “projects with implementation delays” that are subject to the procedures of project cancellation amount to </w:t>
      </w:r>
      <w:r w:rsidR="00946384" w:rsidRPr="00EB16E8">
        <w:rPr>
          <w:lang w:val="en-CA"/>
        </w:rPr>
        <w:t>two</w:t>
      </w:r>
      <w:r w:rsidRPr="00EB16E8">
        <w:rPr>
          <w:lang w:val="en-CA"/>
        </w:rPr>
        <w:t xml:space="preserve"> project</w:t>
      </w:r>
      <w:r w:rsidR="00946384" w:rsidRPr="00EB16E8">
        <w:rPr>
          <w:lang w:val="en-CA"/>
        </w:rPr>
        <w:t>s</w:t>
      </w:r>
      <w:r w:rsidRPr="00EB16E8">
        <w:rPr>
          <w:lang w:val="en-CA"/>
        </w:rPr>
        <w:t xml:space="preserve"> (as multi</w:t>
      </w:r>
      <w:r w:rsidRPr="00EB16E8">
        <w:rPr>
          <w:lang w:val="en-CA"/>
        </w:rPr>
        <w:noBreakHyphen/>
        <w:t>year agreements (MYAs) are not subject to those procedures); and</w:t>
      </w:r>
    </w:p>
    <w:p w:rsidR="00D510FB" w:rsidRPr="00EB16E8" w:rsidRDefault="00D510FB" w:rsidP="003D4927">
      <w:pPr>
        <w:pStyle w:val="Heading2"/>
        <w:numPr>
          <w:ilvl w:val="1"/>
          <w:numId w:val="1"/>
        </w:numPr>
        <w:rPr>
          <w:lang w:val="en-CA"/>
        </w:rPr>
      </w:pPr>
      <w:r w:rsidRPr="00EB16E8">
        <w:rPr>
          <w:b/>
          <w:lang w:val="en-CA"/>
        </w:rPr>
        <w:t>MYAs</w:t>
      </w:r>
      <w:r w:rsidRPr="00EB16E8">
        <w:rPr>
          <w:lang w:val="en-CA"/>
        </w:rPr>
        <w:t>: In 201</w:t>
      </w:r>
      <w:r w:rsidR="008A5814" w:rsidRPr="00EB16E8">
        <w:rPr>
          <w:lang w:val="en-CA"/>
        </w:rPr>
        <w:t>6</w:t>
      </w:r>
      <w:r w:rsidRPr="00EB16E8">
        <w:rPr>
          <w:lang w:val="en-CA"/>
        </w:rPr>
        <w:t xml:space="preserve">, bilateral agencies are implementing one MYA for CTC phase-out plan, </w:t>
      </w:r>
      <w:r w:rsidR="008A5814" w:rsidRPr="00EB16E8">
        <w:rPr>
          <w:lang w:val="en-CA"/>
        </w:rPr>
        <w:t>one</w:t>
      </w:r>
      <w:r w:rsidRPr="00EB16E8">
        <w:rPr>
          <w:lang w:val="en-CA"/>
        </w:rPr>
        <w:t xml:space="preserve"> MYA for methyl bromide (MB) consumption and</w:t>
      </w:r>
      <w:r w:rsidR="008A5814" w:rsidRPr="00EB16E8">
        <w:rPr>
          <w:lang w:val="en-CA"/>
        </w:rPr>
        <w:t xml:space="preserve"> 32</w:t>
      </w:r>
      <w:r w:rsidRPr="00EB16E8">
        <w:rPr>
          <w:lang w:val="en-CA"/>
        </w:rPr>
        <w:t> MYAs for HCFC phase-out management plans (HPMPs). Since 1992, 7</w:t>
      </w:r>
      <w:r w:rsidR="008A5814" w:rsidRPr="00EB16E8">
        <w:rPr>
          <w:lang w:val="en-CA"/>
        </w:rPr>
        <w:t>8</w:t>
      </w:r>
      <w:r w:rsidRPr="00EB16E8">
        <w:rPr>
          <w:lang w:val="en-CA"/>
        </w:rPr>
        <w:t> MYAs have been approved and 4</w:t>
      </w:r>
      <w:r w:rsidR="008A5814" w:rsidRPr="00EB16E8">
        <w:rPr>
          <w:lang w:val="en-CA"/>
        </w:rPr>
        <w:t>4</w:t>
      </w:r>
      <w:r w:rsidRPr="00EB16E8">
        <w:rPr>
          <w:lang w:val="en-CA"/>
        </w:rPr>
        <w:t> MYAs have been completed.</w:t>
      </w:r>
    </w:p>
    <w:p w:rsidR="006A3094" w:rsidRPr="00EB16E8" w:rsidRDefault="006A3094" w:rsidP="003D4927">
      <w:pPr>
        <w:pStyle w:val="Heading1"/>
        <w:rPr>
          <w:lang w:val="en-CA"/>
        </w:rPr>
      </w:pPr>
      <w:r w:rsidRPr="00EB16E8">
        <w:rPr>
          <w:lang w:val="en-CA"/>
        </w:rPr>
        <w:t xml:space="preserve">An analysis of </w:t>
      </w:r>
      <w:r w:rsidR="00AC6F84" w:rsidRPr="00EB16E8">
        <w:rPr>
          <w:lang w:val="en-CA"/>
        </w:rPr>
        <w:t xml:space="preserve">the </w:t>
      </w:r>
      <w:r w:rsidRPr="00EB16E8">
        <w:rPr>
          <w:lang w:val="en-CA"/>
        </w:rPr>
        <w:t xml:space="preserve">progress report of bilateral agencies is contained in Annex II to the present </w:t>
      </w:r>
      <w:r w:rsidR="0083352B" w:rsidRPr="00EB16E8">
        <w:rPr>
          <w:lang w:val="en-CA"/>
        </w:rPr>
        <w:t>document</w:t>
      </w:r>
      <w:r w:rsidRPr="00EB16E8">
        <w:rPr>
          <w:lang w:val="en-CA"/>
        </w:rPr>
        <w:t>.</w:t>
      </w:r>
    </w:p>
    <w:p w:rsidR="000949B2" w:rsidRPr="00EB16E8" w:rsidRDefault="000949B2" w:rsidP="003D4927">
      <w:pPr>
        <w:pStyle w:val="a--"/>
        <w:suppressAutoHyphens w:val="0"/>
        <w:spacing w:after="240"/>
        <w:rPr>
          <w:sz w:val="22"/>
          <w:szCs w:val="22"/>
          <w:lang w:val="en-CA"/>
        </w:rPr>
      </w:pPr>
      <w:r w:rsidRPr="00EB16E8">
        <w:rPr>
          <w:sz w:val="22"/>
          <w:szCs w:val="22"/>
          <w:lang w:val="en-CA"/>
        </w:rPr>
        <w:t>Project implementation progress in 2016</w:t>
      </w:r>
    </w:p>
    <w:p w:rsidR="00D510FB" w:rsidRPr="00EB16E8" w:rsidRDefault="00D510FB" w:rsidP="003D4927">
      <w:pPr>
        <w:pStyle w:val="Heading1"/>
        <w:rPr>
          <w:lang w:val="en-CA"/>
        </w:rPr>
      </w:pPr>
      <w:r w:rsidRPr="00EB16E8">
        <w:rPr>
          <w:lang w:val="en-CA"/>
        </w:rPr>
        <w:t xml:space="preserve">Of the </w:t>
      </w:r>
      <w:r w:rsidR="000D7221" w:rsidRPr="00EB16E8">
        <w:rPr>
          <w:lang w:val="en-CA"/>
        </w:rPr>
        <w:t>62</w:t>
      </w:r>
      <w:r w:rsidRPr="00EB16E8">
        <w:rPr>
          <w:lang w:val="en-CA"/>
        </w:rPr>
        <w:t xml:space="preserve"> ongoing projects excluding project preparation, </w:t>
      </w:r>
      <w:r w:rsidR="000D7221" w:rsidRPr="00EB16E8">
        <w:rPr>
          <w:lang w:val="en-CA"/>
        </w:rPr>
        <w:t>24</w:t>
      </w:r>
      <w:r w:rsidRPr="00EB16E8">
        <w:rPr>
          <w:lang w:val="en-CA"/>
        </w:rPr>
        <w:t> have extended planned date of completion since the 201</w:t>
      </w:r>
      <w:r w:rsidR="000D7221" w:rsidRPr="00EB16E8">
        <w:rPr>
          <w:lang w:val="en-CA"/>
        </w:rPr>
        <w:t>5</w:t>
      </w:r>
      <w:r w:rsidRPr="00EB16E8">
        <w:rPr>
          <w:lang w:val="en-CA"/>
        </w:rPr>
        <w:t xml:space="preserve"> progress report. The Executive Committee may wish to note that the </w:t>
      </w:r>
      <w:r w:rsidRPr="00EB16E8">
        <w:rPr>
          <w:lang w:val="en-CA"/>
        </w:rPr>
        <w:lastRenderedPageBreak/>
        <w:t>Government</w:t>
      </w:r>
      <w:r w:rsidR="00A27903" w:rsidRPr="00EB16E8">
        <w:rPr>
          <w:lang w:val="en-CA"/>
        </w:rPr>
        <w:t>s</w:t>
      </w:r>
      <w:r w:rsidRPr="00EB16E8">
        <w:rPr>
          <w:lang w:val="en-CA"/>
        </w:rPr>
        <w:t xml:space="preserve"> of </w:t>
      </w:r>
      <w:r w:rsidR="00A27903" w:rsidRPr="00EB16E8">
        <w:rPr>
          <w:lang w:val="en-CA"/>
        </w:rPr>
        <w:t xml:space="preserve">France and </w:t>
      </w:r>
      <w:r w:rsidRPr="00EB16E8">
        <w:rPr>
          <w:lang w:val="en-CA"/>
        </w:rPr>
        <w:t>Germany will</w:t>
      </w:r>
      <w:r w:rsidR="00A27903" w:rsidRPr="00EB16E8">
        <w:rPr>
          <w:lang w:val="en-CA"/>
        </w:rPr>
        <w:t xml:space="preserve"> each</w:t>
      </w:r>
      <w:r w:rsidRPr="00EB16E8">
        <w:rPr>
          <w:lang w:val="en-CA"/>
        </w:rPr>
        <w:t xml:space="preserve"> report to the </w:t>
      </w:r>
      <w:r w:rsidR="000D7221" w:rsidRPr="00EB16E8">
        <w:rPr>
          <w:lang w:val="en-CA"/>
        </w:rPr>
        <w:t>80</w:t>
      </w:r>
      <w:r w:rsidRPr="00EB16E8">
        <w:rPr>
          <w:vertAlign w:val="superscript"/>
          <w:lang w:val="en-CA"/>
        </w:rPr>
        <w:t>th</w:t>
      </w:r>
      <w:r w:rsidRPr="00EB16E8">
        <w:rPr>
          <w:lang w:val="en-CA"/>
        </w:rPr>
        <w:t xml:space="preserve"> meeting on </w:t>
      </w:r>
      <w:r w:rsidR="00A27903" w:rsidRPr="00EB16E8">
        <w:rPr>
          <w:lang w:val="en-CA"/>
        </w:rPr>
        <w:t>one</w:t>
      </w:r>
      <w:r w:rsidRPr="00EB16E8">
        <w:rPr>
          <w:lang w:val="en-CA"/>
        </w:rPr>
        <w:t xml:space="preserve"> project with implementation delays</w:t>
      </w:r>
      <w:r w:rsidRPr="00EB16E8">
        <w:rPr>
          <w:rStyle w:val="FootnoteReference"/>
          <w:sz w:val="22"/>
          <w:szCs w:val="22"/>
          <w:lang w:val="en-CA"/>
        </w:rPr>
        <w:footnoteReference w:id="5"/>
      </w:r>
      <w:r w:rsidR="004B7F5D" w:rsidRPr="00EB16E8">
        <w:rPr>
          <w:lang w:val="en-CA"/>
        </w:rPr>
        <w:t xml:space="preserve"> (Annex I to the present document)</w:t>
      </w:r>
      <w:r w:rsidRPr="00EB16E8">
        <w:rPr>
          <w:lang w:val="en-CA"/>
        </w:rPr>
        <w:t>.</w:t>
      </w:r>
    </w:p>
    <w:p w:rsidR="00B10095" w:rsidRPr="00EB16E8" w:rsidRDefault="00A665F1" w:rsidP="003D4927">
      <w:pPr>
        <w:pStyle w:val="Heading1"/>
        <w:rPr>
          <w:lang w:val="en-CA"/>
        </w:rPr>
      </w:pPr>
      <w:r w:rsidRPr="00EB16E8">
        <w:t xml:space="preserve">During the </w:t>
      </w:r>
      <w:r w:rsidRPr="00EB16E8">
        <w:rPr>
          <w:lang w:val="en-CA"/>
        </w:rPr>
        <w:t xml:space="preserve">review of the progress report, the Secretariat had several </w:t>
      </w:r>
      <w:r w:rsidR="009D5C81" w:rsidRPr="00EB16E8">
        <w:rPr>
          <w:lang w:val="en-CA"/>
        </w:rPr>
        <w:t>exchanges</w:t>
      </w:r>
      <w:r w:rsidRPr="00EB16E8">
        <w:rPr>
          <w:lang w:val="en-CA"/>
        </w:rPr>
        <w:t xml:space="preserve"> with </w:t>
      </w:r>
      <w:r w:rsidR="00353D6E" w:rsidRPr="00EB16E8">
        <w:rPr>
          <w:lang w:val="en-CA"/>
        </w:rPr>
        <w:t>bilateral agencies</w:t>
      </w:r>
      <w:r w:rsidR="000372E2" w:rsidRPr="00EB16E8">
        <w:rPr>
          <w:lang w:val="en-CA"/>
        </w:rPr>
        <w:t xml:space="preserve"> (France, Germany, Italy, Japan and the Russian Federation)</w:t>
      </w:r>
      <w:r w:rsidRPr="00EB16E8">
        <w:rPr>
          <w:lang w:val="en-CA"/>
        </w:rPr>
        <w:t xml:space="preserve">, where a number of issues on ongoing projects were </w:t>
      </w:r>
      <w:r w:rsidR="000372E2" w:rsidRPr="00EB16E8">
        <w:rPr>
          <w:lang w:val="en-CA"/>
        </w:rPr>
        <w:t xml:space="preserve">clarified and/or </w:t>
      </w:r>
      <w:r w:rsidRPr="00EB16E8">
        <w:rPr>
          <w:lang w:val="en-CA"/>
        </w:rPr>
        <w:t>satisfactorily resolved. However, issues could not be resolved for a number of projects or tranches of multi-year agreements for the phase-out of CFC, methyl bromide or HCFCs</w:t>
      </w:r>
      <w:r w:rsidR="00001AF3" w:rsidRPr="00EB16E8">
        <w:rPr>
          <w:lang w:val="en-CA"/>
        </w:rPr>
        <w:t>;</w:t>
      </w:r>
      <w:r w:rsidR="00AC2B41" w:rsidRPr="00EB16E8">
        <w:rPr>
          <w:lang w:val="en-CA"/>
        </w:rPr>
        <w:t xml:space="preserve"> and</w:t>
      </w:r>
      <w:r w:rsidRPr="00EB16E8">
        <w:rPr>
          <w:lang w:val="en-CA"/>
        </w:rPr>
        <w:t xml:space="preserve"> projects for ODS waste disposal, as shown in Annex I to the present document. For each ongoing project, a brief description on the status of implementation and the outstanding issues are presented and a recommendation is proposed for consideration by the Executive Committee. </w:t>
      </w:r>
    </w:p>
    <w:p w:rsidR="00D510FB" w:rsidRPr="00EB16E8" w:rsidRDefault="00B07201" w:rsidP="003D4927">
      <w:pPr>
        <w:keepNext/>
        <w:rPr>
          <w:b/>
          <w:lang w:val="en-CA"/>
        </w:rPr>
      </w:pPr>
      <w:r w:rsidRPr="00EB16E8">
        <w:rPr>
          <w:b/>
          <w:lang w:val="en-CA"/>
        </w:rPr>
        <w:t>Recommendation</w:t>
      </w:r>
    </w:p>
    <w:p w:rsidR="00D510FB" w:rsidRPr="00EB16E8" w:rsidRDefault="00D510FB" w:rsidP="003D4927">
      <w:pPr>
        <w:keepNext/>
        <w:rPr>
          <w:lang w:val="en-CA"/>
        </w:rPr>
      </w:pPr>
    </w:p>
    <w:p w:rsidR="00D510FB" w:rsidRPr="00EB16E8" w:rsidRDefault="00D510FB" w:rsidP="003D4927">
      <w:pPr>
        <w:pStyle w:val="Heading1"/>
        <w:rPr>
          <w:lang w:val="en-CA"/>
        </w:rPr>
      </w:pPr>
      <w:r w:rsidRPr="00EB16E8">
        <w:rPr>
          <w:snapToGrid w:val="0"/>
          <w:lang w:val="en-CA"/>
        </w:rPr>
        <w:t>The Executive Committee may wish:</w:t>
      </w:r>
    </w:p>
    <w:p w:rsidR="00D510FB" w:rsidRPr="00EB16E8" w:rsidRDefault="00D510FB" w:rsidP="003D4927">
      <w:pPr>
        <w:pStyle w:val="Heading2"/>
        <w:numPr>
          <w:ilvl w:val="1"/>
          <w:numId w:val="1"/>
        </w:numPr>
        <w:rPr>
          <w:lang w:val="en-CA"/>
        </w:rPr>
      </w:pPr>
      <w:r w:rsidRPr="00EB16E8">
        <w:rPr>
          <w:snapToGrid w:val="0"/>
          <w:lang w:val="en-CA"/>
        </w:rPr>
        <w:t>To note:</w:t>
      </w:r>
    </w:p>
    <w:p w:rsidR="00D510FB" w:rsidRPr="00EB16E8" w:rsidRDefault="00D510FB" w:rsidP="003D4927">
      <w:pPr>
        <w:pStyle w:val="Heading3"/>
        <w:numPr>
          <w:ilvl w:val="2"/>
          <w:numId w:val="1"/>
        </w:numPr>
        <w:rPr>
          <w:lang w:val="en-CA"/>
        </w:rPr>
      </w:pPr>
      <w:r w:rsidRPr="00EB16E8">
        <w:rPr>
          <w:snapToGrid w:val="0"/>
          <w:lang w:val="en-CA"/>
        </w:rPr>
        <w:t xml:space="preserve">With </w:t>
      </w:r>
      <w:r w:rsidRPr="00EB16E8">
        <w:rPr>
          <w:lang w:val="en-CA"/>
        </w:rPr>
        <w:t xml:space="preserve">appreciation the progress reports submitted by the Governments of Australia, </w:t>
      </w:r>
      <w:r w:rsidR="007F0F48" w:rsidRPr="00EB16E8">
        <w:rPr>
          <w:lang w:val="en-CA"/>
        </w:rPr>
        <w:t xml:space="preserve">France, </w:t>
      </w:r>
      <w:r w:rsidRPr="00EB16E8">
        <w:rPr>
          <w:lang w:val="en-CA"/>
        </w:rPr>
        <w:t>Germany, Italy, Japan</w:t>
      </w:r>
      <w:r w:rsidR="007F0F48" w:rsidRPr="00EB16E8">
        <w:rPr>
          <w:lang w:val="en-CA"/>
        </w:rPr>
        <w:t>, Russian Federation</w:t>
      </w:r>
      <w:r w:rsidRPr="00EB16E8">
        <w:rPr>
          <w:lang w:val="en-CA"/>
        </w:rPr>
        <w:t xml:space="preserve"> and Spain contained in document UNEP/OzL.Pro/ExCom/7</w:t>
      </w:r>
      <w:r w:rsidR="007F0F48" w:rsidRPr="00EB16E8">
        <w:rPr>
          <w:lang w:val="en-CA"/>
        </w:rPr>
        <w:t>9</w:t>
      </w:r>
      <w:r w:rsidRPr="00EB16E8">
        <w:rPr>
          <w:lang w:val="en-CA"/>
        </w:rPr>
        <w:t>/</w:t>
      </w:r>
      <w:r w:rsidR="00EB2A45" w:rsidRPr="00EB16E8">
        <w:rPr>
          <w:lang w:val="en-CA"/>
        </w:rPr>
        <w:t>9</w:t>
      </w:r>
      <w:r w:rsidRPr="00EB16E8">
        <w:rPr>
          <w:lang w:val="en-CA"/>
        </w:rPr>
        <w:t xml:space="preserve">; </w:t>
      </w:r>
    </w:p>
    <w:p w:rsidR="00D510FB" w:rsidRPr="00EB16E8" w:rsidRDefault="00D510FB" w:rsidP="003D4927">
      <w:pPr>
        <w:pStyle w:val="Heading3"/>
        <w:numPr>
          <w:ilvl w:val="2"/>
          <w:numId w:val="1"/>
        </w:numPr>
        <w:rPr>
          <w:lang w:val="en-CA"/>
        </w:rPr>
      </w:pPr>
      <w:r w:rsidRPr="00EB16E8">
        <w:rPr>
          <w:lang w:val="en-CA"/>
        </w:rPr>
        <w:t>That the bilateral</w:t>
      </w:r>
      <w:r w:rsidR="008D4352" w:rsidRPr="00EB16E8">
        <w:rPr>
          <w:lang w:val="en-CA"/>
        </w:rPr>
        <w:t xml:space="preserve"> agencies would report to the 80</w:t>
      </w:r>
      <w:r w:rsidRPr="00EB16E8">
        <w:rPr>
          <w:vertAlign w:val="superscript"/>
          <w:lang w:val="en-CA"/>
        </w:rPr>
        <w:t>th</w:t>
      </w:r>
      <w:r w:rsidR="008D4352" w:rsidRPr="00EB16E8">
        <w:rPr>
          <w:lang w:val="en-CA"/>
        </w:rPr>
        <w:t> meeting on two</w:t>
      </w:r>
      <w:r w:rsidRPr="00EB16E8">
        <w:rPr>
          <w:lang w:val="en-CA"/>
        </w:rPr>
        <w:t xml:space="preserve"> project</w:t>
      </w:r>
      <w:r w:rsidR="008D4352" w:rsidRPr="00EB16E8">
        <w:rPr>
          <w:lang w:val="en-CA"/>
        </w:rPr>
        <w:t>s</w:t>
      </w:r>
      <w:r w:rsidRPr="00EB16E8">
        <w:rPr>
          <w:lang w:val="en-CA"/>
        </w:rPr>
        <w:t xml:space="preserve"> with implementation delays and on </w:t>
      </w:r>
      <w:r w:rsidR="007E3BB0" w:rsidRPr="00EB16E8">
        <w:rPr>
          <w:lang w:val="en-CA"/>
        </w:rPr>
        <w:t>one project</w:t>
      </w:r>
      <w:r w:rsidRPr="00EB16E8">
        <w:rPr>
          <w:lang w:val="en-CA"/>
        </w:rPr>
        <w:t xml:space="preserve"> recommended for </w:t>
      </w:r>
      <w:r w:rsidR="0008440C" w:rsidRPr="00EB16E8">
        <w:rPr>
          <w:lang w:val="en-CA"/>
        </w:rPr>
        <w:t xml:space="preserve">an </w:t>
      </w:r>
      <w:r w:rsidRPr="00EB16E8">
        <w:rPr>
          <w:lang w:val="en-CA"/>
        </w:rPr>
        <w:t xml:space="preserve">additional status report, as indicated in </w:t>
      </w:r>
      <w:r w:rsidR="004B7F5D" w:rsidRPr="00EB16E8">
        <w:rPr>
          <w:lang w:val="en-CA"/>
        </w:rPr>
        <w:t>Annex I to the present document</w:t>
      </w:r>
      <w:r w:rsidRPr="00EB16E8">
        <w:rPr>
          <w:lang w:val="en-CA"/>
        </w:rPr>
        <w:t>; and</w:t>
      </w:r>
    </w:p>
    <w:p w:rsidR="0009137B" w:rsidRPr="00EB16E8" w:rsidRDefault="0009137B" w:rsidP="003D4927">
      <w:pPr>
        <w:pStyle w:val="Heading2"/>
        <w:keepNext/>
        <w:keepLines/>
        <w:numPr>
          <w:ilvl w:val="1"/>
          <w:numId w:val="1"/>
        </w:numPr>
        <w:rPr>
          <w:lang w:val="en-CA"/>
        </w:rPr>
      </w:pPr>
      <w:r w:rsidRPr="00EB16E8">
        <w:rPr>
          <w:lang w:val="en-CA"/>
        </w:rPr>
        <w:t>To approve the recommendations on ongoing projects with specific issues listed in the last column of the table contained in Annex I to the present document.</w:t>
      </w:r>
    </w:p>
    <w:p w:rsidR="0009137B" w:rsidRPr="00EB16E8" w:rsidRDefault="0009137B" w:rsidP="003D4927">
      <w:pPr>
        <w:rPr>
          <w:lang w:val="en-CA"/>
        </w:rPr>
      </w:pPr>
    </w:p>
    <w:p w:rsidR="00D510FB" w:rsidRPr="00EB16E8" w:rsidRDefault="00D510FB" w:rsidP="003D4927">
      <w:pPr>
        <w:pStyle w:val="Heading3"/>
        <w:numPr>
          <w:ilvl w:val="0"/>
          <w:numId w:val="0"/>
        </w:numPr>
        <w:ind w:left="720"/>
        <w:rPr>
          <w:snapToGrid w:val="0"/>
          <w:lang w:val="en-CA"/>
        </w:rPr>
      </w:pPr>
    </w:p>
    <w:p w:rsidR="00D510FB" w:rsidRPr="00EB16E8" w:rsidRDefault="00D510FB" w:rsidP="003D4927">
      <w:pPr>
        <w:pStyle w:val="StyleHeader4Para4Left0Firstline0"/>
        <w:numPr>
          <w:ilvl w:val="0"/>
          <w:numId w:val="0"/>
        </w:numPr>
        <w:jc w:val="center"/>
        <w:rPr>
          <w:lang w:val="en-CA"/>
        </w:rPr>
        <w:sectPr w:rsidR="00D510FB" w:rsidRPr="00EB16E8" w:rsidSect="00896234">
          <w:headerReference w:type="even" r:id="rId11"/>
          <w:headerReference w:type="default" r:id="rId12"/>
          <w:footerReference w:type="even" r:id="rId13"/>
          <w:footerReference w:type="default" r:id="rId14"/>
          <w:footerReference w:type="first" r:id="rId15"/>
          <w:pgSz w:w="12240" w:h="15840" w:code="1"/>
          <w:pgMar w:top="720" w:right="1440" w:bottom="864" w:left="1440" w:header="720" w:footer="475" w:gutter="0"/>
          <w:cols w:space="720"/>
          <w:titlePg/>
        </w:sectPr>
      </w:pPr>
    </w:p>
    <w:p w:rsidR="00D510FB" w:rsidRPr="00EB16E8" w:rsidRDefault="00D510FB" w:rsidP="003D4927">
      <w:pPr>
        <w:keepNext/>
        <w:jc w:val="center"/>
        <w:rPr>
          <w:b/>
          <w:bCs/>
          <w:lang w:val="en-CA"/>
        </w:rPr>
      </w:pPr>
      <w:r w:rsidRPr="00EB16E8">
        <w:rPr>
          <w:b/>
          <w:bCs/>
          <w:lang w:val="en-CA"/>
        </w:rPr>
        <w:lastRenderedPageBreak/>
        <w:t>Annex I</w:t>
      </w:r>
    </w:p>
    <w:p w:rsidR="00D510FB" w:rsidRPr="00EB16E8" w:rsidRDefault="00D510FB" w:rsidP="003D4927">
      <w:pPr>
        <w:keepNext/>
        <w:jc w:val="center"/>
        <w:rPr>
          <w:b/>
          <w:bCs/>
          <w:lang w:val="en-CA"/>
        </w:rPr>
      </w:pPr>
    </w:p>
    <w:p w:rsidR="004B43B4" w:rsidRPr="00EB16E8" w:rsidRDefault="004B43B4" w:rsidP="003D4927">
      <w:pPr>
        <w:pStyle w:val="Heading2"/>
        <w:numPr>
          <w:ilvl w:val="0"/>
          <w:numId w:val="0"/>
        </w:numPr>
        <w:jc w:val="center"/>
        <w:rPr>
          <w:b/>
          <w:lang w:val="en-CA"/>
        </w:rPr>
      </w:pPr>
      <w:r w:rsidRPr="00EB16E8">
        <w:rPr>
          <w:b/>
          <w:lang w:val="en-CA"/>
        </w:rPr>
        <w:t>ONGOING PROJECTS WITH OUTSTANDING ISSUES IN THE PROGRESS REPORT FOR BILATERAL AGENCIES</w:t>
      </w:r>
    </w:p>
    <w:tbl>
      <w:tblPr>
        <w:tblStyle w:val="TableGrid"/>
        <w:tblW w:w="5017" w:type="pct"/>
        <w:tblLook w:val="04A0" w:firstRow="1" w:lastRow="0" w:firstColumn="1" w:lastColumn="0" w:noHBand="0" w:noVBand="1"/>
      </w:tblPr>
      <w:tblGrid>
        <w:gridCol w:w="1274"/>
        <w:gridCol w:w="961"/>
        <w:gridCol w:w="4046"/>
        <w:gridCol w:w="836"/>
        <w:gridCol w:w="3982"/>
        <w:gridCol w:w="3319"/>
      </w:tblGrid>
      <w:tr w:rsidR="003D4927" w:rsidRPr="00EB16E8" w:rsidTr="00625E8F">
        <w:trPr>
          <w:tblHeader/>
        </w:trPr>
        <w:tc>
          <w:tcPr>
            <w:tcW w:w="442" w:type="pct"/>
          </w:tcPr>
          <w:p w:rsidR="003D4927" w:rsidRPr="00EB16E8" w:rsidRDefault="003D4927" w:rsidP="003D4927">
            <w:pPr>
              <w:tabs>
                <w:tab w:val="left" w:pos="5560"/>
              </w:tabs>
              <w:jc w:val="center"/>
              <w:rPr>
                <w:b/>
                <w:bCs/>
                <w:sz w:val="20"/>
                <w:szCs w:val="20"/>
                <w:lang w:val="en-CA"/>
              </w:rPr>
            </w:pPr>
            <w:r w:rsidRPr="00EB16E8">
              <w:rPr>
                <w:b/>
                <w:bCs/>
                <w:sz w:val="20"/>
                <w:szCs w:val="20"/>
                <w:lang w:val="en-CA"/>
              </w:rPr>
              <w:t>Country</w:t>
            </w:r>
          </w:p>
        </w:tc>
        <w:tc>
          <w:tcPr>
            <w:tcW w:w="333" w:type="pct"/>
          </w:tcPr>
          <w:p w:rsidR="003D4927" w:rsidRPr="00EB16E8" w:rsidRDefault="003D4927" w:rsidP="003D4927">
            <w:pPr>
              <w:tabs>
                <w:tab w:val="left" w:pos="5560"/>
              </w:tabs>
              <w:jc w:val="center"/>
              <w:rPr>
                <w:b/>
                <w:bCs/>
                <w:sz w:val="20"/>
                <w:szCs w:val="20"/>
                <w:lang w:val="en-CA"/>
              </w:rPr>
            </w:pPr>
            <w:r w:rsidRPr="00EB16E8">
              <w:rPr>
                <w:b/>
                <w:bCs/>
                <w:sz w:val="20"/>
                <w:szCs w:val="20"/>
                <w:lang w:val="en-CA"/>
              </w:rPr>
              <w:t>Agency</w:t>
            </w:r>
          </w:p>
        </w:tc>
        <w:tc>
          <w:tcPr>
            <w:tcW w:w="1403" w:type="pct"/>
            <w:tcMar>
              <w:left w:w="0" w:type="dxa"/>
              <w:right w:w="0" w:type="dxa"/>
            </w:tcMar>
          </w:tcPr>
          <w:p w:rsidR="003D4927" w:rsidRPr="00EB16E8" w:rsidRDefault="003D4927" w:rsidP="003D4927">
            <w:pPr>
              <w:tabs>
                <w:tab w:val="left" w:pos="5560"/>
              </w:tabs>
              <w:jc w:val="center"/>
              <w:rPr>
                <w:b/>
                <w:bCs/>
                <w:sz w:val="20"/>
                <w:szCs w:val="20"/>
                <w:lang w:val="en-CA"/>
              </w:rPr>
            </w:pPr>
            <w:r w:rsidRPr="00EB16E8">
              <w:rPr>
                <w:b/>
                <w:bCs/>
                <w:sz w:val="20"/>
                <w:szCs w:val="20"/>
                <w:lang w:val="en-CA"/>
              </w:rPr>
              <w:t>Project title/project code</w:t>
            </w:r>
          </w:p>
        </w:tc>
        <w:tc>
          <w:tcPr>
            <w:tcW w:w="290" w:type="pct"/>
            <w:tcMar>
              <w:left w:w="0" w:type="dxa"/>
              <w:right w:w="0" w:type="dxa"/>
            </w:tcMar>
          </w:tcPr>
          <w:p w:rsidR="003D4927" w:rsidRPr="00EB16E8" w:rsidRDefault="003D4927" w:rsidP="003D4927">
            <w:pPr>
              <w:tabs>
                <w:tab w:val="left" w:pos="5560"/>
              </w:tabs>
              <w:jc w:val="center"/>
              <w:rPr>
                <w:b/>
                <w:bCs/>
                <w:sz w:val="20"/>
                <w:szCs w:val="20"/>
                <w:lang w:val="en-CA"/>
              </w:rPr>
            </w:pPr>
            <w:r w:rsidRPr="00EB16E8">
              <w:rPr>
                <w:b/>
                <w:bCs/>
                <w:sz w:val="20"/>
                <w:szCs w:val="20"/>
                <w:lang w:val="en-CA"/>
              </w:rPr>
              <w:t>Disburse-</w:t>
            </w:r>
            <w:proofErr w:type="spellStart"/>
            <w:r w:rsidRPr="00EB16E8">
              <w:rPr>
                <w:b/>
                <w:bCs/>
                <w:sz w:val="20"/>
                <w:szCs w:val="20"/>
                <w:lang w:val="en-CA"/>
              </w:rPr>
              <w:t>ment</w:t>
            </w:r>
            <w:proofErr w:type="spellEnd"/>
            <w:r w:rsidRPr="00EB16E8">
              <w:rPr>
                <w:b/>
                <w:bCs/>
                <w:sz w:val="20"/>
                <w:szCs w:val="20"/>
                <w:lang w:val="en-CA"/>
              </w:rPr>
              <w:t xml:space="preserve"> rate (%)</w:t>
            </w:r>
          </w:p>
        </w:tc>
        <w:tc>
          <w:tcPr>
            <w:tcW w:w="1381" w:type="pct"/>
            <w:tcMar>
              <w:left w:w="0" w:type="dxa"/>
              <w:right w:w="0" w:type="dxa"/>
            </w:tcMar>
          </w:tcPr>
          <w:p w:rsidR="003D4927" w:rsidRPr="00EB16E8" w:rsidRDefault="003D4927" w:rsidP="003D4927">
            <w:pPr>
              <w:tabs>
                <w:tab w:val="left" w:pos="5560"/>
              </w:tabs>
              <w:jc w:val="center"/>
              <w:rPr>
                <w:b/>
                <w:bCs/>
                <w:sz w:val="20"/>
                <w:szCs w:val="20"/>
                <w:lang w:val="en-CA"/>
              </w:rPr>
            </w:pPr>
            <w:r w:rsidRPr="00EB16E8">
              <w:rPr>
                <w:b/>
                <w:bCs/>
                <w:sz w:val="20"/>
                <w:szCs w:val="20"/>
                <w:lang w:val="en-CA"/>
              </w:rPr>
              <w:t>Status/Issues</w:t>
            </w:r>
          </w:p>
        </w:tc>
        <w:tc>
          <w:tcPr>
            <w:tcW w:w="1151" w:type="pct"/>
            <w:tcMar>
              <w:left w:w="0" w:type="dxa"/>
              <w:right w:w="0" w:type="dxa"/>
            </w:tcMar>
          </w:tcPr>
          <w:p w:rsidR="003D4927" w:rsidRPr="00EB16E8" w:rsidRDefault="003D4927" w:rsidP="003D4927">
            <w:pPr>
              <w:tabs>
                <w:tab w:val="left" w:pos="5560"/>
              </w:tabs>
              <w:jc w:val="center"/>
              <w:rPr>
                <w:b/>
                <w:bCs/>
                <w:sz w:val="20"/>
                <w:szCs w:val="20"/>
                <w:lang w:val="en-CA"/>
              </w:rPr>
            </w:pPr>
            <w:r w:rsidRPr="00EB16E8">
              <w:rPr>
                <w:b/>
                <w:bCs/>
                <w:sz w:val="20"/>
                <w:szCs w:val="20"/>
                <w:lang w:val="en-CA"/>
              </w:rPr>
              <w:t>Recommendation</w:t>
            </w:r>
          </w:p>
        </w:tc>
      </w:tr>
      <w:tr w:rsidR="003D4927" w:rsidRPr="00EB16E8" w:rsidTr="00625E8F">
        <w:tc>
          <w:tcPr>
            <w:tcW w:w="442" w:type="pct"/>
          </w:tcPr>
          <w:p w:rsidR="003D4927" w:rsidRPr="00EB16E8" w:rsidRDefault="003D4927" w:rsidP="003D4927">
            <w:pPr>
              <w:tabs>
                <w:tab w:val="left" w:pos="5560"/>
              </w:tabs>
              <w:rPr>
                <w:bCs/>
                <w:sz w:val="20"/>
                <w:szCs w:val="20"/>
                <w:lang w:val="en-CA"/>
              </w:rPr>
            </w:pPr>
            <w:r w:rsidRPr="00EB16E8">
              <w:rPr>
                <w:bCs/>
                <w:sz w:val="20"/>
                <w:szCs w:val="20"/>
                <w:lang w:val="en-CA"/>
              </w:rPr>
              <w:t>Lao People's Democratic Republic (the)</w:t>
            </w:r>
          </w:p>
        </w:tc>
        <w:tc>
          <w:tcPr>
            <w:tcW w:w="333" w:type="pct"/>
          </w:tcPr>
          <w:p w:rsidR="003D4927" w:rsidRPr="00EB16E8" w:rsidRDefault="003D4927" w:rsidP="003D4927">
            <w:pPr>
              <w:tabs>
                <w:tab w:val="left" w:pos="5560"/>
              </w:tabs>
              <w:jc w:val="center"/>
              <w:rPr>
                <w:bCs/>
                <w:sz w:val="20"/>
                <w:szCs w:val="20"/>
                <w:lang w:val="en-CA"/>
              </w:rPr>
            </w:pPr>
            <w:r w:rsidRPr="00EB16E8">
              <w:rPr>
                <w:bCs/>
                <w:sz w:val="20"/>
                <w:szCs w:val="20"/>
                <w:lang w:val="en-CA"/>
              </w:rPr>
              <w:t>France</w:t>
            </w:r>
          </w:p>
        </w:tc>
        <w:tc>
          <w:tcPr>
            <w:tcW w:w="1403" w:type="pct"/>
            <w:tcMar>
              <w:left w:w="0" w:type="dxa"/>
              <w:right w:w="0" w:type="dxa"/>
            </w:tcMar>
          </w:tcPr>
          <w:p w:rsidR="003D4927" w:rsidRPr="00EB16E8" w:rsidRDefault="003D4927" w:rsidP="003D4927">
            <w:pPr>
              <w:tabs>
                <w:tab w:val="left" w:pos="5560"/>
              </w:tabs>
              <w:rPr>
                <w:bCs/>
                <w:sz w:val="20"/>
                <w:szCs w:val="20"/>
                <w:lang w:val="en-CA"/>
              </w:rPr>
            </w:pPr>
            <w:r w:rsidRPr="00EB16E8">
              <w:rPr>
                <w:bCs/>
                <w:sz w:val="20"/>
                <w:szCs w:val="20"/>
                <w:lang w:val="en-CA"/>
              </w:rPr>
              <w:t xml:space="preserve">HCFC phase-out management plan (stage I, second tranche) </w:t>
            </w:r>
          </w:p>
          <w:p w:rsidR="003D4927" w:rsidRPr="00EB16E8" w:rsidRDefault="003D4927" w:rsidP="003D4927">
            <w:pPr>
              <w:tabs>
                <w:tab w:val="left" w:pos="5560"/>
              </w:tabs>
              <w:rPr>
                <w:bCs/>
                <w:sz w:val="20"/>
                <w:szCs w:val="20"/>
                <w:lang w:val="en-CA"/>
              </w:rPr>
            </w:pPr>
            <w:r w:rsidRPr="00EB16E8">
              <w:rPr>
                <w:bCs/>
                <w:sz w:val="20"/>
                <w:szCs w:val="20"/>
                <w:lang w:val="en-CA"/>
              </w:rPr>
              <w:t>(LAO/PHA/74/INV/28)</w:t>
            </w:r>
          </w:p>
        </w:tc>
        <w:tc>
          <w:tcPr>
            <w:tcW w:w="290" w:type="pct"/>
            <w:tcMar>
              <w:left w:w="0" w:type="dxa"/>
              <w:right w:w="0" w:type="dxa"/>
            </w:tcMar>
          </w:tcPr>
          <w:p w:rsidR="003D4927" w:rsidRPr="00EB16E8" w:rsidRDefault="003D4927" w:rsidP="003D4927">
            <w:pPr>
              <w:tabs>
                <w:tab w:val="left" w:pos="5560"/>
              </w:tabs>
              <w:jc w:val="center"/>
              <w:rPr>
                <w:bCs/>
                <w:sz w:val="20"/>
                <w:szCs w:val="20"/>
                <w:lang w:val="en-CA"/>
              </w:rPr>
            </w:pPr>
            <w:r w:rsidRPr="00EB16E8">
              <w:rPr>
                <w:bCs/>
                <w:sz w:val="20"/>
                <w:szCs w:val="20"/>
                <w:lang w:val="en-CA"/>
              </w:rPr>
              <w:t>0</w:t>
            </w:r>
          </w:p>
        </w:tc>
        <w:tc>
          <w:tcPr>
            <w:tcW w:w="1381" w:type="pct"/>
            <w:tcMar>
              <w:left w:w="0" w:type="dxa"/>
              <w:right w:w="0" w:type="dxa"/>
            </w:tcMar>
          </w:tcPr>
          <w:p w:rsidR="003D4927" w:rsidRPr="00EB16E8" w:rsidRDefault="003D4927" w:rsidP="003D4927">
            <w:pPr>
              <w:tabs>
                <w:tab w:val="left" w:pos="5560"/>
              </w:tabs>
              <w:rPr>
                <w:bCs/>
                <w:sz w:val="20"/>
                <w:szCs w:val="20"/>
                <w:lang w:val="en-CA"/>
              </w:rPr>
            </w:pPr>
            <w:r w:rsidRPr="00EB16E8">
              <w:rPr>
                <w:bCs/>
                <w:sz w:val="20"/>
                <w:szCs w:val="20"/>
                <w:lang w:val="en-CA"/>
              </w:rPr>
              <w:t xml:space="preserve">Project with zero disbursement. </w:t>
            </w:r>
            <w:r w:rsidRPr="00EB16E8">
              <w:rPr>
                <w:snapToGrid w:val="0"/>
                <w:sz w:val="20"/>
                <w:szCs w:val="20"/>
                <w:lang w:val="en-CA"/>
              </w:rPr>
              <w:t>The low price of HCFCs does not provide incentive for the technicians to collect and reclaim HCFCs.</w:t>
            </w:r>
          </w:p>
        </w:tc>
        <w:tc>
          <w:tcPr>
            <w:tcW w:w="1151" w:type="pct"/>
            <w:tcMar>
              <w:left w:w="0" w:type="dxa"/>
              <w:right w:w="0" w:type="dxa"/>
            </w:tcMar>
          </w:tcPr>
          <w:p w:rsidR="003D4927" w:rsidRPr="00EB16E8" w:rsidRDefault="003D4927" w:rsidP="003D4927">
            <w:pPr>
              <w:tabs>
                <w:tab w:val="left" w:pos="5560"/>
              </w:tabs>
              <w:rPr>
                <w:bCs/>
                <w:sz w:val="20"/>
                <w:szCs w:val="20"/>
                <w:lang w:val="en-CA"/>
              </w:rPr>
            </w:pPr>
            <w:r w:rsidRPr="00EB16E8">
              <w:rPr>
                <w:sz w:val="20"/>
                <w:szCs w:val="20"/>
                <w:lang w:val="en-CA"/>
              </w:rPr>
              <w:t>To request a status report to the 80</w:t>
            </w:r>
            <w:r w:rsidRPr="00EB16E8">
              <w:rPr>
                <w:sz w:val="20"/>
                <w:szCs w:val="20"/>
                <w:vertAlign w:val="superscript"/>
                <w:lang w:val="en-CA"/>
              </w:rPr>
              <w:t>th</w:t>
            </w:r>
            <w:r w:rsidRPr="00EB16E8">
              <w:rPr>
                <w:sz w:val="20"/>
                <w:szCs w:val="20"/>
                <w:lang w:val="en-CA"/>
              </w:rPr>
              <w:t xml:space="preserve"> meeting to monitor the low disbursement rate of approved funds.</w:t>
            </w:r>
          </w:p>
        </w:tc>
      </w:tr>
      <w:tr w:rsidR="003D4927" w:rsidRPr="00EB16E8" w:rsidTr="00625E8F">
        <w:trPr>
          <w:trHeight w:val="1382"/>
        </w:trPr>
        <w:tc>
          <w:tcPr>
            <w:tcW w:w="442" w:type="pct"/>
          </w:tcPr>
          <w:p w:rsidR="003D4927" w:rsidRPr="00EB16E8" w:rsidRDefault="003D4927" w:rsidP="003D4927">
            <w:pPr>
              <w:tabs>
                <w:tab w:val="left" w:pos="5560"/>
              </w:tabs>
              <w:rPr>
                <w:bCs/>
                <w:sz w:val="20"/>
                <w:szCs w:val="20"/>
                <w:lang w:val="en-CA"/>
              </w:rPr>
            </w:pPr>
            <w:r w:rsidRPr="00EB16E8">
              <w:rPr>
                <w:bCs/>
                <w:sz w:val="20"/>
                <w:szCs w:val="20"/>
                <w:lang w:val="en-CA"/>
              </w:rPr>
              <w:t>Tunisia</w:t>
            </w:r>
          </w:p>
        </w:tc>
        <w:tc>
          <w:tcPr>
            <w:tcW w:w="333" w:type="pct"/>
          </w:tcPr>
          <w:p w:rsidR="003D4927" w:rsidRPr="00EB16E8" w:rsidRDefault="003D4927" w:rsidP="003D4927">
            <w:pPr>
              <w:tabs>
                <w:tab w:val="left" w:pos="5560"/>
              </w:tabs>
              <w:jc w:val="center"/>
              <w:rPr>
                <w:bCs/>
                <w:sz w:val="20"/>
                <w:szCs w:val="20"/>
                <w:lang w:val="en-CA"/>
              </w:rPr>
            </w:pPr>
            <w:r w:rsidRPr="00EB16E8">
              <w:rPr>
                <w:bCs/>
                <w:sz w:val="20"/>
                <w:szCs w:val="20"/>
                <w:lang w:val="en-CA"/>
              </w:rPr>
              <w:t>France</w:t>
            </w:r>
          </w:p>
        </w:tc>
        <w:tc>
          <w:tcPr>
            <w:tcW w:w="1403" w:type="pct"/>
            <w:tcMar>
              <w:left w:w="0" w:type="dxa"/>
              <w:right w:w="0" w:type="dxa"/>
            </w:tcMar>
          </w:tcPr>
          <w:p w:rsidR="003D4927" w:rsidRPr="00EB16E8" w:rsidRDefault="003D4927" w:rsidP="003D4927">
            <w:pPr>
              <w:tabs>
                <w:tab w:val="left" w:pos="5560"/>
              </w:tabs>
              <w:rPr>
                <w:bCs/>
                <w:sz w:val="20"/>
                <w:szCs w:val="20"/>
                <w:lang w:val="en-CA"/>
              </w:rPr>
            </w:pPr>
            <w:r w:rsidRPr="00EB16E8">
              <w:rPr>
                <w:bCs/>
                <w:sz w:val="20"/>
                <w:szCs w:val="20"/>
                <w:lang w:val="en-CA"/>
              </w:rPr>
              <w:t xml:space="preserve">HCFC phase-out management plan (stage I, first tranche) (refrigeration servicing sector) </w:t>
            </w:r>
          </w:p>
          <w:p w:rsidR="003D4927" w:rsidRPr="00EB16E8" w:rsidRDefault="003D4927" w:rsidP="003D4927">
            <w:pPr>
              <w:tabs>
                <w:tab w:val="left" w:pos="5560"/>
              </w:tabs>
              <w:rPr>
                <w:bCs/>
                <w:sz w:val="20"/>
                <w:szCs w:val="20"/>
                <w:lang w:val="en-CA"/>
              </w:rPr>
            </w:pPr>
            <w:r w:rsidRPr="00EB16E8">
              <w:rPr>
                <w:bCs/>
                <w:sz w:val="20"/>
                <w:szCs w:val="20"/>
                <w:lang w:val="en-CA"/>
              </w:rPr>
              <w:t>(TUN/PHA/72/INV/60)</w:t>
            </w:r>
          </w:p>
        </w:tc>
        <w:tc>
          <w:tcPr>
            <w:tcW w:w="290" w:type="pct"/>
            <w:tcMar>
              <w:left w:w="0" w:type="dxa"/>
              <w:right w:w="0" w:type="dxa"/>
            </w:tcMar>
          </w:tcPr>
          <w:p w:rsidR="003D4927" w:rsidRPr="00EB16E8" w:rsidRDefault="003D4927" w:rsidP="003D4927">
            <w:pPr>
              <w:tabs>
                <w:tab w:val="left" w:pos="5560"/>
              </w:tabs>
              <w:jc w:val="center"/>
              <w:rPr>
                <w:bCs/>
                <w:sz w:val="20"/>
                <w:szCs w:val="20"/>
                <w:lang w:val="en-CA"/>
              </w:rPr>
            </w:pPr>
            <w:r w:rsidRPr="00EB16E8">
              <w:rPr>
                <w:bCs/>
                <w:sz w:val="20"/>
                <w:szCs w:val="20"/>
                <w:lang w:val="en-CA"/>
              </w:rPr>
              <w:t>0</w:t>
            </w:r>
          </w:p>
        </w:tc>
        <w:tc>
          <w:tcPr>
            <w:tcW w:w="1381" w:type="pct"/>
            <w:tcMar>
              <w:left w:w="0" w:type="dxa"/>
              <w:right w:w="0" w:type="dxa"/>
            </w:tcMar>
          </w:tcPr>
          <w:p w:rsidR="003D4927" w:rsidRPr="00EB16E8" w:rsidRDefault="003D4927" w:rsidP="003D4927">
            <w:pPr>
              <w:pStyle w:val="Heading1"/>
              <w:numPr>
                <w:ilvl w:val="0"/>
                <w:numId w:val="0"/>
              </w:numPr>
              <w:spacing w:after="0"/>
              <w:outlineLvl w:val="0"/>
              <w:rPr>
                <w:snapToGrid w:val="0"/>
                <w:sz w:val="20"/>
                <w:szCs w:val="20"/>
                <w:lang w:val="en-CA"/>
              </w:rPr>
            </w:pPr>
            <w:proofErr w:type="gramStart"/>
            <w:r w:rsidRPr="00EB16E8">
              <w:rPr>
                <w:bCs/>
                <w:sz w:val="20"/>
                <w:szCs w:val="20"/>
                <w:lang w:val="en-CA"/>
              </w:rPr>
              <w:t>Project with zero disbursement</w:t>
            </w:r>
            <w:r w:rsidR="007A5ADB" w:rsidRPr="00EB16E8">
              <w:rPr>
                <w:bCs/>
                <w:sz w:val="20"/>
                <w:szCs w:val="20"/>
                <w:lang w:val="en-CA"/>
              </w:rPr>
              <w:t>s</w:t>
            </w:r>
            <w:r w:rsidRPr="00EB16E8">
              <w:rPr>
                <w:bCs/>
                <w:sz w:val="20"/>
                <w:szCs w:val="20"/>
                <w:lang w:val="en-CA"/>
              </w:rPr>
              <w:t>.</w:t>
            </w:r>
            <w:proofErr w:type="gramEnd"/>
            <w:r w:rsidRPr="00EB16E8">
              <w:rPr>
                <w:bCs/>
                <w:sz w:val="20"/>
                <w:szCs w:val="20"/>
                <w:lang w:val="en-CA"/>
              </w:rPr>
              <w:t xml:space="preserve"> S</w:t>
            </w:r>
            <w:r w:rsidRPr="00EB16E8">
              <w:rPr>
                <w:snapToGrid w:val="0"/>
                <w:sz w:val="20"/>
                <w:szCs w:val="20"/>
                <w:lang w:val="en-CA"/>
              </w:rPr>
              <w:t>pecifications of the equipment/tools for vocational schools have been prepared, and the 2017 work plan is under development. The planned date of completion has been revised to May 2018.</w:t>
            </w:r>
          </w:p>
        </w:tc>
        <w:tc>
          <w:tcPr>
            <w:tcW w:w="1151" w:type="pct"/>
            <w:tcMar>
              <w:left w:w="0" w:type="dxa"/>
              <w:right w:w="0" w:type="dxa"/>
            </w:tcMar>
          </w:tcPr>
          <w:p w:rsidR="003D4927" w:rsidRPr="00EB16E8" w:rsidRDefault="003D4927" w:rsidP="003D4927">
            <w:pPr>
              <w:tabs>
                <w:tab w:val="left" w:pos="5560"/>
              </w:tabs>
              <w:rPr>
                <w:bCs/>
                <w:sz w:val="20"/>
                <w:szCs w:val="20"/>
                <w:lang w:val="en-CA"/>
              </w:rPr>
            </w:pPr>
            <w:r w:rsidRPr="00EB16E8">
              <w:rPr>
                <w:sz w:val="20"/>
                <w:szCs w:val="20"/>
                <w:lang w:val="en-CA"/>
              </w:rPr>
              <w:t>To approve the revised completion date of May 2018, and to request a status report to the 80</w:t>
            </w:r>
            <w:r w:rsidRPr="00EB16E8">
              <w:rPr>
                <w:sz w:val="20"/>
                <w:szCs w:val="20"/>
                <w:vertAlign w:val="superscript"/>
                <w:lang w:val="en-CA"/>
              </w:rPr>
              <w:t>th</w:t>
            </w:r>
            <w:r w:rsidRPr="00EB16E8">
              <w:rPr>
                <w:sz w:val="20"/>
                <w:szCs w:val="20"/>
                <w:lang w:val="en-CA"/>
              </w:rPr>
              <w:t xml:space="preserve"> meeting to monitor the low disbursement rate of approved funds.</w:t>
            </w:r>
          </w:p>
        </w:tc>
      </w:tr>
      <w:tr w:rsidR="003D4927" w:rsidRPr="00EB16E8" w:rsidTr="00625E8F">
        <w:tc>
          <w:tcPr>
            <w:tcW w:w="442" w:type="pct"/>
          </w:tcPr>
          <w:p w:rsidR="003D4927" w:rsidRPr="00EB16E8" w:rsidRDefault="003D4927" w:rsidP="003D4927">
            <w:pPr>
              <w:tabs>
                <w:tab w:val="left" w:pos="5560"/>
              </w:tabs>
              <w:rPr>
                <w:bCs/>
                <w:sz w:val="20"/>
                <w:szCs w:val="20"/>
                <w:lang w:val="en-CA"/>
              </w:rPr>
            </w:pPr>
            <w:r w:rsidRPr="00EB16E8">
              <w:rPr>
                <w:bCs/>
                <w:sz w:val="20"/>
                <w:szCs w:val="20"/>
                <w:lang w:val="en-CA"/>
              </w:rPr>
              <w:t>Algeria</w:t>
            </w:r>
          </w:p>
        </w:tc>
        <w:tc>
          <w:tcPr>
            <w:tcW w:w="333" w:type="pct"/>
          </w:tcPr>
          <w:p w:rsidR="003D4927" w:rsidRPr="00EB16E8" w:rsidRDefault="003D4927" w:rsidP="003D4927">
            <w:pPr>
              <w:tabs>
                <w:tab w:val="left" w:pos="5560"/>
              </w:tabs>
              <w:jc w:val="center"/>
              <w:rPr>
                <w:bCs/>
                <w:sz w:val="20"/>
                <w:szCs w:val="20"/>
                <w:lang w:val="en-CA"/>
              </w:rPr>
            </w:pPr>
            <w:r w:rsidRPr="00EB16E8">
              <w:rPr>
                <w:bCs/>
                <w:sz w:val="20"/>
                <w:szCs w:val="20"/>
                <w:lang w:val="en-CA"/>
              </w:rPr>
              <w:t>France</w:t>
            </w:r>
          </w:p>
        </w:tc>
        <w:tc>
          <w:tcPr>
            <w:tcW w:w="1403" w:type="pct"/>
            <w:tcMar>
              <w:left w:w="0" w:type="dxa"/>
              <w:right w:w="0" w:type="dxa"/>
            </w:tcMar>
          </w:tcPr>
          <w:p w:rsidR="003D4927" w:rsidRPr="00EB16E8" w:rsidRDefault="003D4927" w:rsidP="003D4927">
            <w:pPr>
              <w:tabs>
                <w:tab w:val="left" w:pos="5560"/>
              </w:tabs>
              <w:rPr>
                <w:bCs/>
                <w:sz w:val="20"/>
                <w:szCs w:val="20"/>
                <w:lang w:val="en-CA"/>
              </w:rPr>
            </w:pPr>
            <w:r w:rsidRPr="00EB16E8">
              <w:rPr>
                <w:bCs/>
                <w:sz w:val="20"/>
                <w:szCs w:val="20"/>
                <w:lang w:val="en-CA"/>
              </w:rPr>
              <w:t xml:space="preserve">Pilot demonstration project on ODS waste management and disposal </w:t>
            </w:r>
          </w:p>
          <w:p w:rsidR="003D4927" w:rsidRPr="00EB16E8" w:rsidRDefault="003D4927" w:rsidP="003D4927">
            <w:pPr>
              <w:tabs>
                <w:tab w:val="left" w:pos="5560"/>
              </w:tabs>
              <w:rPr>
                <w:bCs/>
                <w:sz w:val="20"/>
                <w:szCs w:val="20"/>
                <w:lang w:val="en-CA"/>
              </w:rPr>
            </w:pPr>
            <w:r w:rsidRPr="00EB16E8">
              <w:rPr>
                <w:bCs/>
                <w:sz w:val="20"/>
                <w:szCs w:val="20"/>
                <w:lang w:val="en-CA"/>
              </w:rPr>
              <w:t>(ALG/DES/72/DEM/78)</w:t>
            </w:r>
          </w:p>
        </w:tc>
        <w:tc>
          <w:tcPr>
            <w:tcW w:w="290" w:type="pct"/>
            <w:tcMar>
              <w:left w:w="0" w:type="dxa"/>
              <w:right w:w="0" w:type="dxa"/>
            </w:tcMar>
          </w:tcPr>
          <w:p w:rsidR="003D4927" w:rsidRPr="00EB16E8" w:rsidRDefault="003D4927" w:rsidP="003D4927">
            <w:pPr>
              <w:tabs>
                <w:tab w:val="left" w:pos="5560"/>
              </w:tabs>
              <w:jc w:val="center"/>
              <w:rPr>
                <w:bCs/>
                <w:sz w:val="20"/>
                <w:szCs w:val="20"/>
                <w:lang w:val="en-CA"/>
              </w:rPr>
            </w:pPr>
            <w:r w:rsidRPr="00EB16E8">
              <w:rPr>
                <w:bCs/>
                <w:sz w:val="20"/>
                <w:szCs w:val="20"/>
                <w:lang w:val="en-CA"/>
              </w:rPr>
              <w:t>0</w:t>
            </w:r>
          </w:p>
        </w:tc>
        <w:tc>
          <w:tcPr>
            <w:tcW w:w="1381" w:type="pct"/>
            <w:tcMar>
              <w:left w:w="0" w:type="dxa"/>
              <w:right w:w="0" w:type="dxa"/>
            </w:tcMar>
          </w:tcPr>
          <w:p w:rsidR="003D4927" w:rsidRPr="00EB16E8" w:rsidRDefault="003D4927" w:rsidP="008D2D9D">
            <w:pPr>
              <w:tabs>
                <w:tab w:val="left" w:pos="5560"/>
              </w:tabs>
              <w:rPr>
                <w:bCs/>
                <w:sz w:val="20"/>
                <w:szCs w:val="20"/>
                <w:lang w:val="en-CA"/>
              </w:rPr>
            </w:pPr>
            <w:r w:rsidRPr="00EB16E8">
              <w:rPr>
                <w:bCs/>
                <w:sz w:val="20"/>
                <w:szCs w:val="20"/>
                <w:lang w:val="en-CA"/>
              </w:rPr>
              <w:t>Project is jointly implemented with UNIDO</w:t>
            </w:r>
            <w:r w:rsidR="008D2D9D" w:rsidRPr="00EB16E8">
              <w:rPr>
                <w:bCs/>
                <w:sz w:val="20"/>
                <w:szCs w:val="20"/>
                <w:lang w:val="en-CA"/>
              </w:rPr>
              <w:t>. It</w:t>
            </w:r>
            <w:r w:rsidRPr="00EB16E8">
              <w:rPr>
                <w:bCs/>
                <w:sz w:val="20"/>
                <w:szCs w:val="20"/>
                <w:lang w:val="en-CA"/>
              </w:rPr>
              <w:t xml:space="preserve"> is proposed for cancellation in UNIDO’s progress report due to </w:t>
            </w:r>
            <w:r w:rsidR="008D2D9D" w:rsidRPr="00EB16E8">
              <w:rPr>
                <w:bCs/>
                <w:sz w:val="20"/>
                <w:szCs w:val="20"/>
                <w:lang w:val="en-CA"/>
              </w:rPr>
              <w:t xml:space="preserve">lack </w:t>
            </w:r>
            <w:r w:rsidRPr="00EB16E8">
              <w:rPr>
                <w:bCs/>
                <w:sz w:val="20"/>
                <w:szCs w:val="20"/>
                <w:lang w:val="en-CA"/>
              </w:rPr>
              <w:t>of progress.</w:t>
            </w:r>
          </w:p>
        </w:tc>
        <w:tc>
          <w:tcPr>
            <w:tcW w:w="1151" w:type="pct"/>
            <w:tcMar>
              <w:left w:w="0" w:type="dxa"/>
              <w:right w:w="0" w:type="dxa"/>
            </w:tcMar>
          </w:tcPr>
          <w:p w:rsidR="003D4927" w:rsidRPr="00EB16E8" w:rsidRDefault="003D4927" w:rsidP="008D2D9D">
            <w:pPr>
              <w:tabs>
                <w:tab w:val="left" w:pos="5560"/>
              </w:tabs>
              <w:rPr>
                <w:bCs/>
                <w:sz w:val="20"/>
                <w:szCs w:val="20"/>
                <w:lang w:val="en-CA"/>
              </w:rPr>
            </w:pPr>
            <w:r w:rsidRPr="00EB16E8">
              <w:rPr>
                <w:sz w:val="20"/>
                <w:szCs w:val="20"/>
                <w:lang w:val="en-CA"/>
              </w:rPr>
              <w:t>To cancel the project and to request the return of fund balances no later than June 2018.</w:t>
            </w:r>
          </w:p>
        </w:tc>
      </w:tr>
      <w:tr w:rsidR="003D4927" w:rsidRPr="00EB16E8" w:rsidTr="00625E8F">
        <w:tc>
          <w:tcPr>
            <w:tcW w:w="442" w:type="pct"/>
          </w:tcPr>
          <w:p w:rsidR="003D4927" w:rsidRPr="00EB16E8" w:rsidRDefault="003D4927" w:rsidP="003D4927">
            <w:pPr>
              <w:tabs>
                <w:tab w:val="left" w:pos="5560"/>
              </w:tabs>
              <w:rPr>
                <w:bCs/>
                <w:sz w:val="20"/>
                <w:szCs w:val="20"/>
                <w:lang w:val="en-CA"/>
              </w:rPr>
            </w:pPr>
            <w:r w:rsidRPr="00EB16E8">
              <w:rPr>
                <w:snapToGrid w:val="0"/>
                <w:sz w:val="20"/>
                <w:szCs w:val="20"/>
                <w:lang w:val="en-CA"/>
              </w:rPr>
              <w:t>Mexico</w:t>
            </w:r>
          </w:p>
        </w:tc>
        <w:tc>
          <w:tcPr>
            <w:tcW w:w="333" w:type="pct"/>
          </w:tcPr>
          <w:p w:rsidR="003D4927" w:rsidRPr="00EB16E8" w:rsidRDefault="003D4927" w:rsidP="003D4927">
            <w:pPr>
              <w:tabs>
                <w:tab w:val="left" w:pos="5560"/>
              </w:tabs>
              <w:jc w:val="center"/>
              <w:rPr>
                <w:bCs/>
                <w:sz w:val="20"/>
                <w:szCs w:val="20"/>
                <w:lang w:val="en-CA"/>
              </w:rPr>
            </w:pPr>
            <w:r w:rsidRPr="00EB16E8">
              <w:rPr>
                <w:bCs/>
                <w:sz w:val="20"/>
                <w:szCs w:val="20"/>
                <w:lang w:val="en-CA"/>
              </w:rPr>
              <w:t>France</w:t>
            </w:r>
          </w:p>
        </w:tc>
        <w:tc>
          <w:tcPr>
            <w:tcW w:w="1403" w:type="pct"/>
            <w:tcMar>
              <w:left w:w="0" w:type="dxa"/>
              <w:right w:w="0" w:type="dxa"/>
            </w:tcMar>
          </w:tcPr>
          <w:p w:rsidR="003D4927" w:rsidRPr="00EB16E8" w:rsidRDefault="003D4927" w:rsidP="003D4927">
            <w:pPr>
              <w:tabs>
                <w:tab w:val="left" w:pos="5560"/>
              </w:tabs>
              <w:rPr>
                <w:snapToGrid w:val="0"/>
                <w:sz w:val="20"/>
                <w:szCs w:val="20"/>
                <w:lang w:val="en-CA"/>
              </w:rPr>
            </w:pPr>
            <w:r w:rsidRPr="00EB16E8">
              <w:rPr>
                <w:snapToGrid w:val="0"/>
                <w:sz w:val="20"/>
                <w:szCs w:val="20"/>
                <w:lang w:val="en-CA"/>
              </w:rPr>
              <w:t xml:space="preserve">Demonstration project for disposal of unwanted ODS </w:t>
            </w:r>
          </w:p>
          <w:p w:rsidR="003D4927" w:rsidRPr="00EB16E8" w:rsidRDefault="003D4927" w:rsidP="003D4927">
            <w:pPr>
              <w:tabs>
                <w:tab w:val="left" w:pos="5560"/>
              </w:tabs>
              <w:rPr>
                <w:bCs/>
                <w:sz w:val="20"/>
                <w:szCs w:val="20"/>
                <w:lang w:val="en-CA"/>
              </w:rPr>
            </w:pPr>
            <w:r w:rsidRPr="00EB16E8">
              <w:rPr>
                <w:snapToGrid w:val="0"/>
                <w:sz w:val="20"/>
                <w:szCs w:val="20"/>
                <w:lang w:val="en-CA"/>
              </w:rPr>
              <w:t>(MEX/DES/63/DEM/155)</w:t>
            </w:r>
          </w:p>
        </w:tc>
        <w:tc>
          <w:tcPr>
            <w:tcW w:w="290" w:type="pct"/>
            <w:tcMar>
              <w:left w:w="0" w:type="dxa"/>
              <w:right w:w="0" w:type="dxa"/>
            </w:tcMar>
          </w:tcPr>
          <w:p w:rsidR="003D4927" w:rsidRPr="00EB16E8" w:rsidRDefault="003D4927" w:rsidP="003D4927">
            <w:pPr>
              <w:tabs>
                <w:tab w:val="left" w:pos="5560"/>
              </w:tabs>
              <w:jc w:val="center"/>
              <w:rPr>
                <w:bCs/>
                <w:sz w:val="20"/>
                <w:szCs w:val="20"/>
                <w:lang w:val="en-CA"/>
              </w:rPr>
            </w:pPr>
            <w:r w:rsidRPr="00EB16E8">
              <w:rPr>
                <w:bCs/>
                <w:sz w:val="20"/>
                <w:szCs w:val="20"/>
                <w:lang w:val="en-CA"/>
              </w:rPr>
              <w:t>34</w:t>
            </w:r>
          </w:p>
        </w:tc>
        <w:tc>
          <w:tcPr>
            <w:tcW w:w="1381" w:type="pct"/>
            <w:tcMar>
              <w:left w:w="0" w:type="dxa"/>
              <w:right w:w="0" w:type="dxa"/>
            </w:tcMar>
          </w:tcPr>
          <w:p w:rsidR="003D4927" w:rsidRPr="00EB16E8" w:rsidRDefault="003D4927" w:rsidP="003D4927">
            <w:pPr>
              <w:tabs>
                <w:tab w:val="left" w:pos="5560"/>
              </w:tabs>
              <w:rPr>
                <w:bCs/>
                <w:sz w:val="20"/>
                <w:szCs w:val="20"/>
                <w:lang w:val="en-CA"/>
              </w:rPr>
            </w:pPr>
            <w:r w:rsidRPr="00EB16E8">
              <w:rPr>
                <w:snapToGrid w:val="0"/>
                <w:sz w:val="20"/>
                <w:szCs w:val="20"/>
                <w:lang w:val="en-CA"/>
              </w:rPr>
              <w:t>The disposal of the remaining amount for destruction took place.</w:t>
            </w:r>
          </w:p>
        </w:tc>
        <w:tc>
          <w:tcPr>
            <w:tcW w:w="1151" w:type="pct"/>
            <w:tcMar>
              <w:left w:w="0" w:type="dxa"/>
              <w:right w:w="0" w:type="dxa"/>
            </w:tcMar>
          </w:tcPr>
          <w:p w:rsidR="003D4927" w:rsidRPr="00EB16E8" w:rsidRDefault="003D4927" w:rsidP="003D4927">
            <w:pPr>
              <w:tabs>
                <w:tab w:val="left" w:pos="5560"/>
              </w:tabs>
              <w:rPr>
                <w:bCs/>
                <w:sz w:val="20"/>
                <w:szCs w:val="20"/>
                <w:lang w:val="en-CA"/>
              </w:rPr>
            </w:pPr>
            <w:r w:rsidRPr="00EB16E8">
              <w:rPr>
                <w:sz w:val="20"/>
                <w:szCs w:val="20"/>
                <w:lang w:val="en-CA"/>
              </w:rPr>
              <w:t>To reiterate decision 77/8(e</w:t>
            </w:r>
            <w:proofErr w:type="gramStart"/>
            <w:r w:rsidRPr="00EB16E8">
              <w:rPr>
                <w:sz w:val="20"/>
                <w:szCs w:val="20"/>
                <w:lang w:val="en-CA"/>
              </w:rPr>
              <w:t>)(</w:t>
            </w:r>
            <w:proofErr w:type="spellStart"/>
            <w:proofErr w:type="gramEnd"/>
            <w:r w:rsidRPr="00EB16E8">
              <w:rPr>
                <w:sz w:val="20"/>
                <w:szCs w:val="20"/>
                <w:lang w:val="en-CA"/>
              </w:rPr>
              <w:t>i</w:t>
            </w:r>
            <w:proofErr w:type="spellEnd"/>
            <w:r w:rsidRPr="00EB16E8">
              <w:rPr>
                <w:sz w:val="20"/>
                <w:szCs w:val="20"/>
                <w:lang w:val="en-CA"/>
              </w:rPr>
              <w:t>) and to request France, with the assistance of UNIDO, to submit to the 80</w:t>
            </w:r>
            <w:r w:rsidRPr="00EB16E8">
              <w:rPr>
                <w:sz w:val="20"/>
                <w:szCs w:val="20"/>
                <w:vertAlign w:val="superscript"/>
                <w:lang w:val="en-CA"/>
              </w:rPr>
              <w:t>th</w:t>
            </w:r>
            <w:r w:rsidRPr="00EB16E8">
              <w:rPr>
                <w:sz w:val="20"/>
                <w:szCs w:val="20"/>
                <w:lang w:val="en-CA"/>
              </w:rPr>
              <w:t xml:space="preserve"> meeting a detailed  report on the project as projects with specific requirements..</w:t>
            </w:r>
          </w:p>
        </w:tc>
      </w:tr>
      <w:tr w:rsidR="003D4927" w:rsidRPr="00EB16E8" w:rsidTr="00625E8F">
        <w:tc>
          <w:tcPr>
            <w:tcW w:w="442" w:type="pct"/>
          </w:tcPr>
          <w:p w:rsidR="003D4927" w:rsidRPr="00EB16E8" w:rsidRDefault="003D4927" w:rsidP="003D4927">
            <w:pPr>
              <w:tabs>
                <w:tab w:val="left" w:pos="5560"/>
              </w:tabs>
              <w:rPr>
                <w:bCs/>
                <w:sz w:val="20"/>
                <w:szCs w:val="20"/>
                <w:lang w:val="en-CA"/>
              </w:rPr>
            </w:pPr>
            <w:r w:rsidRPr="00EB16E8">
              <w:rPr>
                <w:bCs/>
                <w:sz w:val="20"/>
                <w:szCs w:val="20"/>
                <w:lang w:val="en-CA"/>
              </w:rPr>
              <w:t>Region: Africa</w:t>
            </w:r>
          </w:p>
        </w:tc>
        <w:tc>
          <w:tcPr>
            <w:tcW w:w="333" w:type="pct"/>
          </w:tcPr>
          <w:p w:rsidR="003D4927" w:rsidRPr="00EB16E8" w:rsidRDefault="003D4927" w:rsidP="003D4927">
            <w:pPr>
              <w:tabs>
                <w:tab w:val="left" w:pos="5560"/>
              </w:tabs>
              <w:jc w:val="center"/>
              <w:rPr>
                <w:bCs/>
                <w:sz w:val="20"/>
                <w:szCs w:val="20"/>
                <w:lang w:val="en-CA"/>
              </w:rPr>
            </w:pPr>
            <w:r w:rsidRPr="00EB16E8">
              <w:rPr>
                <w:bCs/>
                <w:sz w:val="20"/>
                <w:szCs w:val="20"/>
                <w:lang w:val="en-CA"/>
              </w:rPr>
              <w:t>France</w:t>
            </w:r>
          </w:p>
        </w:tc>
        <w:tc>
          <w:tcPr>
            <w:tcW w:w="1403" w:type="pct"/>
            <w:tcMar>
              <w:left w:w="0" w:type="dxa"/>
              <w:right w:w="0" w:type="dxa"/>
            </w:tcMar>
          </w:tcPr>
          <w:p w:rsidR="003D4927" w:rsidRPr="00EB16E8" w:rsidRDefault="003D4927" w:rsidP="003D4927">
            <w:pPr>
              <w:tabs>
                <w:tab w:val="left" w:pos="5560"/>
              </w:tabs>
              <w:rPr>
                <w:snapToGrid w:val="0"/>
                <w:sz w:val="20"/>
                <w:szCs w:val="20"/>
                <w:lang w:val="en-CA"/>
              </w:rPr>
            </w:pPr>
            <w:r w:rsidRPr="00EB16E8">
              <w:rPr>
                <w:snapToGrid w:val="0"/>
                <w:sz w:val="20"/>
                <w:szCs w:val="20"/>
                <w:lang w:val="en-CA"/>
              </w:rPr>
              <w:t xml:space="preserve">Strategic demonstration project for accelerated conversion of CFC chillers in 5 African Countries (Cameroon, Egypt, Namibia, Nigeria and Sudan) </w:t>
            </w:r>
          </w:p>
          <w:p w:rsidR="003D4927" w:rsidRPr="00EB16E8" w:rsidRDefault="003D4927" w:rsidP="003D4927">
            <w:pPr>
              <w:tabs>
                <w:tab w:val="left" w:pos="5560"/>
              </w:tabs>
              <w:rPr>
                <w:bCs/>
                <w:sz w:val="20"/>
                <w:szCs w:val="20"/>
                <w:lang w:val="en-CA"/>
              </w:rPr>
            </w:pPr>
            <w:r w:rsidRPr="00EB16E8">
              <w:rPr>
                <w:snapToGrid w:val="0"/>
                <w:sz w:val="20"/>
                <w:szCs w:val="20"/>
                <w:lang w:val="en-CA"/>
              </w:rPr>
              <w:t>(AFR/REF/48/DEM/36)</w:t>
            </w:r>
          </w:p>
        </w:tc>
        <w:tc>
          <w:tcPr>
            <w:tcW w:w="290" w:type="pct"/>
            <w:tcMar>
              <w:left w:w="0" w:type="dxa"/>
              <w:right w:w="0" w:type="dxa"/>
            </w:tcMar>
          </w:tcPr>
          <w:p w:rsidR="003D4927" w:rsidRPr="00EB16E8" w:rsidRDefault="003D4927" w:rsidP="003D4927">
            <w:pPr>
              <w:tabs>
                <w:tab w:val="left" w:pos="5560"/>
              </w:tabs>
              <w:jc w:val="center"/>
              <w:rPr>
                <w:bCs/>
                <w:sz w:val="20"/>
                <w:szCs w:val="20"/>
                <w:lang w:val="en-CA"/>
              </w:rPr>
            </w:pPr>
            <w:r w:rsidRPr="00EB16E8">
              <w:rPr>
                <w:bCs/>
                <w:sz w:val="20"/>
                <w:szCs w:val="20"/>
                <w:lang w:val="en-CA"/>
              </w:rPr>
              <w:t>96</w:t>
            </w:r>
          </w:p>
        </w:tc>
        <w:tc>
          <w:tcPr>
            <w:tcW w:w="1381" w:type="pct"/>
            <w:tcMar>
              <w:left w:w="0" w:type="dxa"/>
              <w:right w:w="0" w:type="dxa"/>
            </w:tcMar>
          </w:tcPr>
          <w:p w:rsidR="003D4927" w:rsidRPr="00EB16E8" w:rsidRDefault="003D4927" w:rsidP="008D2D9D">
            <w:pPr>
              <w:tabs>
                <w:tab w:val="left" w:pos="5560"/>
              </w:tabs>
              <w:rPr>
                <w:bCs/>
                <w:sz w:val="20"/>
                <w:szCs w:val="20"/>
                <w:lang w:val="en-CA"/>
              </w:rPr>
            </w:pPr>
            <w:r w:rsidRPr="00EB16E8">
              <w:rPr>
                <w:snapToGrid w:val="0"/>
                <w:sz w:val="20"/>
                <w:szCs w:val="20"/>
                <w:lang w:val="en-CA"/>
              </w:rPr>
              <w:t>The beneficiary has awarded a contract to the enterprise Petra to complete the retrofit of the air-conditioning</w:t>
            </w:r>
            <w:r w:rsidR="008D2D9D" w:rsidRPr="00EB16E8">
              <w:rPr>
                <w:snapToGrid w:val="0"/>
                <w:sz w:val="20"/>
                <w:szCs w:val="20"/>
                <w:lang w:val="en-CA"/>
              </w:rPr>
              <w:t xml:space="preserve"> system</w:t>
            </w:r>
            <w:r w:rsidRPr="00EB16E8">
              <w:rPr>
                <w:snapToGrid w:val="0"/>
                <w:sz w:val="20"/>
                <w:szCs w:val="20"/>
                <w:lang w:val="en-CA"/>
              </w:rPr>
              <w:t xml:space="preserve">. </w:t>
            </w:r>
            <w:r w:rsidR="008D2D9D" w:rsidRPr="00EB16E8">
              <w:rPr>
                <w:snapToGrid w:val="0"/>
                <w:sz w:val="20"/>
                <w:szCs w:val="20"/>
                <w:lang w:val="en-CA"/>
              </w:rPr>
              <w:t>C</w:t>
            </w:r>
            <w:r w:rsidRPr="00EB16E8">
              <w:rPr>
                <w:snapToGrid w:val="0"/>
                <w:sz w:val="20"/>
                <w:szCs w:val="20"/>
                <w:lang w:val="en-CA"/>
              </w:rPr>
              <w:t>ompletion date was June 2016</w:t>
            </w:r>
            <w:r w:rsidR="008D2D9D" w:rsidRPr="00EB16E8">
              <w:rPr>
                <w:snapToGrid w:val="0"/>
                <w:sz w:val="20"/>
                <w:szCs w:val="20"/>
                <w:lang w:val="en-CA"/>
              </w:rPr>
              <w:t xml:space="preserve"> (decision 75/11(b</w:t>
            </w:r>
            <w:proofErr w:type="gramStart"/>
            <w:r w:rsidR="008D2D9D" w:rsidRPr="00EB16E8">
              <w:rPr>
                <w:snapToGrid w:val="0"/>
                <w:sz w:val="20"/>
                <w:szCs w:val="20"/>
                <w:lang w:val="en-CA"/>
              </w:rPr>
              <w:t>)(</w:t>
            </w:r>
            <w:proofErr w:type="gramEnd"/>
            <w:r w:rsidR="008D2D9D" w:rsidRPr="00EB16E8">
              <w:rPr>
                <w:snapToGrid w:val="0"/>
                <w:sz w:val="20"/>
                <w:szCs w:val="20"/>
                <w:lang w:val="en-CA"/>
              </w:rPr>
              <w:t>ii));</w:t>
            </w:r>
            <w:r w:rsidRPr="00EB16E8">
              <w:rPr>
                <w:snapToGrid w:val="0"/>
                <w:sz w:val="20"/>
                <w:szCs w:val="20"/>
                <w:lang w:val="en-CA"/>
              </w:rPr>
              <w:t xml:space="preserve"> revised planned completion date is December 2017.</w:t>
            </w:r>
          </w:p>
        </w:tc>
        <w:tc>
          <w:tcPr>
            <w:tcW w:w="1151" w:type="pct"/>
            <w:tcMar>
              <w:left w:w="0" w:type="dxa"/>
              <w:right w:w="0" w:type="dxa"/>
            </w:tcMar>
          </w:tcPr>
          <w:p w:rsidR="003D4927" w:rsidRPr="00EB16E8" w:rsidRDefault="003D4927" w:rsidP="00911B67">
            <w:pPr>
              <w:tabs>
                <w:tab w:val="left" w:pos="5560"/>
              </w:tabs>
              <w:rPr>
                <w:bCs/>
                <w:sz w:val="20"/>
                <w:szCs w:val="20"/>
                <w:lang w:val="en-CA"/>
              </w:rPr>
            </w:pPr>
            <w:r w:rsidRPr="00EB16E8">
              <w:rPr>
                <w:sz w:val="20"/>
                <w:szCs w:val="20"/>
                <w:lang w:val="en-CA"/>
              </w:rPr>
              <w:t>To approve the revised completion date of December 2017 as the final date of completion; and to request France to submit a PCR no later than June 2018 and to return funds balances no later than December 2018</w:t>
            </w:r>
            <w:r w:rsidR="00911B67" w:rsidRPr="00EB16E8">
              <w:rPr>
                <w:sz w:val="20"/>
                <w:szCs w:val="20"/>
                <w:lang w:val="en-CA"/>
              </w:rPr>
              <w:t>; and to reiterate decision 77/8(e</w:t>
            </w:r>
            <w:proofErr w:type="gramStart"/>
            <w:r w:rsidR="00911B67" w:rsidRPr="00EB16E8">
              <w:rPr>
                <w:sz w:val="20"/>
                <w:szCs w:val="20"/>
                <w:lang w:val="en-CA"/>
              </w:rPr>
              <w:t>)(</w:t>
            </w:r>
            <w:proofErr w:type="gramEnd"/>
            <w:r w:rsidR="00911B67" w:rsidRPr="00EB16E8">
              <w:rPr>
                <w:sz w:val="20"/>
                <w:szCs w:val="20"/>
                <w:lang w:val="en-CA"/>
              </w:rPr>
              <w:t>ii), and to request France to submit to the 80</w:t>
            </w:r>
            <w:r w:rsidR="00911B67" w:rsidRPr="00EB16E8">
              <w:rPr>
                <w:sz w:val="20"/>
                <w:szCs w:val="20"/>
                <w:vertAlign w:val="superscript"/>
                <w:lang w:val="en-CA"/>
              </w:rPr>
              <w:t>th</w:t>
            </w:r>
            <w:r w:rsidR="00911B67" w:rsidRPr="00EB16E8">
              <w:rPr>
                <w:sz w:val="20"/>
                <w:szCs w:val="20"/>
                <w:lang w:val="en-CA"/>
              </w:rPr>
              <w:t xml:space="preserve"> meeting a detailed report on this project as a project with specific reporting requirements.</w:t>
            </w:r>
          </w:p>
        </w:tc>
      </w:tr>
      <w:tr w:rsidR="00B15A65" w:rsidRPr="00EB16E8" w:rsidTr="009A2515">
        <w:trPr>
          <w:trHeight w:val="1150"/>
        </w:trPr>
        <w:tc>
          <w:tcPr>
            <w:tcW w:w="442" w:type="pct"/>
          </w:tcPr>
          <w:p w:rsidR="00B15A65" w:rsidRPr="00EB16E8" w:rsidRDefault="00B15A65" w:rsidP="003D4927">
            <w:pPr>
              <w:tabs>
                <w:tab w:val="left" w:pos="5560"/>
              </w:tabs>
              <w:rPr>
                <w:bCs/>
                <w:sz w:val="20"/>
                <w:szCs w:val="20"/>
                <w:lang w:val="en-CA"/>
              </w:rPr>
            </w:pPr>
            <w:r w:rsidRPr="00EB16E8">
              <w:rPr>
                <w:bCs/>
                <w:sz w:val="20"/>
                <w:szCs w:val="20"/>
                <w:lang w:val="en-CA"/>
              </w:rPr>
              <w:lastRenderedPageBreak/>
              <w:t>Region: Africa</w:t>
            </w:r>
          </w:p>
        </w:tc>
        <w:tc>
          <w:tcPr>
            <w:tcW w:w="333" w:type="pct"/>
          </w:tcPr>
          <w:p w:rsidR="00B15A65" w:rsidRPr="00EB16E8" w:rsidRDefault="00B15A65" w:rsidP="003D4927">
            <w:pPr>
              <w:tabs>
                <w:tab w:val="left" w:pos="5560"/>
              </w:tabs>
              <w:jc w:val="center"/>
              <w:rPr>
                <w:bCs/>
                <w:sz w:val="20"/>
                <w:szCs w:val="20"/>
                <w:lang w:val="en-CA"/>
              </w:rPr>
            </w:pPr>
            <w:r w:rsidRPr="00EB16E8">
              <w:rPr>
                <w:bCs/>
                <w:sz w:val="20"/>
                <w:szCs w:val="20"/>
                <w:lang w:val="en-CA"/>
              </w:rPr>
              <w:t>France</w:t>
            </w:r>
          </w:p>
        </w:tc>
        <w:tc>
          <w:tcPr>
            <w:tcW w:w="1403" w:type="pct"/>
            <w:tcMar>
              <w:left w:w="0" w:type="dxa"/>
              <w:right w:w="0" w:type="dxa"/>
            </w:tcMar>
          </w:tcPr>
          <w:p w:rsidR="00B15A65" w:rsidRPr="00EB16E8" w:rsidRDefault="00B15A65" w:rsidP="003D4927">
            <w:pPr>
              <w:tabs>
                <w:tab w:val="left" w:pos="5560"/>
              </w:tabs>
              <w:rPr>
                <w:snapToGrid w:val="0"/>
                <w:sz w:val="20"/>
                <w:szCs w:val="20"/>
                <w:lang w:val="en-CA"/>
              </w:rPr>
            </w:pPr>
            <w:r w:rsidRPr="00EB16E8">
              <w:rPr>
                <w:snapToGrid w:val="0"/>
                <w:sz w:val="20"/>
                <w:szCs w:val="20"/>
                <w:lang w:val="en-CA"/>
              </w:rPr>
              <w:t xml:space="preserve">Strategy for disposal and destruction of ODS for five low-volume-consuming Central African countries (Burundi, Cameroon, Central African Republic, Congo and Guinea) </w:t>
            </w:r>
          </w:p>
          <w:p w:rsidR="00B15A65" w:rsidRPr="00EB16E8" w:rsidRDefault="00B15A65" w:rsidP="003D4927">
            <w:pPr>
              <w:tabs>
                <w:tab w:val="left" w:pos="5560"/>
              </w:tabs>
              <w:rPr>
                <w:bCs/>
                <w:sz w:val="20"/>
                <w:szCs w:val="20"/>
                <w:lang w:val="en-CA"/>
              </w:rPr>
            </w:pPr>
            <w:r w:rsidRPr="00EB16E8">
              <w:rPr>
                <w:snapToGrid w:val="0"/>
                <w:sz w:val="20"/>
                <w:szCs w:val="20"/>
                <w:lang w:val="en-CA"/>
              </w:rPr>
              <w:t>(AFR/DES/68/TAS/41)</w:t>
            </w:r>
          </w:p>
        </w:tc>
        <w:tc>
          <w:tcPr>
            <w:tcW w:w="290" w:type="pct"/>
            <w:tcMar>
              <w:left w:w="0" w:type="dxa"/>
              <w:right w:w="0" w:type="dxa"/>
            </w:tcMar>
          </w:tcPr>
          <w:p w:rsidR="00B15A65" w:rsidRPr="00EB16E8" w:rsidRDefault="00B15A65" w:rsidP="003D4927">
            <w:pPr>
              <w:tabs>
                <w:tab w:val="left" w:pos="5560"/>
              </w:tabs>
              <w:jc w:val="center"/>
              <w:rPr>
                <w:bCs/>
                <w:sz w:val="20"/>
                <w:szCs w:val="20"/>
                <w:lang w:val="en-CA"/>
              </w:rPr>
            </w:pPr>
          </w:p>
        </w:tc>
        <w:tc>
          <w:tcPr>
            <w:tcW w:w="1381" w:type="pct"/>
            <w:tcMar>
              <w:left w:w="0" w:type="dxa"/>
              <w:right w:w="0" w:type="dxa"/>
            </w:tcMar>
          </w:tcPr>
          <w:p w:rsidR="00B15A65" w:rsidRPr="00EB16E8" w:rsidRDefault="00B15A65" w:rsidP="003D4927">
            <w:pPr>
              <w:tabs>
                <w:tab w:val="left" w:pos="5560"/>
              </w:tabs>
              <w:rPr>
                <w:bCs/>
                <w:sz w:val="20"/>
                <w:szCs w:val="20"/>
                <w:lang w:val="en-CA"/>
              </w:rPr>
            </w:pPr>
            <w:r w:rsidRPr="00EB16E8">
              <w:rPr>
                <w:snapToGrid w:val="0"/>
                <w:sz w:val="20"/>
                <w:szCs w:val="20"/>
                <w:lang w:val="en-CA"/>
              </w:rPr>
              <w:t>Project with implementation delays (12 months delay).</w:t>
            </w:r>
          </w:p>
          <w:p w:rsidR="00B15A65" w:rsidRPr="00EB16E8" w:rsidRDefault="00B15A65" w:rsidP="00B15A65">
            <w:pPr>
              <w:tabs>
                <w:tab w:val="left" w:pos="5560"/>
              </w:tabs>
              <w:rPr>
                <w:bCs/>
                <w:sz w:val="20"/>
                <w:szCs w:val="20"/>
                <w:lang w:val="en-CA"/>
              </w:rPr>
            </w:pPr>
          </w:p>
        </w:tc>
        <w:tc>
          <w:tcPr>
            <w:tcW w:w="1151" w:type="pct"/>
            <w:tcMar>
              <w:left w:w="0" w:type="dxa"/>
              <w:right w:w="0" w:type="dxa"/>
            </w:tcMar>
          </w:tcPr>
          <w:p w:rsidR="00B15A65" w:rsidRPr="00EB16E8" w:rsidRDefault="00B15A65" w:rsidP="00625E8F">
            <w:pPr>
              <w:tabs>
                <w:tab w:val="left" w:pos="5560"/>
              </w:tabs>
              <w:rPr>
                <w:bCs/>
                <w:sz w:val="20"/>
                <w:szCs w:val="20"/>
                <w:lang w:val="en-CA"/>
              </w:rPr>
            </w:pPr>
            <w:r w:rsidRPr="00EB16E8">
              <w:rPr>
                <w:sz w:val="20"/>
                <w:szCs w:val="20"/>
                <w:lang w:val="en-CA"/>
              </w:rPr>
              <w:t>To request France to report to the 80</w:t>
            </w:r>
            <w:r w:rsidRPr="00EB16E8">
              <w:rPr>
                <w:sz w:val="20"/>
                <w:szCs w:val="20"/>
                <w:vertAlign w:val="superscript"/>
                <w:lang w:val="en-CA"/>
              </w:rPr>
              <w:t>th</w:t>
            </w:r>
            <w:r w:rsidRPr="00EB16E8">
              <w:rPr>
                <w:sz w:val="20"/>
                <w:szCs w:val="20"/>
                <w:lang w:val="en-CA"/>
              </w:rPr>
              <w:t xml:space="preserve"> meeting on this project with implementation delays.</w:t>
            </w:r>
          </w:p>
        </w:tc>
      </w:tr>
      <w:tr w:rsidR="00F10269" w:rsidRPr="00EB16E8" w:rsidTr="00625E8F">
        <w:tc>
          <w:tcPr>
            <w:tcW w:w="442" w:type="pct"/>
          </w:tcPr>
          <w:p w:rsidR="00F10269" w:rsidRPr="00EB16E8" w:rsidRDefault="00F10269" w:rsidP="003D4927">
            <w:pPr>
              <w:tabs>
                <w:tab w:val="left" w:pos="5560"/>
              </w:tabs>
              <w:rPr>
                <w:bCs/>
                <w:sz w:val="20"/>
                <w:szCs w:val="20"/>
                <w:lang w:val="en-CA"/>
              </w:rPr>
            </w:pPr>
            <w:r w:rsidRPr="00EB16E8">
              <w:rPr>
                <w:bCs/>
                <w:sz w:val="20"/>
                <w:szCs w:val="20"/>
                <w:lang w:val="en-CA"/>
              </w:rPr>
              <w:t>Jordan</w:t>
            </w:r>
          </w:p>
        </w:tc>
        <w:tc>
          <w:tcPr>
            <w:tcW w:w="333" w:type="pct"/>
          </w:tcPr>
          <w:p w:rsidR="00F10269" w:rsidRPr="00EB16E8" w:rsidRDefault="00F10269" w:rsidP="003D4927">
            <w:pPr>
              <w:tabs>
                <w:tab w:val="left" w:pos="5560"/>
              </w:tabs>
              <w:jc w:val="center"/>
              <w:rPr>
                <w:bCs/>
                <w:sz w:val="20"/>
                <w:szCs w:val="20"/>
                <w:lang w:val="en-CA"/>
              </w:rPr>
            </w:pPr>
            <w:r w:rsidRPr="00EB16E8">
              <w:rPr>
                <w:bCs/>
                <w:sz w:val="20"/>
                <w:szCs w:val="20"/>
                <w:lang w:val="en-CA"/>
              </w:rPr>
              <w:t>Germany</w:t>
            </w:r>
          </w:p>
        </w:tc>
        <w:tc>
          <w:tcPr>
            <w:tcW w:w="1403" w:type="pct"/>
            <w:tcMar>
              <w:left w:w="0" w:type="dxa"/>
              <w:right w:w="0" w:type="dxa"/>
            </w:tcMar>
          </w:tcPr>
          <w:p w:rsidR="00F10269" w:rsidRPr="00EB16E8" w:rsidRDefault="00F10269" w:rsidP="003D4927">
            <w:pPr>
              <w:tabs>
                <w:tab w:val="left" w:pos="5560"/>
              </w:tabs>
              <w:rPr>
                <w:sz w:val="20"/>
                <w:szCs w:val="20"/>
                <w:lang w:val="en-CA" w:eastAsia="en-CA"/>
              </w:rPr>
            </w:pPr>
            <w:r w:rsidRPr="00EB16E8">
              <w:rPr>
                <w:color w:val="000000"/>
                <w:sz w:val="20"/>
                <w:szCs w:val="20"/>
                <w:lang w:val="en-CA" w:eastAsia="en-CA"/>
              </w:rPr>
              <w:t>Complete phase-out of the use of methyl bromide in Jordan</w:t>
            </w:r>
          </w:p>
          <w:p w:rsidR="00F10269" w:rsidRPr="00EB16E8" w:rsidRDefault="00F10269" w:rsidP="003D4927">
            <w:pPr>
              <w:tabs>
                <w:tab w:val="left" w:pos="5560"/>
              </w:tabs>
              <w:rPr>
                <w:snapToGrid w:val="0"/>
                <w:sz w:val="20"/>
                <w:szCs w:val="20"/>
                <w:lang w:val="en-CA"/>
              </w:rPr>
            </w:pPr>
            <w:r w:rsidRPr="00EB16E8">
              <w:rPr>
                <w:sz w:val="20"/>
                <w:szCs w:val="20"/>
                <w:lang w:val="en-CA" w:eastAsia="en-CA"/>
              </w:rPr>
              <w:t>(JOR/FUM/29/INV/54)</w:t>
            </w:r>
          </w:p>
        </w:tc>
        <w:tc>
          <w:tcPr>
            <w:tcW w:w="290" w:type="pct"/>
            <w:tcMar>
              <w:left w:w="0" w:type="dxa"/>
              <w:right w:w="0" w:type="dxa"/>
            </w:tcMar>
          </w:tcPr>
          <w:p w:rsidR="00F10269" w:rsidRPr="00EB16E8" w:rsidRDefault="00F10269" w:rsidP="003D4927">
            <w:pPr>
              <w:tabs>
                <w:tab w:val="left" w:pos="5560"/>
              </w:tabs>
              <w:jc w:val="center"/>
              <w:rPr>
                <w:bCs/>
                <w:sz w:val="20"/>
                <w:szCs w:val="20"/>
                <w:lang w:val="en-CA"/>
              </w:rPr>
            </w:pPr>
          </w:p>
        </w:tc>
        <w:tc>
          <w:tcPr>
            <w:tcW w:w="1381" w:type="pct"/>
            <w:tcMar>
              <w:left w:w="0" w:type="dxa"/>
              <w:right w:w="0" w:type="dxa"/>
            </w:tcMar>
          </w:tcPr>
          <w:p w:rsidR="00F10269" w:rsidRPr="00EB16E8" w:rsidRDefault="00F10269" w:rsidP="003D4927">
            <w:pPr>
              <w:tabs>
                <w:tab w:val="left" w:pos="5560"/>
              </w:tabs>
              <w:rPr>
                <w:snapToGrid w:val="0"/>
                <w:sz w:val="20"/>
                <w:szCs w:val="20"/>
                <w:lang w:val="en-CA"/>
              </w:rPr>
            </w:pPr>
            <w:r w:rsidRPr="00EB16E8">
              <w:rPr>
                <w:snapToGrid w:val="0"/>
                <w:sz w:val="20"/>
                <w:szCs w:val="20"/>
                <w:lang w:val="en-CA"/>
              </w:rPr>
              <w:t>Project with implementation delays (12 months delay).</w:t>
            </w:r>
          </w:p>
        </w:tc>
        <w:tc>
          <w:tcPr>
            <w:tcW w:w="1151" w:type="pct"/>
            <w:tcMar>
              <w:left w:w="0" w:type="dxa"/>
              <w:right w:w="0" w:type="dxa"/>
            </w:tcMar>
          </w:tcPr>
          <w:p w:rsidR="00F10269" w:rsidRPr="00EB16E8" w:rsidRDefault="00F10269" w:rsidP="00625E8F">
            <w:pPr>
              <w:tabs>
                <w:tab w:val="left" w:pos="5560"/>
              </w:tabs>
              <w:rPr>
                <w:sz w:val="20"/>
                <w:szCs w:val="20"/>
                <w:lang w:val="en-CA"/>
              </w:rPr>
            </w:pPr>
            <w:r w:rsidRPr="00EB16E8">
              <w:rPr>
                <w:sz w:val="20"/>
                <w:szCs w:val="20"/>
                <w:lang w:val="en-CA"/>
              </w:rPr>
              <w:t>To request Germany to report to the 80</w:t>
            </w:r>
            <w:r w:rsidRPr="00EB16E8">
              <w:rPr>
                <w:sz w:val="20"/>
                <w:szCs w:val="20"/>
                <w:vertAlign w:val="superscript"/>
                <w:lang w:val="en-CA"/>
              </w:rPr>
              <w:t>th</w:t>
            </w:r>
            <w:r w:rsidRPr="00EB16E8">
              <w:rPr>
                <w:sz w:val="20"/>
                <w:szCs w:val="20"/>
                <w:lang w:val="en-CA"/>
              </w:rPr>
              <w:t xml:space="preserve"> meeting on this project</w:t>
            </w:r>
            <w:r w:rsidR="00625E8F" w:rsidRPr="00EB16E8">
              <w:rPr>
                <w:sz w:val="20"/>
                <w:szCs w:val="20"/>
                <w:lang w:val="en-CA"/>
              </w:rPr>
              <w:t xml:space="preserve"> with implementation delays</w:t>
            </w:r>
            <w:r w:rsidRPr="00EB16E8">
              <w:rPr>
                <w:sz w:val="20"/>
                <w:szCs w:val="20"/>
                <w:lang w:val="en-CA"/>
              </w:rPr>
              <w:t xml:space="preserve">. </w:t>
            </w:r>
          </w:p>
        </w:tc>
      </w:tr>
      <w:tr w:rsidR="00911B67" w:rsidRPr="00EB16E8" w:rsidTr="00625E8F">
        <w:tc>
          <w:tcPr>
            <w:tcW w:w="442" w:type="pct"/>
          </w:tcPr>
          <w:p w:rsidR="00911B67" w:rsidRPr="00EB16E8" w:rsidRDefault="00911B67" w:rsidP="003D4927">
            <w:pPr>
              <w:keepNext/>
              <w:tabs>
                <w:tab w:val="left" w:pos="5560"/>
              </w:tabs>
              <w:rPr>
                <w:bCs/>
                <w:sz w:val="20"/>
                <w:szCs w:val="20"/>
                <w:lang w:val="en-CA"/>
              </w:rPr>
            </w:pPr>
            <w:r w:rsidRPr="00EB16E8">
              <w:rPr>
                <w:bCs/>
                <w:sz w:val="20"/>
                <w:szCs w:val="20"/>
                <w:lang w:val="en-CA"/>
              </w:rPr>
              <w:t>Region: Africa</w:t>
            </w:r>
          </w:p>
        </w:tc>
        <w:tc>
          <w:tcPr>
            <w:tcW w:w="333" w:type="pct"/>
          </w:tcPr>
          <w:p w:rsidR="00911B67" w:rsidRPr="00EB16E8" w:rsidRDefault="00911B67" w:rsidP="003D4927">
            <w:pPr>
              <w:keepNext/>
              <w:tabs>
                <w:tab w:val="left" w:pos="5560"/>
              </w:tabs>
              <w:jc w:val="center"/>
              <w:rPr>
                <w:bCs/>
                <w:sz w:val="20"/>
                <w:szCs w:val="20"/>
                <w:lang w:val="en-CA"/>
              </w:rPr>
            </w:pPr>
            <w:r w:rsidRPr="00EB16E8">
              <w:rPr>
                <w:bCs/>
                <w:sz w:val="20"/>
                <w:szCs w:val="20"/>
                <w:lang w:val="en-CA"/>
              </w:rPr>
              <w:t>Japan</w:t>
            </w:r>
          </w:p>
        </w:tc>
        <w:tc>
          <w:tcPr>
            <w:tcW w:w="1403" w:type="pct"/>
            <w:tcMar>
              <w:left w:w="0" w:type="dxa"/>
              <w:right w:w="0" w:type="dxa"/>
            </w:tcMar>
          </w:tcPr>
          <w:p w:rsidR="00911B67" w:rsidRPr="00EB16E8" w:rsidRDefault="00911B67" w:rsidP="003D4927">
            <w:pPr>
              <w:keepNext/>
              <w:tabs>
                <w:tab w:val="left" w:pos="5560"/>
              </w:tabs>
              <w:rPr>
                <w:snapToGrid w:val="0"/>
                <w:sz w:val="20"/>
                <w:szCs w:val="20"/>
                <w:lang w:val="en-CA"/>
              </w:rPr>
            </w:pPr>
            <w:r w:rsidRPr="00EB16E8">
              <w:rPr>
                <w:snapToGrid w:val="0"/>
                <w:sz w:val="20"/>
                <w:szCs w:val="20"/>
                <w:lang w:val="en-CA"/>
              </w:rPr>
              <w:t xml:space="preserve">Strategic demonstration project for accelerated conversion of CFC chillers in 5 African Countries (Cameroon, Egypt, Namibia, Nigeria and Sudan) </w:t>
            </w:r>
          </w:p>
          <w:p w:rsidR="00911B67" w:rsidRPr="00EB16E8" w:rsidRDefault="00911B67" w:rsidP="003D4927">
            <w:pPr>
              <w:keepNext/>
              <w:tabs>
                <w:tab w:val="left" w:pos="5560"/>
              </w:tabs>
              <w:rPr>
                <w:snapToGrid w:val="0"/>
                <w:sz w:val="20"/>
                <w:szCs w:val="20"/>
                <w:lang w:val="en-CA"/>
              </w:rPr>
            </w:pPr>
            <w:r w:rsidRPr="00EB16E8">
              <w:rPr>
                <w:snapToGrid w:val="0"/>
                <w:sz w:val="20"/>
                <w:szCs w:val="20"/>
                <w:lang w:val="en-CA"/>
              </w:rPr>
              <w:t>(AFR/REF/48/DEM/35)</w:t>
            </w:r>
          </w:p>
        </w:tc>
        <w:tc>
          <w:tcPr>
            <w:tcW w:w="290" w:type="pct"/>
            <w:tcMar>
              <w:left w:w="0" w:type="dxa"/>
              <w:right w:w="0" w:type="dxa"/>
            </w:tcMar>
          </w:tcPr>
          <w:p w:rsidR="00911B67" w:rsidRPr="00EB16E8" w:rsidRDefault="00911B67" w:rsidP="003D4927">
            <w:pPr>
              <w:keepNext/>
              <w:tabs>
                <w:tab w:val="left" w:pos="5560"/>
              </w:tabs>
              <w:jc w:val="center"/>
              <w:rPr>
                <w:bCs/>
                <w:sz w:val="20"/>
                <w:szCs w:val="20"/>
                <w:lang w:val="en-CA"/>
              </w:rPr>
            </w:pPr>
            <w:r w:rsidRPr="00EB16E8">
              <w:rPr>
                <w:bCs/>
                <w:sz w:val="20"/>
                <w:szCs w:val="20"/>
                <w:lang w:val="en-CA"/>
              </w:rPr>
              <w:t>66</w:t>
            </w:r>
          </w:p>
        </w:tc>
        <w:tc>
          <w:tcPr>
            <w:tcW w:w="1381" w:type="pct"/>
            <w:tcMar>
              <w:left w:w="0" w:type="dxa"/>
              <w:right w:w="0" w:type="dxa"/>
            </w:tcMar>
          </w:tcPr>
          <w:p w:rsidR="00911B67" w:rsidRPr="00EB16E8" w:rsidRDefault="00911B67" w:rsidP="00911B67">
            <w:pPr>
              <w:keepNext/>
              <w:tabs>
                <w:tab w:val="left" w:pos="5560"/>
              </w:tabs>
              <w:rPr>
                <w:snapToGrid w:val="0"/>
                <w:sz w:val="20"/>
                <w:szCs w:val="20"/>
                <w:lang w:val="en-CA"/>
              </w:rPr>
            </w:pPr>
            <w:r w:rsidRPr="00EB16E8">
              <w:rPr>
                <w:snapToGrid w:val="0"/>
                <w:sz w:val="20"/>
                <w:szCs w:val="20"/>
                <w:lang w:val="en-CA"/>
              </w:rPr>
              <w:t>Chillers were delivered to the beneficiary in the Sudan in July 2016. However, the grant validity expired in June 2016. The remaining payment was obligated, prior to June 2016, and will be cleared once chillers have been installed. Revised planned completion date is December 2017.</w:t>
            </w:r>
          </w:p>
        </w:tc>
        <w:tc>
          <w:tcPr>
            <w:tcW w:w="1151" w:type="pct"/>
            <w:tcMar>
              <w:left w:w="0" w:type="dxa"/>
              <w:right w:w="0" w:type="dxa"/>
            </w:tcMar>
          </w:tcPr>
          <w:p w:rsidR="00911B67" w:rsidRPr="00EB16E8" w:rsidRDefault="00911B67" w:rsidP="00A27903">
            <w:pPr>
              <w:tabs>
                <w:tab w:val="left" w:pos="5560"/>
              </w:tabs>
              <w:rPr>
                <w:bCs/>
                <w:sz w:val="20"/>
                <w:szCs w:val="20"/>
                <w:lang w:val="en-CA"/>
              </w:rPr>
            </w:pPr>
            <w:r w:rsidRPr="00EB16E8">
              <w:rPr>
                <w:sz w:val="20"/>
                <w:szCs w:val="20"/>
                <w:lang w:val="en-CA"/>
              </w:rPr>
              <w:t>To approve the revised completion date of December 2017 as the final date of completion; and to request France to submit a PCR no later than June 2018 and to return funds balances no later than December 2018; and to reiterate decision 77/8(e</w:t>
            </w:r>
            <w:proofErr w:type="gramStart"/>
            <w:r w:rsidRPr="00EB16E8">
              <w:rPr>
                <w:sz w:val="20"/>
                <w:szCs w:val="20"/>
                <w:lang w:val="en-CA"/>
              </w:rPr>
              <w:t>)(</w:t>
            </w:r>
            <w:proofErr w:type="gramEnd"/>
            <w:r w:rsidRPr="00EB16E8">
              <w:rPr>
                <w:sz w:val="20"/>
                <w:szCs w:val="20"/>
                <w:lang w:val="en-CA"/>
              </w:rPr>
              <w:t xml:space="preserve">ii), and to request </w:t>
            </w:r>
            <w:r w:rsidR="00A27903" w:rsidRPr="00EB16E8">
              <w:rPr>
                <w:sz w:val="20"/>
                <w:szCs w:val="20"/>
                <w:lang w:val="en-CA"/>
              </w:rPr>
              <w:t>Japan</w:t>
            </w:r>
            <w:r w:rsidRPr="00EB16E8">
              <w:rPr>
                <w:sz w:val="20"/>
                <w:szCs w:val="20"/>
                <w:lang w:val="en-CA"/>
              </w:rPr>
              <w:t xml:space="preserve"> to submit to the 80</w:t>
            </w:r>
            <w:r w:rsidRPr="00EB16E8">
              <w:rPr>
                <w:sz w:val="20"/>
                <w:szCs w:val="20"/>
                <w:vertAlign w:val="superscript"/>
                <w:lang w:val="en-CA"/>
              </w:rPr>
              <w:t>th</w:t>
            </w:r>
            <w:r w:rsidRPr="00EB16E8">
              <w:rPr>
                <w:sz w:val="20"/>
                <w:szCs w:val="20"/>
                <w:lang w:val="en-CA"/>
              </w:rPr>
              <w:t xml:space="preserve"> meeting a detailed report on this project as a project with specific reporting requirements.</w:t>
            </w:r>
          </w:p>
        </w:tc>
      </w:tr>
      <w:tr w:rsidR="003D4927" w:rsidRPr="00EB16E8" w:rsidTr="00625E8F">
        <w:tc>
          <w:tcPr>
            <w:tcW w:w="442" w:type="pct"/>
          </w:tcPr>
          <w:p w:rsidR="003D4927" w:rsidRPr="00EB16E8" w:rsidRDefault="003D4927" w:rsidP="003D4927">
            <w:pPr>
              <w:tabs>
                <w:tab w:val="left" w:pos="5560"/>
              </w:tabs>
              <w:rPr>
                <w:bCs/>
                <w:sz w:val="20"/>
                <w:szCs w:val="20"/>
                <w:lang w:val="en-CA"/>
              </w:rPr>
            </w:pPr>
            <w:r w:rsidRPr="00EB16E8">
              <w:rPr>
                <w:bCs/>
                <w:sz w:val="20"/>
                <w:szCs w:val="20"/>
                <w:lang w:val="en-CA"/>
              </w:rPr>
              <w:t>Libya</w:t>
            </w:r>
          </w:p>
        </w:tc>
        <w:tc>
          <w:tcPr>
            <w:tcW w:w="333" w:type="pct"/>
          </w:tcPr>
          <w:p w:rsidR="003D4927" w:rsidRPr="00EB16E8" w:rsidRDefault="003D4927" w:rsidP="003D4927">
            <w:pPr>
              <w:tabs>
                <w:tab w:val="left" w:pos="5560"/>
              </w:tabs>
              <w:jc w:val="center"/>
              <w:rPr>
                <w:bCs/>
                <w:sz w:val="20"/>
                <w:szCs w:val="20"/>
                <w:lang w:val="en-CA"/>
              </w:rPr>
            </w:pPr>
            <w:r w:rsidRPr="00EB16E8">
              <w:rPr>
                <w:bCs/>
                <w:sz w:val="20"/>
                <w:szCs w:val="20"/>
                <w:lang w:val="en-CA"/>
              </w:rPr>
              <w:t>Spain</w:t>
            </w:r>
          </w:p>
        </w:tc>
        <w:tc>
          <w:tcPr>
            <w:tcW w:w="1403" w:type="pct"/>
            <w:tcMar>
              <w:left w:w="0" w:type="dxa"/>
              <w:right w:w="0" w:type="dxa"/>
            </w:tcMar>
          </w:tcPr>
          <w:p w:rsidR="003D4927" w:rsidRPr="00EB16E8" w:rsidRDefault="003D4927" w:rsidP="003D4927">
            <w:pPr>
              <w:tabs>
                <w:tab w:val="left" w:pos="5560"/>
              </w:tabs>
              <w:rPr>
                <w:snapToGrid w:val="0"/>
                <w:sz w:val="20"/>
                <w:szCs w:val="20"/>
                <w:lang w:val="en-CA"/>
              </w:rPr>
            </w:pPr>
            <w:r w:rsidRPr="00EB16E8">
              <w:rPr>
                <w:snapToGrid w:val="0"/>
                <w:sz w:val="20"/>
                <w:szCs w:val="20"/>
                <w:lang w:val="en-CA"/>
              </w:rPr>
              <w:t xml:space="preserve">Phase-out of methyl bromide in horticulture: tomatoes, cucumbers, peppers and others (second tranche) </w:t>
            </w:r>
          </w:p>
          <w:p w:rsidR="003D4927" w:rsidRPr="00EB16E8" w:rsidRDefault="003D4927" w:rsidP="003D4927">
            <w:pPr>
              <w:tabs>
                <w:tab w:val="left" w:pos="5560"/>
              </w:tabs>
              <w:rPr>
                <w:snapToGrid w:val="0"/>
                <w:sz w:val="20"/>
                <w:szCs w:val="20"/>
                <w:lang w:val="en-CA"/>
              </w:rPr>
            </w:pPr>
            <w:r w:rsidRPr="00EB16E8">
              <w:rPr>
                <w:snapToGrid w:val="0"/>
                <w:sz w:val="20"/>
                <w:szCs w:val="20"/>
                <w:lang w:val="en-CA"/>
              </w:rPr>
              <w:t>(LIB/FUM/56/INV/30)</w:t>
            </w:r>
          </w:p>
        </w:tc>
        <w:tc>
          <w:tcPr>
            <w:tcW w:w="290" w:type="pct"/>
            <w:tcMar>
              <w:left w:w="0" w:type="dxa"/>
              <w:right w:w="0" w:type="dxa"/>
            </w:tcMar>
          </w:tcPr>
          <w:p w:rsidR="003D4927" w:rsidRPr="00EB16E8" w:rsidRDefault="003D4927" w:rsidP="003D4927">
            <w:pPr>
              <w:tabs>
                <w:tab w:val="left" w:pos="5560"/>
              </w:tabs>
              <w:jc w:val="center"/>
              <w:rPr>
                <w:bCs/>
                <w:sz w:val="20"/>
                <w:szCs w:val="20"/>
                <w:lang w:val="en-CA"/>
              </w:rPr>
            </w:pPr>
            <w:r w:rsidRPr="00EB16E8">
              <w:rPr>
                <w:bCs/>
                <w:sz w:val="20"/>
                <w:szCs w:val="20"/>
                <w:lang w:val="en-CA"/>
              </w:rPr>
              <w:t>85</w:t>
            </w:r>
          </w:p>
        </w:tc>
        <w:tc>
          <w:tcPr>
            <w:tcW w:w="1381" w:type="pct"/>
            <w:tcMar>
              <w:left w:w="0" w:type="dxa"/>
              <w:right w:w="0" w:type="dxa"/>
            </w:tcMar>
          </w:tcPr>
          <w:p w:rsidR="003D4927" w:rsidRPr="00EB16E8" w:rsidRDefault="003D4927" w:rsidP="008D2D9D">
            <w:pPr>
              <w:tabs>
                <w:tab w:val="left" w:pos="5560"/>
              </w:tabs>
              <w:rPr>
                <w:snapToGrid w:val="0"/>
                <w:sz w:val="20"/>
                <w:szCs w:val="20"/>
                <w:lang w:val="en-CA"/>
              </w:rPr>
            </w:pPr>
            <w:r w:rsidRPr="00EB16E8">
              <w:rPr>
                <w:snapToGrid w:val="0"/>
                <w:sz w:val="20"/>
                <w:szCs w:val="20"/>
                <w:lang w:val="en-CA"/>
              </w:rPr>
              <w:t>The remaining activity relates to the finalization of the installation and commissioning of the equipment</w:t>
            </w:r>
            <w:r w:rsidR="008D2D9D" w:rsidRPr="00EB16E8">
              <w:rPr>
                <w:snapToGrid w:val="0"/>
                <w:sz w:val="20"/>
                <w:szCs w:val="20"/>
                <w:lang w:val="en-CA"/>
              </w:rPr>
              <w:t>; it</w:t>
            </w:r>
            <w:r w:rsidRPr="00EB16E8">
              <w:rPr>
                <w:snapToGrid w:val="0"/>
                <w:sz w:val="20"/>
                <w:szCs w:val="20"/>
                <w:lang w:val="en-CA"/>
              </w:rPr>
              <w:t xml:space="preserve"> could not be finalised due to the political and security situation in the country.</w:t>
            </w:r>
          </w:p>
        </w:tc>
        <w:tc>
          <w:tcPr>
            <w:tcW w:w="1151" w:type="pct"/>
            <w:tcMar>
              <w:left w:w="0" w:type="dxa"/>
              <w:right w:w="0" w:type="dxa"/>
            </w:tcMar>
          </w:tcPr>
          <w:p w:rsidR="003D4927" w:rsidRPr="00EB16E8" w:rsidRDefault="003D4927" w:rsidP="003D4927">
            <w:pPr>
              <w:tabs>
                <w:tab w:val="left" w:pos="5560"/>
              </w:tabs>
              <w:rPr>
                <w:bCs/>
                <w:sz w:val="20"/>
                <w:szCs w:val="20"/>
                <w:lang w:val="en-CA"/>
              </w:rPr>
            </w:pPr>
            <w:r w:rsidRPr="00EB16E8">
              <w:rPr>
                <w:sz w:val="20"/>
                <w:szCs w:val="20"/>
                <w:lang w:val="en-CA"/>
              </w:rPr>
              <w:t>To consider requesting UNIDO, through Spain, to complete the project by December 2017; and to submit a PCR no later than June 2018 and to return funds balances no later than December 2018.</w:t>
            </w:r>
          </w:p>
        </w:tc>
      </w:tr>
    </w:tbl>
    <w:p w:rsidR="0056778B" w:rsidRPr="00EB16E8" w:rsidRDefault="0056778B" w:rsidP="003D4927">
      <w:pPr>
        <w:autoSpaceDE w:val="0"/>
        <w:autoSpaceDN w:val="0"/>
        <w:adjustRightInd w:val="0"/>
        <w:jc w:val="left"/>
        <w:rPr>
          <w:bCs/>
          <w:lang w:val="en-CA"/>
        </w:rPr>
      </w:pPr>
    </w:p>
    <w:p w:rsidR="000949B2" w:rsidRPr="00EB16E8" w:rsidRDefault="000949B2" w:rsidP="003D4927">
      <w:pPr>
        <w:rPr>
          <w:lang w:val="en-CA"/>
        </w:rPr>
      </w:pPr>
    </w:p>
    <w:p w:rsidR="000949B2" w:rsidRPr="00EB16E8" w:rsidRDefault="000949B2" w:rsidP="003D4927">
      <w:pPr>
        <w:rPr>
          <w:lang w:val="en-CA"/>
        </w:rPr>
      </w:pPr>
    </w:p>
    <w:p w:rsidR="000949B2" w:rsidRPr="00EB16E8" w:rsidRDefault="000949B2" w:rsidP="003D4927">
      <w:pPr>
        <w:rPr>
          <w:lang w:val="en-CA"/>
        </w:rPr>
        <w:sectPr w:rsidR="000949B2" w:rsidRPr="00EB16E8" w:rsidSect="00EE7ADB">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1440" w:right="720" w:bottom="1440" w:left="864" w:header="720" w:footer="475" w:gutter="0"/>
          <w:pgNumType w:start="1"/>
          <w:cols w:space="720"/>
          <w:titlePg/>
          <w:docGrid w:linePitch="299"/>
        </w:sectPr>
      </w:pPr>
    </w:p>
    <w:p w:rsidR="00AB6D1C" w:rsidRPr="00EB16E8" w:rsidRDefault="00AB6D1C" w:rsidP="003D4927">
      <w:pPr>
        <w:pStyle w:val="Title1"/>
        <w:rPr>
          <w:caps w:val="0"/>
          <w:lang w:val="en-CA"/>
        </w:rPr>
      </w:pPr>
      <w:r w:rsidRPr="00EB16E8">
        <w:rPr>
          <w:caps w:val="0"/>
          <w:lang w:val="en-CA"/>
        </w:rPr>
        <w:lastRenderedPageBreak/>
        <w:t>Annex II</w:t>
      </w:r>
    </w:p>
    <w:p w:rsidR="00AB6D1C" w:rsidRPr="00EB16E8" w:rsidRDefault="00AB6D1C" w:rsidP="003D4927">
      <w:pPr>
        <w:pStyle w:val="Title1"/>
        <w:rPr>
          <w:caps w:val="0"/>
          <w:lang w:val="en-CA"/>
        </w:rPr>
      </w:pPr>
    </w:p>
    <w:p w:rsidR="00AB6D1C" w:rsidRPr="00EB16E8" w:rsidRDefault="00AB6D1C" w:rsidP="003D4927">
      <w:pPr>
        <w:pStyle w:val="Title1"/>
        <w:rPr>
          <w:caps w:val="0"/>
          <w:lang w:val="en-CA"/>
        </w:rPr>
      </w:pPr>
      <w:r w:rsidRPr="00EB16E8">
        <w:rPr>
          <w:caps w:val="0"/>
          <w:lang w:val="en-CA"/>
        </w:rPr>
        <w:t xml:space="preserve">ANALYSIS THE PROGRESS REPORT OF BILATERAL AGENCIES </w:t>
      </w:r>
      <w:r w:rsidRPr="00EB16E8">
        <w:rPr>
          <w:caps w:val="0"/>
          <w:lang w:val="en-CA"/>
        </w:rPr>
        <w:br/>
        <w:t>AS AT 31 DECEMBER 2016</w:t>
      </w:r>
    </w:p>
    <w:p w:rsidR="000949B2" w:rsidRPr="00EB16E8" w:rsidRDefault="000949B2" w:rsidP="003D4927">
      <w:pPr>
        <w:pStyle w:val="Heading1"/>
        <w:numPr>
          <w:ilvl w:val="0"/>
          <w:numId w:val="0"/>
        </w:numPr>
        <w:spacing w:after="0"/>
        <w:rPr>
          <w:lang w:val="en-CA"/>
        </w:rPr>
      </w:pPr>
    </w:p>
    <w:p w:rsidR="000949B2" w:rsidRPr="00EB16E8" w:rsidRDefault="000949B2" w:rsidP="003D4927">
      <w:pPr>
        <w:pStyle w:val="Heading1"/>
        <w:numPr>
          <w:ilvl w:val="0"/>
          <w:numId w:val="25"/>
        </w:numPr>
        <w:rPr>
          <w:lang w:val="en-CA"/>
        </w:rPr>
      </w:pPr>
      <w:r w:rsidRPr="00EB16E8">
        <w:rPr>
          <w:lang w:val="en-CA"/>
        </w:rPr>
        <w:t xml:space="preserve">As of that date, the Executive Committee had approved approximately US $162.7 million, consisting of US $148.75 million for the implementation of investment and non-investment projects and US $13.96 million for agency fees and administrative support, as shown in Table 1. In 2016, 17 new projects and activities were approved. This level of funding is expected to result in the phase-out of 10,193 ODP tonnes of ODS consumption. </w:t>
      </w:r>
    </w:p>
    <w:p w:rsidR="000949B2" w:rsidRPr="00EB16E8" w:rsidRDefault="000949B2" w:rsidP="003D4927">
      <w:pPr>
        <w:keepNext/>
        <w:suppressAutoHyphens/>
        <w:rPr>
          <w:b/>
          <w:lang w:val="en-CA"/>
        </w:rPr>
      </w:pPr>
      <w:r w:rsidRPr="00EB16E8">
        <w:rPr>
          <w:b/>
          <w:spacing w:val="-3"/>
          <w:lang w:val="en-CA"/>
        </w:rPr>
        <w:t xml:space="preserve">Table 1: Approved funding by sector for bilateral agencies as at 31 December </w:t>
      </w:r>
      <w:r w:rsidRPr="00EB16E8">
        <w:rPr>
          <w:b/>
          <w:lang w:val="en-CA"/>
        </w:rPr>
        <w:t>2016</w:t>
      </w:r>
    </w:p>
    <w:tbl>
      <w:tblPr>
        <w:tblW w:w="9361" w:type="dxa"/>
        <w:tblInd w:w="103" w:type="dxa"/>
        <w:tblLook w:val="04A0" w:firstRow="1" w:lastRow="0" w:firstColumn="1" w:lastColumn="0" w:noHBand="0" w:noVBand="1"/>
      </w:tblPr>
      <w:tblGrid>
        <w:gridCol w:w="4683"/>
        <w:gridCol w:w="4678"/>
      </w:tblGrid>
      <w:tr w:rsidR="000949B2" w:rsidRPr="00EB16E8" w:rsidTr="008D2D9D">
        <w:trPr>
          <w:tblHeader/>
        </w:trPr>
        <w:tc>
          <w:tcPr>
            <w:tcW w:w="4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9B2" w:rsidRPr="00EB16E8" w:rsidRDefault="000949B2" w:rsidP="003D4927">
            <w:pPr>
              <w:jc w:val="center"/>
              <w:rPr>
                <w:b/>
                <w:bCs/>
                <w:sz w:val="21"/>
                <w:szCs w:val="21"/>
                <w:lang w:val="en-CA" w:eastAsia="en-CA"/>
              </w:rPr>
            </w:pPr>
            <w:r w:rsidRPr="00EB16E8">
              <w:rPr>
                <w:b/>
                <w:bCs/>
                <w:sz w:val="21"/>
                <w:szCs w:val="21"/>
                <w:lang w:val="en-CA" w:eastAsia="en-CA"/>
              </w:rPr>
              <w:t>Sector</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0949B2" w:rsidRPr="00EB16E8" w:rsidRDefault="000949B2" w:rsidP="003D4927">
            <w:pPr>
              <w:jc w:val="center"/>
              <w:rPr>
                <w:b/>
                <w:bCs/>
                <w:sz w:val="21"/>
                <w:szCs w:val="21"/>
                <w:lang w:val="en-CA" w:eastAsia="en-CA"/>
              </w:rPr>
            </w:pPr>
            <w:r w:rsidRPr="00EB16E8">
              <w:rPr>
                <w:b/>
                <w:bCs/>
                <w:sz w:val="21"/>
                <w:szCs w:val="21"/>
                <w:lang w:val="en-CA" w:eastAsia="en-CA"/>
              </w:rPr>
              <w:t>Funding (US $)</w:t>
            </w:r>
          </w:p>
        </w:tc>
      </w:tr>
      <w:tr w:rsidR="000949B2" w:rsidRPr="00EB16E8" w:rsidTr="008D2D9D">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0949B2" w:rsidRPr="00EB16E8" w:rsidRDefault="000949B2" w:rsidP="003D4927">
            <w:pPr>
              <w:jc w:val="left"/>
              <w:rPr>
                <w:sz w:val="21"/>
                <w:szCs w:val="21"/>
                <w:lang w:val="en-CA" w:eastAsia="en-CA"/>
              </w:rPr>
            </w:pPr>
            <w:r w:rsidRPr="00EB16E8">
              <w:rPr>
                <w:sz w:val="21"/>
                <w:szCs w:val="21"/>
                <w:lang w:val="en-CA" w:eastAsia="en-CA"/>
              </w:rPr>
              <w:t>Aerosol</w:t>
            </w:r>
          </w:p>
        </w:tc>
        <w:tc>
          <w:tcPr>
            <w:tcW w:w="4678" w:type="dxa"/>
            <w:tcBorders>
              <w:top w:val="nil"/>
              <w:left w:val="nil"/>
              <w:bottom w:val="single" w:sz="4" w:space="0" w:color="auto"/>
              <w:right w:val="single" w:sz="4" w:space="0" w:color="auto"/>
            </w:tcBorders>
            <w:shd w:val="clear" w:color="auto" w:fill="auto"/>
            <w:noWrap/>
            <w:vAlign w:val="bottom"/>
            <w:hideMark/>
          </w:tcPr>
          <w:p w:rsidR="000949B2" w:rsidRPr="00EB16E8" w:rsidRDefault="000949B2" w:rsidP="003D4927">
            <w:pPr>
              <w:jc w:val="right"/>
              <w:rPr>
                <w:sz w:val="21"/>
                <w:szCs w:val="21"/>
                <w:lang w:val="en-CA" w:eastAsia="en-CA"/>
              </w:rPr>
            </w:pPr>
            <w:r w:rsidRPr="00EB16E8">
              <w:rPr>
                <w:sz w:val="21"/>
                <w:szCs w:val="21"/>
                <w:lang w:val="en-CA" w:eastAsia="en-CA"/>
              </w:rPr>
              <w:t>2,051,914</w:t>
            </w:r>
          </w:p>
        </w:tc>
      </w:tr>
      <w:tr w:rsidR="000949B2" w:rsidRPr="00EB16E8" w:rsidTr="008D2D9D">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0949B2" w:rsidRPr="00EB16E8" w:rsidRDefault="000949B2" w:rsidP="003D4927">
            <w:pPr>
              <w:jc w:val="left"/>
              <w:rPr>
                <w:sz w:val="21"/>
                <w:szCs w:val="21"/>
                <w:lang w:val="en-CA" w:eastAsia="en-CA"/>
              </w:rPr>
            </w:pPr>
            <w:r w:rsidRPr="00EB16E8">
              <w:rPr>
                <w:sz w:val="21"/>
                <w:szCs w:val="21"/>
                <w:lang w:val="en-CA" w:eastAsia="en-CA"/>
              </w:rPr>
              <w:t>Destruction</w:t>
            </w:r>
          </w:p>
        </w:tc>
        <w:tc>
          <w:tcPr>
            <w:tcW w:w="4678" w:type="dxa"/>
            <w:tcBorders>
              <w:top w:val="nil"/>
              <w:left w:val="nil"/>
              <w:bottom w:val="single" w:sz="4" w:space="0" w:color="auto"/>
              <w:right w:val="single" w:sz="4" w:space="0" w:color="auto"/>
            </w:tcBorders>
            <w:shd w:val="clear" w:color="auto" w:fill="auto"/>
            <w:noWrap/>
            <w:vAlign w:val="bottom"/>
            <w:hideMark/>
          </w:tcPr>
          <w:p w:rsidR="000949B2" w:rsidRPr="00EB16E8" w:rsidRDefault="000949B2" w:rsidP="003D4927">
            <w:pPr>
              <w:jc w:val="right"/>
              <w:rPr>
                <w:sz w:val="21"/>
                <w:szCs w:val="21"/>
                <w:lang w:val="en-CA" w:eastAsia="en-CA"/>
              </w:rPr>
            </w:pPr>
            <w:r w:rsidRPr="00EB16E8">
              <w:rPr>
                <w:sz w:val="21"/>
                <w:szCs w:val="21"/>
                <w:lang w:val="en-CA" w:eastAsia="en-CA"/>
              </w:rPr>
              <w:t>1,789,410</w:t>
            </w:r>
          </w:p>
        </w:tc>
      </w:tr>
      <w:tr w:rsidR="000949B2" w:rsidRPr="00EB16E8" w:rsidTr="008D2D9D">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0949B2" w:rsidRPr="00EB16E8" w:rsidRDefault="000949B2" w:rsidP="003D4927">
            <w:pPr>
              <w:jc w:val="left"/>
              <w:rPr>
                <w:sz w:val="21"/>
                <w:szCs w:val="21"/>
                <w:lang w:val="en-CA" w:eastAsia="en-CA"/>
              </w:rPr>
            </w:pPr>
            <w:r w:rsidRPr="00EB16E8">
              <w:rPr>
                <w:sz w:val="21"/>
                <w:szCs w:val="21"/>
                <w:lang w:val="en-CA" w:eastAsia="en-CA"/>
              </w:rPr>
              <w:t>Foam</w:t>
            </w:r>
          </w:p>
        </w:tc>
        <w:tc>
          <w:tcPr>
            <w:tcW w:w="4678" w:type="dxa"/>
            <w:tcBorders>
              <w:top w:val="nil"/>
              <w:left w:val="nil"/>
              <w:bottom w:val="single" w:sz="4" w:space="0" w:color="auto"/>
              <w:right w:val="single" w:sz="4" w:space="0" w:color="auto"/>
            </w:tcBorders>
            <w:shd w:val="clear" w:color="auto" w:fill="auto"/>
            <w:noWrap/>
            <w:vAlign w:val="bottom"/>
            <w:hideMark/>
          </w:tcPr>
          <w:p w:rsidR="000949B2" w:rsidRPr="00EB16E8" w:rsidRDefault="000949B2" w:rsidP="003D4927">
            <w:pPr>
              <w:jc w:val="right"/>
              <w:rPr>
                <w:sz w:val="21"/>
                <w:szCs w:val="21"/>
                <w:lang w:val="en-CA" w:eastAsia="en-CA"/>
              </w:rPr>
            </w:pPr>
            <w:r w:rsidRPr="00EB16E8">
              <w:rPr>
                <w:sz w:val="21"/>
                <w:szCs w:val="21"/>
                <w:lang w:val="en-CA" w:eastAsia="en-CA"/>
              </w:rPr>
              <w:t>8,095,338</w:t>
            </w:r>
          </w:p>
        </w:tc>
      </w:tr>
      <w:tr w:rsidR="000949B2" w:rsidRPr="00EB16E8" w:rsidTr="008D2D9D">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0949B2" w:rsidRPr="00EB16E8" w:rsidRDefault="000949B2" w:rsidP="003D4927">
            <w:pPr>
              <w:jc w:val="left"/>
              <w:rPr>
                <w:sz w:val="21"/>
                <w:szCs w:val="21"/>
                <w:lang w:val="en-CA" w:eastAsia="en-CA"/>
              </w:rPr>
            </w:pPr>
            <w:r w:rsidRPr="00EB16E8">
              <w:rPr>
                <w:sz w:val="21"/>
                <w:szCs w:val="21"/>
                <w:lang w:val="en-CA" w:eastAsia="en-CA"/>
              </w:rPr>
              <w:t>Halon</w:t>
            </w:r>
          </w:p>
        </w:tc>
        <w:tc>
          <w:tcPr>
            <w:tcW w:w="4678" w:type="dxa"/>
            <w:tcBorders>
              <w:top w:val="nil"/>
              <w:left w:val="nil"/>
              <w:bottom w:val="single" w:sz="4" w:space="0" w:color="auto"/>
              <w:right w:val="single" w:sz="4" w:space="0" w:color="auto"/>
            </w:tcBorders>
            <w:shd w:val="clear" w:color="auto" w:fill="auto"/>
            <w:noWrap/>
            <w:vAlign w:val="bottom"/>
            <w:hideMark/>
          </w:tcPr>
          <w:p w:rsidR="000949B2" w:rsidRPr="00EB16E8" w:rsidRDefault="000949B2" w:rsidP="003D4927">
            <w:pPr>
              <w:jc w:val="right"/>
              <w:rPr>
                <w:sz w:val="21"/>
                <w:szCs w:val="21"/>
                <w:lang w:val="en-CA" w:eastAsia="en-CA"/>
              </w:rPr>
            </w:pPr>
            <w:r w:rsidRPr="00EB16E8">
              <w:rPr>
                <w:sz w:val="21"/>
                <w:szCs w:val="21"/>
                <w:lang w:val="en-CA" w:eastAsia="en-CA"/>
              </w:rPr>
              <w:t>6,147,361</w:t>
            </w:r>
          </w:p>
        </w:tc>
      </w:tr>
      <w:tr w:rsidR="000949B2" w:rsidRPr="00EB16E8" w:rsidTr="008D2D9D">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0949B2" w:rsidRPr="00EB16E8" w:rsidRDefault="000949B2" w:rsidP="003D4927">
            <w:pPr>
              <w:jc w:val="left"/>
              <w:rPr>
                <w:sz w:val="21"/>
                <w:szCs w:val="21"/>
                <w:lang w:val="en-CA" w:eastAsia="en-CA"/>
              </w:rPr>
            </w:pPr>
            <w:r w:rsidRPr="00EB16E8">
              <w:rPr>
                <w:sz w:val="21"/>
                <w:szCs w:val="21"/>
                <w:lang w:val="en-CA" w:eastAsia="en-CA"/>
              </w:rPr>
              <w:t>Fumigants</w:t>
            </w:r>
          </w:p>
        </w:tc>
        <w:tc>
          <w:tcPr>
            <w:tcW w:w="4678" w:type="dxa"/>
            <w:tcBorders>
              <w:top w:val="nil"/>
              <w:left w:val="nil"/>
              <w:bottom w:val="single" w:sz="4" w:space="0" w:color="auto"/>
              <w:right w:val="single" w:sz="4" w:space="0" w:color="auto"/>
            </w:tcBorders>
            <w:shd w:val="clear" w:color="auto" w:fill="auto"/>
            <w:noWrap/>
            <w:vAlign w:val="bottom"/>
            <w:hideMark/>
          </w:tcPr>
          <w:p w:rsidR="000949B2" w:rsidRPr="00EB16E8" w:rsidRDefault="000949B2" w:rsidP="003D4927">
            <w:pPr>
              <w:jc w:val="right"/>
              <w:rPr>
                <w:sz w:val="21"/>
                <w:szCs w:val="21"/>
                <w:lang w:val="en-CA" w:eastAsia="en-CA"/>
              </w:rPr>
            </w:pPr>
            <w:r w:rsidRPr="00EB16E8">
              <w:rPr>
                <w:sz w:val="21"/>
                <w:szCs w:val="21"/>
                <w:lang w:val="en-CA" w:eastAsia="en-CA"/>
              </w:rPr>
              <w:t>18,295,227</w:t>
            </w:r>
          </w:p>
        </w:tc>
      </w:tr>
      <w:tr w:rsidR="000949B2" w:rsidRPr="00EB16E8" w:rsidTr="008D2D9D">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0949B2" w:rsidRPr="00EB16E8" w:rsidRDefault="000949B2" w:rsidP="003D4927">
            <w:pPr>
              <w:jc w:val="left"/>
              <w:rPr>
                <w:sz w:val="21"/>
                <w:szCs w:val="21"/>
                <w:lang w:val="en-CA" w:eastAsia="en-CA"/>
              </w:rPr>
            </w:pPr>
            <w:r w:rsidRPr="00EB16E8">
              <w:rPr>
                <w:sz w:val="21"/>
                <w:szCs w:val="21"/>
                <w:lang w:val="en-CA" w:eastAsia="en-CA"/>
              </w:rPr>
              <w:t>Phase</w:t>
            </w:r>
            <w:r w:rsidR="008D2D9D" w:rsidRPr="00EB16E8">
              <w:rPr>
                <w:sz w:val="21"/>
                <w:szCs w:val="21"/>
                <w:lang w:val="en-CA" w:eastAsia="en-CA"/>
              </w:rPr>
              <w:t>-</w:t>
            </w:r>
            <w:r w:rsidR="00623F3B" w:rsidRPr="00EB16E8">
              <w:rPr>
                <w:sz w:val="21"/>
                <w:szCs w:val="21"/>
                <w:lang w:val="en-CA" w:eastAsia="en-CA"/>
              </w:rPr>
              <w:t>out p</w:t>
            </w:r>
            <w:r w:rsidRPr="00EB16E8">
              <w:rPr>
                <w:sz w:val="21"/>
                <w:szCs w:val="21"/>
                <w:lang w:val="en-CA" w:eastAsia="en-CA"/>
              </w:rPr>
              <w:t>lan</w:t>
            </w:r>
          </w:p>
        </w:tc>
        <w:tc>
          <w:tcPr>
            <w:tcW w:w="4678" w:type="dxa"/>
            <w:tcBorders>
              <w:top w:val="nil"/>
              <w:left w:val="nil"/>
              <w:bottom w:val="single" w:sz="4" w:space="0" w:color="auto"/>
              <w:right w:val="single" w:sz="4" w:space="0" w:color="auto"/>
            </w:tcBorders>
            <w:shd w:val="clear" w:color="auto" w:fill="auto"/>
            <w:noWrap/>
            <w:vAlign w:val="bottom"/>
            <w:hideMark/>
          </w:tcPr>
          <w:p w:rsidR="000949B2" w:rsidRPr="00EB16E8" w:rsidRDefault="000949B2" w:rsidP="003D4927">
            <w:pPr>
              <w:jc w:val="right"/>
              <w:rPr>
                <w:sz w:val="21"/>
                <w:szCs w:val="21"/>
                <w:lang w:val="en-CA" w:eastAsia="en-CA"/>
              </w:rPr>
            </w:pPr>
            <w:r w:rsidRPr="00EB16E8">
              <w:rPr>
                <w:sz w:val="21"/>
                <w:szCs w:val="21"/>
                <w:lang w:val="en-CA" w:eastAsia="en-CA"/>
              </w:rPr>
              <w:t>54,929,671</w:t>
            </w:r>
          </w:p>
        </w:tc>
      </w:tr>
      <w:tr w:rsidR="000949B2" w:rsidRPr="00EB16E8" w:rsidTr="008D2D9D">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0949B2" w:rsidRPr="00EB16E8" w:rsidRDefault="000949B2" w:rsidP="003D4927">
            <w:pPr>
              <w:jc w:val="left"/>
              <w:rPr>
                <w:sz w:val="21"/>
                <w:szCs w:val="21"/>
                <w:lang w:val="en-CA" w:eastAsia="en-CA"/>
              </w:rPr>
            </w:pPr>
            <w:r w:rsidRPr="00EB16E8">
              <w:rPr>
                <w:sz w:val="21"/>
                <w:szCs w:val="21"/>
                <w:lang w:val="en-CA" w:eastAsia="en-CA"/>
              </w:rPr>
              <w:t>Production</w:t>
            </w:r>
          </w:p>
        </w:tc>
        <w:tc>
          <w:tcPr>
            <w:tcW w:w="4678" w:type="dxa"/>
            <w:tcBorders>
              <w:top w:val="nil"/>
              <w:left w:val="nil"/>
              <w:bottom w:val="single" w:sz="4" w:space="0" w:color="auto"/>
              <w:right w:val="single" w:sz="4" w:space="0" w:color="auto"/>
            </w:tcBorders>
            <w:shd w:val="clear" w:color="auto" w:fill="auto"/>
            <w:noWrap/>
            <w:vAlign w:val="bottom"/>
            <w:hideMark/>
          </w:tcPr>
          <w:p w:rsidR="000949B2" w:rsidRPr="00EB16E8" w:rsidRDefault="000949B2" w:rsidP="003D4927">
            <w:pPr>
              <w:jc w:val="right"/>
              <w:rPr>
                <w:sz w:val="21"/>
                <w:szCs w:val="21"/>
                <w:lang w:val="en-CA" w:eastAsia="en-CA"/>
              </w:rPr>
            </w:pPr>
            <w:r w:rsidRPr="00EB16E8">
              <w:rPr>
                <w:sz w:val="21"/>
                <w:szCs w:val="21"/>
                <w:lang w:val="en-CA" w:eastAsia="en-CA"/>
              </w:rPr>
              <w:t>10,000,000</w:t>
            </w:r>
          </w:p>
        </w:tc>
      </w:tr>
      <w:tr w:rsidR="000949B2" w:rsidRPr="00EB16E8" w:rsidTr="008D2D9D">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0949B2" w:rsidRPr="00EB16E8" w:rsidRDefault="000949B2" w:rsidP="003D4927">
            <w:pPr>
              <w:jc w:val="left"/>
              <w:rPr>
                <w:sz w:val="21"/>
                <w:szCs w:val="21"/>
                <w:lang w:val="en-CA" w:eastAsia="en-CA"/>
              </w:rPr>
            </w:pPr>
            <w:r w:rsidRPr="00EB16E8">
              <w:rPr>
                <w:sz w:val="21"/>
                <w:szCs w:val="21"/>
                <w:lang w:val="en-CA" w:eastAsia="en-CA"/>
              </w:rPr>
              <w:t>Refrigeration</w:t>
            </w:r>
          </w:p>
        </w:tc>
        <w:tc>
          <w:tcPr>
            <w:tcW w:w="4678" w:type="dxa"/>
            <w:tcBorders>
              <w:top w:val="nil"/>
              <w:left w:val="nil"/>
              <w:bottom w:val="single" w:sz="4" w:space="0" w:color="auto"/>
              <w:right w:val="single" w:sz="4" w:space="0" w:color="auto"/>
            </w:tcBorders>
            <w:shd w:val="clear" w:color="auto" w:fill="auto"/>
            <w:noWrap/>
            <w:vAlign w:val="bottom"/>
            <w:hideMark/>
          </w:tcPr>
          <w:p w:rsidR="000949B2" w:rsidRPr="00EB16E8" w:rsidRDefault="000949B2" w:rsidP="003D4927">
            <w:pPr>
              <w:jc w:val="right"/>
              <w:rPr>
                <w:sz w:val="21"/>
                <w:szCs w:val="21"/>
                <w:lang w:val="en-CA" w:eastAsia="en-CA"/>
              </w:rPr>
            </w:pPr>
            <w:r w:rsidRPr="00EB16E8">
              <w:rPr>
                <w:sz w:val="21"/>
                <w:szCs w:val="21"/>
                <w:lang w:val="en-CA" w:eastAsia="en-CA"/>
              </w:rPr>
              <w:t>40,412,768</w:t>
            </w:r>
          </w:p>
        </w:tc>
      </w:tr>
      <w:tr w:rsidR="000949B2" w:rsidRPr="00EB16E8" w:rsidTr="008D2D9D">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0949B2" w:rsidRPr="00EB16E8" w:rsidRDefault="000949B2" w:rsidP="003D4927">
            <w:pPr>
              <w:jc w:val="left"/>
              <w:rPr>
                <w:sz w:val="21"/>
                <w:szCs w:val="21"/>
                <w:lang w:val="en-CA" w:eastAsia="en-CA"/>
              </w:rPr>
            </w:pPr>
            <w:r w:rsidRPr="00EB16E8">
              <w:rPr>
                <w:sz w:val="21"/>
                <w:szCs w:val="21"/>
                <w:lang w:val="en-CA" w:eastAsia="en-CA"/>
              </w:rPr>
              <w:t>Several</w:t>
            </w:r>
          </w:p>
        </w:tc>
        <w:tc>
          <w:tcPr>
            <w:tcW w:w="4678" w:type="dxa"/>
            <w:tcBorders>
              <w:top w:val="nil"/>
              <w:left w:val="nil"/>
              <w:bottom w:val="single" w:sz="4" w:space="0" w:color="auto"/>
              <w:right w:val="single" w:sz="4" w:space="0" w:color="auto"/>
            </w:tcBorders>
            <w:shd w:val="clear" w:color="auto" w:fill="auto"/>
            <w:noWrap/>
            <w:vAlign w:val="bottom"/>
            <w:hideMark/>
          </w:tcPr>
          <w:p w:rsidR="000949B2" w:rsidRPr="00EB16E8" w:rsidRDefault="000949B2" w:rsidP="003D4927">
            <w:pPr>
              <w:jc w:val="right"/>
              <w:rPr>
                <w:sz w:val="21"/>
                <w:szCs w:val="21"/>
                <w:lang w:val="en-CA" w:eastAsia="en-CA"/>
              </w:rPr>
            </w:pPr>
            <w:r w:rsidRPr="00EB16E8">
              <w:rPr>
                <w:sz w:val="21"/>
                <w:szCs w:val="21"/>
                <w:lang w:val="en-CA" w:eastAsia="en-CA"/>
              </w:rPr>
              <w:t>4,511,975</w:t>
            </w:r>
          </w:p>
        </w:tc>
      </w:tr>
      <w:tr w:rsidR="000949B2" w:rsidRPr="00EB16E8" w:rsidTr="008D2D9D">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0949B2" w:rsidRPr="00EB16E8" w:rsidRDefault="000949B2" w:rsidP="003D4927">
            <w:pPr>
              <w:jc w:val="left"/>
              <w:rPr>
                <w:sz w:val="21"/>
                <w:szCs w:val="21"/>
                <w:lang w:val="en-CA" w:eastAsia="en-CA"/>
              </w:rPr>
            </w:pPr>
            <w:r w:rsidRPr="00EB16E8">
              <w:rPr>
                <w:sz w:val="21"/>
                <w:szCs w:val="21"/>
                <w:lang w:val="en-CA" w:eastAsia="en-CA"/>
              </w:rPr>
              <w:t>Solvents</w:t>
            </w:r>
          </w:p>
        </w:tc>
        <w:tc>
          <w:tcPr>
            <w:tcW w:w="4678" w:type="dxa"/>
            <w:tcBorders>
              <w:top w:val="nil"/>
              <w:left w:val="nil"/>
              <w:bottom w:val="single" w:sz="4" w:space="0" w:color="auto"/>
              <w:right w:val="single" w:sz="4" w:space="0" w:color="auto"/>
            </w:tcBorders>
            <w:shd w:val="clear" w:color="auto" w:fill="auto"/>
            <w:noWrap/>
            <w:vAlign w:val="bottom"/>
            <w:hideMark/>
          </w:tcPr>
          <w:p w:rsidR="000949B2" w:rsidRPr="00EB16E8" w:rsidRDefault="000949B2" w:rsidP="003D4927">
            <w:pPr>
              <w:jc w:val="right"/>
              <w:rPr>
                <w:sz w:val="21"/>
                <w:szCs w:val="21"/>
                <w:lang w:val="en-CA" w:eastAsia="en-CA"/>
              </w:rPr>
            </w:pPr>
            <w:r w:rsidRPr="00EB16E8">
              <w:rPr>
                <w:sz w:val="21"/>
                <w:szCs w:val="21"/>
                <w:lang w:val="en-CA" w:eastAsia="en-CA"/>
              </w:rPr>
              <w:t>2,512,738</w:t>
            </w:r>
          </w:p>
        </w:tc>
      </w:tr>
      <w:tr w:rsidR="000949B2" w:rsidRPr="00EB16E8" w:rsidTr="008D2D9D">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0949B2" w:rsidRPr="00EB16E8" w:rsidRDefault="000949B2" w:rsidP="003D4927">
            <w:pPr>
              <w:jc w:val="left"/>
              <w:rPr>
                <w:b/>
                <w:bCs/>
                <w:sz w:val="21"/>
                <w:szCs w:val="21"/>
                <w:lang w:val="en-CA" w:eastAsia="en-CA"/>
              </w:rPr>
            </w:pPr>
            <w:r w:rsidRPr="00EB16E8">
              <w:rPr>
                <w:b/>
                <w:bCs/>
                <w:sz w:val="21"/>
                <w:szCs w:val="21"/>
                <w:lang w:val="en-CA" w:eastAsia="en-CA"/>
              </w:rPr>
              <w:t>Sub-total</w:t>
            </w:r>
          </w:p>
        </w:tc>
        <w:tc>
          <w:tcPr>
            <w:tcW w:w="4678" w:type="dxa"/>
            <w:tcBorders>
              <w:top w:val="nil"/>
              <w:left w:val="nil"/>
              <w:bottom w:val="single" w:sz="4" w:space="0" w:color="auto"/>
              <w:right w:val="single" w:sz="4" w:space="0" w:color="auto"/>
            </w:tcBorders>
            <w:shd w:val="clear" w:color="auto" w:fill="auto"/>
            <w:noWrap/>
            <w:vAlign w:val="bottom"/>
            <w:hideMark/>
          </w:tcPr>
          <w:p w:rsidR="000949B2" w:rsidRPr="00EB16E8" w:rsidRDefault="000949B2" w:rsidP="003D4927">
            <w:pPr>
              <w:jc w:val="right"/>
              <w:rPr>
                <w:b/>
                <w:sz w:val="21"/>
                <w:szCs w:val="21"/>
                <w:lang w:val="en-CA" w:eastAsia="en-CA"/>
              </w:rPr>
            </w:pPr>
            <w:r w:rsidRPr="00EB16E8">
              <w:rPr>
                <w:b/>
                <w:sz w:val="21"/>
                <w:szCs w:val="21"/>
                <w:lang w:val="en-CA" w:eastAsia="en-CA"/>
              </w:rPr>
              <w:t>148,746,402</w:t>
            </w:r>
          </w:p>
        </w:tc>
      </w:tr>
      <w:tr w:rsidR="000949B2" w:rsidRPr="00EB16E8" w:rsidTr="008D2D9D">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0949B2" w:rsidRPr="00EB16E8" w:rsidRDefault="000949B2" w:rsidP="003D4927">
            <w:pPr>
              <w:jc w:val="left"/>
              <w:rPr>
                <w:sz w:val="21"/>
                <w:szCs w:val="21"/>
                <w:lang w:val="en-CA" w:eastAsia="en-CA"/>
              </w:rPr>
            </w:pPr>
            <w:r w:rsidRPr="00EB16E8">
              <w:rPr>
                <w:sz w:val="21"/>
                <w:szCs w:val="21"/>
                <w:lang w:val="en-CA" w:eastAsia="en-CA"/>
              </w:rPr>
              <w:t>Administrative costs</w:t>
            </w:r>
          </w:p>
        </w:tc>
        <w:tc>
          <w:tcPr>
            <w:tcW w:w="4678" w:type="dxa"/>
            <w:tcBorders>
              <w:top w:val="nil"/>
              <w:left w:val="nil"/>
              <w:bottom w:val="single" w:sz="4" w:space="0" w:color="auto"/>
              <w:right w:val="single" w:sz="4" w:space="0" w:color="auto"/>
            </w:tcBorders>
            <w:shd w:val="clear" w:color="auto" w:fill="auto"/>
            <w:noWrap/>
            <w:vAlign w:val="bottom"/>
            <w:hideMark/>
          </w:tcPr>
          <w:p w:rsidR="000949B2" w:rsidRPr="00EB16E8" w:rsidRDefault="000949B2" w:rsidP="003D4927">
            <w:pPr>
              <w:jc w:val="right"/>
              <w:rPr>
                <w:sz w:val="21"/>
                <w:szCs w:val="21"/>
                <w:lang w:val="en-CA" w:eastAsia="en-CA"/>
              </w:rPr>
            </w:pPr>
            <w:r w:rsidRPr="00EB16E8">
              <w:rPr>
                <w:sz w:val="21"/>
                <w:szCs w:val="21"/>
                <w:lang w:val="en-CA" w:eastAsia="en-CA"/>
              </w:rPr>
              <w:t>13,958,227</w:t>
            </w:r>
          </w:p>
        </w:tc>
      </w:tr>
      <w:tr w:rsidR="000949B2" w:rsidRPr="00EB16E8" w:rsidTr="008D2D9D">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0949B2" w:rsidRPr="00EB16E8" w:rsidRDefault="000949B2" w:rsidP="003D4927">
            <w:pPr>
              <w:jc w:val="left"/>
              <w:rPr>
                <w:b/>
                <w:bCs/>
                <w:sz w:val="21"/>
                <w:szCs w:val="21"/>
                <w:lang w:val="en-CA" w:eastAsia="en-CA"/>
              </w:rPr>
            </w:pPr>
            <w:r w:rsidRPr="00EB16E8">
              <w:rPr>
                <w:b/>
                <w:bCs/>
                <w:sz w:val="21"/>
                <w:szCs w:val="21"/>
                <w:lang w:val="en-CA" w:eastAsia="en-CA"/>
              </w:rPr>
              <w:t>Total</w:t>
            </w:r>
          </w:p>
        </w:tc>
        <w:tc>
          <w:tcPr>
            <w:tcW w:w="4678" w:type="dxa"/>
            <w:tcBorders>
              <w:top w:val="nil"/>
              <w:left w:val="nil"/>
              <w:bottom w:val="single" w:sz="4" w:space="0" w:color="auto"/>
              <w:right w:val="single" w:sz="4" w:space="0" w:color="auto"/>
            </w:tcBorders>
            <w:shd w:val="clear" w:color="auto" w:fill="auto"/>
            <w:noWrap/>
            <w:vAlign w:val="bottom"/>
            <w:hideMark/>
          </w:tcPr>
          <w:p w:rsidR="000949B2" w:rsidRPr="00EB16E8" w:rsidRDefault="000949B2" w:rsidP="003D4927">
            <w:pPr>
              <w:jc w:val="right"/>
              <w:rPr>
                <w:b/>
                <w:sz w:val="21"/>
                <w:szCs w:val="21"/>
                <w:lang w:val="en-CA" w:eastAsia="en-CA"/>
              </w:rPr>
            </w:pPr>
            <w:r w:rsidRPr="00EB16E8">
              <w:rPr>
                <w:b/>
                <w:sz w:val="21"/>
                <w:szCs w:val="21"/>
                <w:lang w:val="en-CA" w:eastAsia="en-CA"/>
              </w:rPr>
              <w:t>162,704,629</w:t>
            </w:r>
          </w:p>
        </w:tc>
      </w:tr>
    </w:tbl>
    <w:p w:rsidR="000949B2" w:rsidRPr="00EB16E8" w:rsidRDefault="000949B2" w:rsidP="003D4927">
      <w:pPr>
        <w:keepNext/>
        <w:suppressAutoHyphens/>
        <w:jc w:val="left"/>
        <w:rPr>
          <w:b/>
          <w:caps/>
          <w:spacing w:val="-3"/>
          <w:lang w:val="en-CA"/>
        </w:rPr>
      </w:pPr>
    </w:p>
    <w:p w:rsidR="000949B2" w:rsidRPr="00EB16E8" w:rsidRDefault="000949B2" w:rsidP="003D4927">
      <w:pPr>
        <w:pStyle w:val="Heading1"/>
        <w:rPr>
          <w:lang w:val="en-CA"/>
        </w:rPr>
      </w:pPr>
      <w:r w:rsidRPr="00EB16E8">
        <w:rPr>
          <w:lang w:val="en-CA"/>
        </w:rPr>
        <w:t xml:space="preserve">A summary of the status of projects implemented by the bilateral agencies, by category, is presented in Table 2. </w:t>
      </w:r>
    </w:p>
    <w:p w:rsidR="000949B2" w:rsidRPr="00EB16E8" w:rsidRDefault="000949B2" w:rsidP="003D4927">
      <w:pPr>
        <w:keepNext/>
        <w:rPr>
          <w:b/>
          <w:lang w:val="en-CA"/>
        </w:rPr>
      </w:pPr>
      <w:r w:rsidRPr="00EB16E8">
        <w:rPr>
          <w:b/>
          <w:lang w:val="en-CA"/>
        </w:rPr>
        <w:t xml:space="preserve">Table 2: </w:t>
      </w:r>
      <w:r w:rsidRPr="00EB16E8">
        <w:rPr>
          <w:b/>
          <w:spacing w:val="-3"/>
          <w:lang w:val="en-CA"/>
        </w:rPr>
        <w:t xml:space="preserve">Status of project implementation by </w:t>
      </w:r>
      <w:r w:rsidRPr="00EB16E8">
        <w:rPr>
          <w:b/>
          <w:lang w:val="en-CA"/>
        </w:rPr>
        <w:t>category</w:t>
      </w:r>
    </w:p>
    <w:tbl>
      <w:tblPr>
        <w:tblW w:w="9562" w:type="dxa"/>
        <w:tblInd w:w="103" w:type="dxa"/>
        <w:tblLayout w:type="fixed"/>
        <w:tblLook w:val="04A0" w:firstRow="1" w:lastRow="0" w:firstColumn="1" w:lastColumn="0" w:noHBand="0" w:noVBand="1"/>
      </w:tblPr>
      <w:tblGrid>
        <w:gridCol w:w="1848"/>
        <w:gridCol w:w="947"/>
        <w:gridCol w:w="1054"/>
        <w:gridCol w:w="1094"/>
        <w:gridCol w:w="1216"/>
        <w:gridCol w:w="1216"/>
        <w:gridCol w:w="1137"/>
        <w:gridCol w:w="1050"/>
      </w:tblGrid>
      <w:tr w:rsidR="000949B2" w:rsidRPr="00EB16E8" w:rsidTr="008D2D9D">
        <w:tc>
          <w:tcPr>
            <w:tcW w:w="18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49B2" w:rsidRPr="00EB16E8" w:rsidRDefault="000949B2" w:rsidP="003D4927">
            <w:pPr>
              <w:jc w:val="left"/>
              <w:rPr>
                <w:b/>
                <w:bCs/>
                <w:sz w:val="20"/>
                <w:szCs w:val="20"/>
                <w:lang w:val="en-CA" w:eastAsia="en-CA"/>
              </w:rPr>
            </w:pPr>
            <w:r w:rsidRPr="00EB16E8">
              <w:rPr>
                <w:b/>
                <w:bCs/>
                <w:sz w:val="20"/>
                <w:szCs w:val="20"/>
                <w:lang w:val="en-CA" w:eastAsia="en-CA"/>
              </w:rPr>
              <w:t>Type</w:t>
            </w:r>
          </w:p>
        </w:tc>
        <w:tc>
          <w:tcPr>
            <w:tcW w:w="3095" w:type="dxa"/>
            <w:gridSpan w:val="3"/>
            <w:tcBorders>
              <w:top w:val="single" w:sz="4" w:space="0" w:color="auto"/>
              <w:left w:val="nil"/>
              <w:bottom w:val="single" w:sz="4" w:space="0" w:color="auto"/>
              <w:right w:val="single" w:sz="4" w:space="0" w:color="auto"/>
            </w:tcBorders>
            <w:shd w:val="clear" w:color="auto" w:fill="auto"/>
            <w:noWrap/>
            <w:vAlign w:val="center"/>
            <w:hideMark/>
          </w:tcPr>
          <w:p w:rsidR="000949B2" w:rsidRPr="00EB16E8" w:rsidRDefault="000949B2" w:rsidP="003D4927">
            <w:pPr>
              <w:jc w:val="center"/>
              <w:rPr>
                <w:b/>
                <w:bCs/>
                <w:sz w:val="20"/>
                <w:szCs w:val="20"/>
                <w:lang w:val="en-CA" w:eastAsia="en-CA"/>
              </w:rPr>
            </w:pPr>
            <w:r w:rsidRPr="00EB16E8">
              <w:rPr>
                <w:b/>
                <w:bCs/>
                <w:sz w:val="20"/>
                <w:szCs w:val="20"/>
                <w:lang w:val="en-CA" w:eastAsia="en-CA"/>
              </w:rPr>
              <w:t>Number of projects*</w:t>
            </w:r>
          </w:p>
        </w:tc>
        <w:tc>
          <w:tcPr>
            <w:tcW w:w="4619" w:type="dxa"/>
            <w:gridSpan w:val="4"/>
            <w:tcBorders>
              <w:top w:val="single" w:sz="4" w:space="0" w:color="auto"/>
              <w:left w:val="nil"/>
              <w:bottom w:val="single" w:sz="4" w:space="0" w:color="auto"/>
              <w:right w:val="single" w:sz="4" w:space="0" w:color="auto"/>
            </w:tcBorders>
            <w:shd w:val="clear" w:color="auto" w:fill="auto"/>
            <w:noWrap/>
            <w:vAlign w:val="center"/>
            <w:hideMark/>
          </w:tcPr>
          <w:p w:rsidR="000949B2" w:rsidRPr="00EB16E8" w:rsidRDefault="000949B2" w:rsidP="003D4927">
            <w:pPr>
              <w:jc w:val="center"/>
              <w:rPr>
                <w:b/>
                <w:bCs/>
                <w:sz w:val="20"/>
                <w:szCs w:val="20"/>
                <w:lang w:val="en-CA" w:eastAsia="en-CA"/>
              </w:rPr>
            </w:pPr>
            <w:r w:rsidRPr="00EB16E8">
              <w:rPr>
                <w:b/>
                <w:bCs/>
                <w:sz w:val="20"/>
                <w:szCs w:val="20"/>
                <w:lang w:val="en-CA" w:eastAsia="en-CA"/>
              </w:rPr>
              <w:t>Funding (US $)</w:t>
            </w:r>
          </w:p>
        </w:tc>
      </w:tr>
      <w:tr w:rsidR="000949B2" w:rsidRPr="00EB16E8" w:rsidTr="008D2D9D">
        <w:tc>
          <w:tcPr>
            <w:tcW w:w="1848" w:type="dxa"/>
            <w:vMerge/>
            <w:tcBorders>
              <w:top w:val="single" w:sz="4" w:space="0" w:color="auto"/>
              <w:left w:val="single" w:sz="4" w:space="0" w:color="auto"/>
              <w:bottom w:val="single" w:sz="4" w:space="0" w:color="auto"/>
              <w:right w:val="single" w:sz="4" w:space="0" w:color="auto"/>
            </w:tcBorders>
            <w:vAlign w:val="center"/>
            <w:hideMark/>
          </w:tcPr>
          <w:p w:rsidR="000949B2" w:rsidRPr="00EB16E8" w:rsidRDefault="000949B2" w:rsidP="003D4927">
            <w:pPr>
              <w:jc w:val="left"/>
              <w:rPr>
                <w:b/>
                <w:bCs/>
                <w:sz w:val="20"/>
                <w:szCs w:val="20"/>
                <w:lang w:val="en-CA" w:eastAsia="en-CA"/>
              </w:rPr>
            </w:pPr>
          </w:p>
        </w:tc>
        <w:tc>
          <w:tcPr>
            <w:tcW w:w="947" w:type="dxa"/>
            <w:tcBorders>
              <w:top w:val="nil"/>
              <w:left w:val="nil"/>
              <w:bottom w:val="single" w:sz="4" w:space="0" w:color="auto"/>
              <w:right w:val="single" w:sz="4" w:space="0" w:color="auto"/>
            </w:tcBorders>
            <w:shd w:val="clear" w:color="auto" w:fill="auto"/>
            <w:tcMar>
              <w:left w:w="0" w:type="dxa"/>
              <w:right w:w="0" w:type="dxa"/>
            </w:tcMar>
            <w:hideMark/>
          </w:tcPr>
          <w:p w:rsidR="000949B2" w:rsidRPr="00EB16E8" w:rsidRDefault="000949B2" w:rsidP="003D4927">
            <w:pPr>
              <w:jc w:val="center"/>
              <w:rPr>
                <w:b/>
                <w:bCs/>
                <w:sz w:val="20"/>
                <w:szCs w:val="20"/>
                <w:lang w:val="en-CA" w:eastAsia="en-CA"/>
              </w:rPr>
            </w:pPr>
            <w:r w:rsidRPr="00EB16E8">
              <w:rPr>
                <w:b/>
                <w:bCs/>
                <w:sz w:val="20"/>
                <w:szCs w:val="20"/>
                <w:lang w:val="en-CA" w:eastAsia="en-CA"/>
              </w:rPr>
              <w:t>Approved</w:t>
            </w:r>
          </w:p>
        </w:tc>
        <w:tc>
          <w:tcPr>
            <w:tcW w:w="1054" w:type="dxa"/>
            <w:tcBorders>
              <w:top w:val="nil"/>
              <w:left w:val="nil"/>
              <w:bottom w:val="single" w:sz="4" w:space="0" w:color="auto"/>
              <w:right w:val="single" w:sz="4" w:space="0" w:color="auto"/>
            </w:tcBorders>
            <w:shd w:val="clear" w:color="auto" w:fill="auto"/>
            <w:tcMar>
              <w:left w:w="0" w:type="dxa"/>
              <w:right w:w="0" w:type="dxa"/>
            </w:tcMar>
            <w:hideMark/>
          </w:tcPr>
          <w:p w:rsidR="000949B2" w:rsidRPr="00EB16E8" w:rsidRDefault="000949B2" w:rsidP="003D4927">
            <w:pPr>
              <w:ind w:left="-188" w:right="-250"/>
              <w:jc w:val="center"/>
              <w:rPr>
                <w:b/>
                <w:bCs/>
                <w:sz w:val="20"/>
                <w:szCs w:val="20"/>
                <w:lang w:val="en-CA" w:eastAsia="en-CA"/>
              </w:rPr>
            </w:pPr>
            <w:r w:rsidRPr="00EB16E8">
              <w:rPr>
                <w:b/>
                <w:bCs/>
                <w:sz w:val="20"/>
                <w:szCs w:val="20"/>
                <w:lang w:val="en-CA" w:eastAsia="en-CA"/>
              </w:rPr>
              <w:t>Completed</w:t>
            </w:r>
          </w:p>
        </w:tc>
        <w:tc>
          <w:tcPr>
            <w:tcW w:w="1094" w:type="dxa"/>
            <w:tcBorders>
              <w:top w:val="nil"/>
              <w:left w:val="nil"/>
              <w:bottom w:val="single" w:sz="4" w:space="0" w:color="auto"/>
              <w:right w:val="single" w:sz="4" w:space="0" w:color="auto"/>
            </w:tcBorders>
            <w:shd w:val="clear" w:color="auto" w:fill="auto"/>
            <w:tcMar>
              <w:left w:w="0" w:type="dxa"/>
              <w:right w:w="0" w:type="dxa"/>
            </w:tcMar>
            <w:hideMark/>
          </w:tcPr>
          <w:p w:rsidR="000949B2" w:rsidRPr="00EB16E8" w:rsidRDefault="000949B2" w:rsidP="003D4927">
            <w:pPr>
              <w:jc w:val="center"/>
              <w:rPr>
                <w:b/>
                <w:bCs/>
                <w:sz w:val="20"/>
                <w:szCs w:val="20"/>
                <w:lang w:val="en-CA" w:eastAsia="en-CA"/>
              </w:rPr>
            </w:pPr>
            <w:r w:rsidRPr="00EB16E8">
              <w:rPr>
                <w:b/>
                <w:bCs/>
                <w:sz w:val="20"/>
                <w:szCs w:val="20"/>
                <w:lang w:val="en-CA" w:eastAsia="en-CA"/>
              </w:rPr>
              <w:t>% completed</w:t>
            </w:r>
          </w:p>
        </w:tc>
        <w:tc>
          <w:tcPr>
            <w:tcW w:w="1216" w:type="dxa"/>
            <w:tcBorders>
              <w:top w:val="nil"/>
              <w:left w:val="nil"/>
              <w:bottom w:val="single" w:sz="4" w:space="0" w:color="auto"/>
              <w:right w:val="single" w:sz="4" w:space="0" w:color="auto"/>
            </w:tcBorders>
            <w:shd w:val="clear" w:color="auto" w:fill="auto"/>
            <w:tcMar>
              <w:left w:w="0" w:type="dxa"/>
              <w:right w:w="0" w:type="dxa"/>
            </w:tcMar>
            <w:hideMark/>
          </w:tcPr>
          <w:p w:rsidR="000949B2" w:rsidRPr="00EB16E8" w:rsidRDefault="000949B2" w:rsidP="003D4927">
            <w:pPr>
              <w:jc w:val="center"/>
              <w:rPr>
                <w:b/>
                <w:bCs/>
                <w:sz w:val="20"/>
                <w:szCs w:val="20"/>
                <w:lang w:val="en-CA" w:eastAsia="en-CA"/>
              </w:rPr>
            </w:pPr>
            <w:r w:rsidRPr="00EB16E8">
              <w:rPr>
                <w:b/>
                <w:bCs/>
                <w:sz w:val="20"/>
                <w:szCs w:val="20"/>
                <w:lang w:val="en-CA" w:eastAsia="en-CA"/>
              </w:rPr>
              <w:t>Approved</w:t>
            </w:r>
          </w:p>
        </w:tc>
        <w:tc>
          <w:tcPr>
            <w:tcW w:w="1216" w:type="dxa"/>
            <w:tcBorders>
              <w:top w:val="nil"/>
              <w:left w:val="nil"/>
              <w:bottom w:val="single" w:sz="4" w:space="0" w:color="auto"/>
              <w:right w:val="single" w:sz="4" w:space="0" w:color="auto"/>
            </w:tcBorders>
            <w:shd w:val="clear" w:color="auto" w:fill="auto"/>
            <w:tcMar>
              <w:left w:w="0" w:type="dxa"/>
              <w:right w:w="0" w:type="dxa"/>
            </w:tcMar>
            <w:hideMark/>
          </w:tcPr>
          <w:p w:rsidR="000949B2" w:rsidRPr="00EB16E8" w:rsidRDefault="000949B2" w:rsidP="003D4927">
            <w:pPr>
              <w:jc w:val="center"/>
              <w:rPr>
                <w:b/>
                <w:bCs/>
                <w:sz w:val="20"/>
                <w:szCs w:val="20"/>
                <w:lang w:val="en-CA" w:eastAsia="en-CA"/>
              </w:rPr>
            </w:pPr>
            <w:r w:rsidRPr="00EB16E8">
              <w:rPr>
                <w:b/>
                <w:bCs/>
                <w:sz w:val="20"/>
                <w:szCs w:val="20"/>
                <w:lang w:val="en-CA" w:eastAsia="en-CA"/>
              </w:rPr>
              <w:t>Disbursed</w:t>
            </w:r>
          </w:p>
        </w:tc>
        <w:tc>
          <w:tcPr>
            <w:tcW w:w="1137" w:type="dxa"/>
            <w:tcBorders>
              <w:top w:val="nil"/>
              <w:left w:val="nil"/>
              <w:bottom w:val="single" w:sz="4" w:space="0" w:color="auto"/>
              <w:right w:val="single" w:sz="4" w:space="0" w:color="auto"/>
            </w:tcBorders>
            <w:shd w:val="clear" w:color="auto" w:fill="auto"/>
            <w:tcMar>
              <w:left w:w="0" w:type="dxa"/>
              <w:right w:w="0" w:type="dxa"/>
            </w:tcMar>
            <w:hideMark/>
          </w:tcPr>
          <w:p w:rsidR="000949B2" w:rsidRPr="00EB16E8" w:rsidRDefault="000949B2" w:rsidP="003D4927">
            <w:pPr>
              <w:jc w:val="center"/>
              <w:rPr>
                <w:b/>
                <w:bCs/>
                <w:sz w:val="20"/>
                <w:szCs w:val="20"/>
                <w:lang w:val="en-CA" w:eastAsia="en-CA"/>
              </w:rPr>
            </w:pPr>
            <w:r w:rsidRPr="00EB16E8">
              <w:rPr>
                <w:b/>
                <w:bCs/>
                <w:sz w:val="20"/>
                <w:szCs w:val="20"/>
                <w:lang w:val="en-CA" w:eastAsia="en-CA"/>
              </w:rPr>
              <w:t>Balance</w:t>
            </w:r>
          </w:p>
        </w:tc>
        <w:tc>
          <w:tcPr>
            <w:tcW w:w="1050" w:type="dxa"/>
            <w:tcBorders>
              <w:top w:val="nil"/>
              <w:left w:val="nil"/>
              <w:bottom w:val="single" w:sz="4" w:space="0" w:color="auto"/>
              <w:right w:val="single" w:sz="4" w:space="0" w:color="auto"/>
            </w:tcBorders>
            <w:shd w:val="clear" w:color="auto" w:fill="auto"/>
            <w:tcMar>
              <w:left w:w="0" w:type="dxa"/>
              <w:right w:w="0" w:type="dxa"/>
            </w:tcMar>
            <w:hideMark/>
          </w:tcPr>
          <w:p w:rsidR="000949B2" w:rsidRPr="00EB16E8" w:rsidRDefault="000949B2" w:rsidP="003D4927">
            <w:pPr>
              <w:jc w:val="center"/>
              <w:rPr>
                <w:b/>
                <w:bCs/>
                <w:sz w:val="20"/>
                <w:szCs w:val="20"/>
                <w:lang w:val="en-CA" w:eastAsia="en-CA"/>
              </w:rPr>
            </w:pPr>
            <w:r w:rsidRPr="00EB16E8">
              <w:rPr>
                <w:b/>
                <w:bCs/>
                <w:sz w:val="20"/>
                <w:szCs w:val="20"/>
                <w:lang w:val="en-CA" w:eastAsia="en-CA"/>
              </w:rPr>
              <w:t>% disbursed</w:t>
            </w:r>
          </w:p>
        </w:tc>
      </w:tr>
      <w:tr w:rsidR="000949B2" w:rsidRPr="00EB16E8" w:rsidTr="008D2D9D">
        <w:tc>
          <w:tcPr>
            <w:tcW w:w="1848" w:type="dxa"/>
            <w:tcBorders>
              <w:top w:val="nil"/>
              <w:left w:val="single" w:sz="4" w:space="0" w:color="auto"/>
              <w:bottom w:val="single" w:sz="4" w:space="0" w:color="auto"/>
              <w:right w:val="single" w:sz="4" w:space="0" w:color="auto"/>
            </w:tcBorders>
            <w:shd w:val="clear" w:color="auto" w:fill="auto"/>
            <w:vAlign w:val="center"/>
            <w:hideMark/>
          </w:tcPr>
          <w:p w:rsidR="000949B2" w:rsidRPr="00EB16E8" w:rsidRDefault="000949B2" w:rsidP="003D4927">
            <w:pPr>
              <w:jc w:val="left"/>
              <w:rPr>
                <w:sz w:val="20"/>
                <w:szCs w:val="20"/>
                <w:lang w:val="en-CA" w:eastAsia="en-CA"/>
              </w:rPr>
            </w:pPr>
            <w:r w:rsidRPr="00EB16E8">
              <w:rPr>
                <w:sz w:val="20"/>
                <w:szCs w:val="20"/>
                <w:lang w:val="en-CA" w:eastAsia="en-CA"/>
              </w:rPr>
              <w:t>Country programme</w:t>
            </w:r>
          </w:p>
        </w:tc>
        <w:tc>
          <w:tcPr>
            <w:tcW w:w="947"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9</w:t>
            </w:r>
          </w:p>
        </w:tc>
        <w:tc>
          <w:tcPr>
            <w:tcW w:w="1054"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9</w:t>
            </w:r>
          </w:p>
        </w:tc>
        <w:tc>
          <w:tcPr>
            <w:tcW w:w="1094"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100</w:t>
            </w:r>
          </w:p>
        </w:tc>
        <w:tc>
          <w:tcPr>
            <w:tcW w:w="1216"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340,787</w:t>
            </w:r>
          </w:p>
        </w:tc>
        <w:tc>
          <w:tcPr>
            <w:tcW w:w="1216"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340,787</w:t>
            </w:r>
          </w:p>
        </w:tc>
        <w:tc>
          <w:tcPr>
            <w:tcW w:w="1137"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0</w:t>
            </w:r>
          </w:p>
        </w:tc>
        <w:tc>
          <w:tcPr>
            <w:tcW w:w="1050" w:type="dxa"/>
            <w:tcBorders>
              <w:top w:val="nil"/>
              <w:left w:val="nil"/>
              <w:bottom w:val="single" w:sz="4" w:space="0" w:color="auto"/>
              <w:right w:val="single" w:sz="4" w:space="0" w:color="auto"/>
            </w:tcBorders>
            <w:shd w:val="clear" w:color="auto" w:fill="auto"/>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100</w:t>
            </w:r>
          </w:p>
        </w:tc>
      </w:tr>
      <w:tr w:rsidR="000949B2" w:rsidRPr="00EB16E8" w:rsidTr="008D2D9D">
        <w:tc>
          <w:tcPr>
            <w:tcW w:w="1848" w:type="dxa"/>
            <w:tcBorders>
              <w:top w:val="nil"/>
              <w:left w:val="single" w:sz="4" w:space="0" w:color="auto"/>
              <w:bottom w:val="single" w:sz="4" w:space="0" w:color="auto"/>
              <w:right w:val="single" w:sz="4" w:space="0" w:color="auto"/>
            </w:tcBorders>
            <w:shd w:val="clear" w:color="auto" w:fill="auto"/>
            <w:vAlign w:val="center"/>
            <w:hideMark/>
          </w:tcPr>
          <w:p w:rsidR="000949B2" w:rsidRPr="00EB16E8" w:rsidRDefault="000949B2" w:rsidP="003D4927">
            <w:pPr>
              <w:jc w:val="left"/>
              <w:rPr>
                <w:sz w:val="20"/>
                <w:szCs w:val="20"/>
                <w:lang w:val="en-CA" w:eastAsia="en-CA"/>
              </w:rPr>
            </w:pPr>
            <w:r w:rsidRPr="00EB16E8">
              <w:rPr>
                <w:sz w:val="20"/>
                <w:szCs w:val="20"/>
                <w:lang w:val="en-CA" w:eastAsia="en-CA"/>
              </w:rPr>
              <w:t>Demonstration</w:t>
            </w:r>
          </w:p>
        </w:tc>
        <w:tc>
          <w:tcPr>
            <w:tcW w:w="947"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39</w:t>
            </w:r>
          </w:p>
        </w:tc>
        <w:tc>
          <w:tcPr>
            <w:tcW w:w="1054"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32</w:t>
            </w:r>
          </w:p>
        </w:tc>
        <w:tc>
          <w:tcPr>
            <w:tcW w:w="1094"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82</w:t>
            </w:r>
          </w:p>
        </w:tc>
        <w:tc>
          <w:tcPr>
            <w:tcW w:w="1216"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9,758,088</w:t>
            </w:r>
          </w:p>
        </w:tc>
        <w:tc>
          <w:tcPr>
            <w:tcW w:w="1216"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7,280,171</w:t>
            </w:r>
          </w:p>
        </w:tc>
        <w:tc>
          <w:tcPr>
            <w:tcW w:w="1137"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2,477,917</w:t>
            </w:r>
          </w:p>
        </w:tc>
        <w:tc>
          <w:tcPr>
            <w:tcW w:w="1050" w:type="dxa"/>
            <w:tcBorders>
              <w:top w:val="nil"/>
              <w:left w:val="nil"/>
              <w:bottom w:val="single" w:sz="4" w:space="0" w:color="auto"/>
              <w:right w:val="single" w:sz="4" w:space="0" w:color="auto"/>
            </w:tcBorders>
            <w:shd w:val="clear" w:color="auto" w:fill="auto"/>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75</w:t>
            </w:r>
          </w:p>
        </w:tc>
      </w:tr>
      <w:tr w:rsidR="000949B2" w:rsidRPr="00EB16E8" w:rsidTr="008D2D9D">
        <w:tc>
          <w:tcPr>
            <w:tcW w:w="1848" w:type="dxa"/>
            <w:tcBorders>
              <w:top w:val="nil"/>
              <w:left w:val="single" w:sz="4" w:space="0" w:color="auto"/>
              <w:bottom w:val="single" w:sz="4" w:space="0" w:color="auto"/>
              <w:right w:val="single" w:sz="4" w:space="0" w:color="auto"/>
            </w:tcBorders>
            <w:shd w:val="clear" w:color="auto" w:fill="auto"/>
            <w:vAlign w:val="center"/>
            <w:hideMark/>
          </w:tcPr>
          <w:p w:rsidR="000949B2" w:rsidRPr="00EB16E8" w:rsidRDefault="000949B2" w:rsidP="003D4927">
            <w:pPr>
              <w:jc w:val="left"/>
              <w:rPr>
                <w:sz w:val="20"/>
                <w:szCs w:val="20"/>
                <w:lang w:val="en-CA" w:eastAsia="en-CA"/>
              </w:rPr>
            </w:pPr>
            <w:r w:rsidRPr="00EB16E8">
              <w:rPr>
                <w:sz w:val="20"/>
                <w:szCs w:val="20"/>
                <w:lang w:val="en-CA" w:eastAsia="en-CA"/>
              </w:rPr>
              <w:t>Institutional strengthening (IS)</w:t>
            </w:r>
          </w:p>
        </w:tc>
        <w:tc>
          <w:tcPr>
            <w:tcW w:w="947" w:type="dxa"/>
            <w:tcBorders>
              <w:top w:val="nil"/>
              <w:left w:val="nil"/>
              <w:bottom w:val="single" w:sz="4" w:space="0" w:color="auto"/>
              <w:right w:val="single" w:sz="4" w:space="0" w:color="auto"/>
            </w:tcBorders>
            <w:shd w:val="clear" w:color="auto" w:fill="auto"/>
            <w:noWrap/>
            <w:hideMark/>
          </w:tcPr>
          <w:p w:rsidR="000949B2" w:rsidRPr="00EB16E8" w:rsidRDefault="000949B2" w:rsidP="003D4927">
            <w:pPr>
              <w:jc w:val="right"/>
              <w:rPr>
                <w:sz w:val="20"/>
                <w:szCs w:val="20"/>
                <w:lang w:val="en-CA" w:eastAsia="en-CA"/>
              </w:rPr>
            </w:pPr>
            <w:r w:rsidRPr="00EB16E8">
              <w:rPr>
                <w:sz w:val="20"/>
                <w:szCs w:val="20"/>
                <w:lang w:val="en-CA" w:eastAsia="en-CA"/>
              </w:rPr>
              <w:t>7</w:t>
            </w:r>
          </w:p>
        </w:tc>
        <w:tc>
          <w:tcPr>
            <w:tcW w:w="1054" w:type="dxa"/>
            <w:tcBorders>
              <w:top w:val="nil"/>
              <w:left w:val="nil"/>
              <w:bottom w:val="single" w:sz="4" w:space="0" w:color="auto"/>
              <w:right w:val="single" w:sz="4" w:space="0" w:color="auto"/>
            </w:tcBorders>
            <w:shd w:val="clear" w:color="auto" w:fill="auto"/>
            <w:noWrap/>
            <w:hideMark/>
          </w:tcPr>
          <w:p w:rsidR="000949B2" w:rsidRPr="00EB16E8" w:rsidRDefault="000949B2" w:rsidP="003D4927">
            <w:pPr>
              <w:jc w:val="right"/>
              <w:rPr>
                <w:sz w:val="20"/>
                <w:szCs w:val="20"/>
                <w:lang w:val="en-CA" w:eastAsia="en-CA"/>
              </w:rPr>
            </w:pPr>
            <w:r w:rsidRPr="00EB16E8">
              <w:rPr>
                <w:sz w:val="20"/>
                <w:szCs w:val="20"/>
                <w:lang w:val="en-CA" w:eastAsia="en-CA"/>
              </w:rPr>
              <w:t>7</w:t>
            </w:r>
          </w:p>
        </w:tc>
        <w:tc>
          <w:tcPr>
            <w:tcW w:w="1094" w:type="dxa"/>
            <w:tcBorders>
              <w:top w:val="nil"/>
              <w:left w:val="nil"/>
              <w:bottom w:val="single" w:sz="4" w:space="0" w:color="auto"/>
              <w:right w:val="single" w:sz="4" w:space="0" w:color="auto"/>
            </w:tcBorders>
            <w:shd w:val="clear" w:color="auto" w:fill="auto"/>
            <w:noWrap/>
            <w:hideMark/>
          </w:tcPr>
          <w:p w:rsidR="000949B2" w:rsidRPr="00EB16E8" w:rsidRDefault="000949B2" w:rsidP="003D4927">
            <w:pPr>
              <w:jc w:val="right"/>
              <w:rPr>
                <w:sz w:val="20"/>
                <w:szCs w:val="20"/>
                <w:lang w:val="en-CA" w:eastAsia="en-CA"/>
              </w:rPr>
            </w:pPr>
            <w:r w:rsidRPr="00EB16E8">
              <w:rPr>
                <w:sz w:val="20"/>
                <w:szCs w:val="20"/>
                <w:lang w:val="en-CA" w:eastAsia="en-CA"/>
              </w:rPr>
              <w:t>100</w:t>
            </w:r>
          </w:p>
        </w:tc>
        <w:tc>
          <w:tcPr>
            <w:tcW w:w="1216" w:type="dxa"/>
            <w:tcBorders>
              <w:top w:val="nil"/>
              <w:left w:val="nil"/>
              <w:bottom w:val="single" w:sz="4" w:space="0" w:color="auto"/>
              <w:right w:val="single" w:sz="4" w:space="0" w:color="auto"/>
            </w:tcBorders>
            <w:shd w:val="clear" w:color="auto" w:fill="auto"/>
            <w:noWrap/>
            <w:hideMark/>
          </w:tcPr>
          <w:p w:rsidR="000949B2" w:rsidRPr="00EB16E8" w:rsidRDefault="000949B2" w:rsidP="003D4927">
            <w:pPr>
              <w:jc w:val="right"/>
              <w:rPr>
                <w:sz w:val="20"/>
                <w:szCs w:val="20"/>
                <w:lang w:val="en-CA" w:eastAsia="en-CA"/>
              </w:rPr>
            </w:pPr>
            <w:r w:rsidRPr="00EB16E8">
              <w:rPr>
                <w:sz w:val="20"/>
                <w:szCs w:val="20"/>
                <w:lang w:val="en-CA" w:eastAsia="en-CA"/>
              </w:rPr>
              <w:t>883,376</w:t>
            </w:r>
          </w:p>
        </w:tc>
        <w:tc>
          <w:tcPr>
            <w:tcW w:w="1216" w:type="dxa"/>
            <w:tcBorders>
              <w:top w:val="nil"/>
              <w:left w:val="nil"/>
              <w:bottom w:val="single" w:sz="4" w:space="0" w:color="auto"/>
              <w:right w:val="single" w:sz="4" w:space="0" w:color="auto"/>
            </w:tcBorders>
            <w:shd w:val="clear" w:color="auto" w:fill="auto"/>
            <w:noWrap/>
            <w:hideMark/>
          </w:tcPr>
          <w:p w:rsidR="000949B2" w:rsidRPr="00EB16E8" w:rsidRDefault="000949B2" w:rsidP="003D4927">
            <w:pPr>
              <w:jc w:val="right"/>
              <w:rPr>
                <w:sz w:val="20"/>
                <w:szCs w:val="20"/>
                <w:lang w:val="en-CA" w:eastAsia="en-CA"/>
              </w:rPr>
            </w:pPr>
            <w:r w:rsidRPr="00EB16E8">
              <w:rPr>
                <w:sz w:val="20"/>
                <w:szCs w:val="20"/>
                <w:lang w:val="en-CA" w:eastAsia="en-CA"/>
              </w:rPr>
              <w:t>883,376</w:t>
            </w:r>
          </w:p>
        </w:tc>
        <w:tc>
          <w:tcPr>
            <w:tcW w:w="1137" w:type="dxa"/>
            <w:tcBorders>
              <w:top w:val="nil"/>
              <w:left w:val="nil"/>
              <w:bottom w:val="single" w:sz="4" w:space="0" w:color="auto"/>
              <w:right w:val="single" w:sz="4" w:space="0" w:color="auto"/>
            </w:tcBorders>
            <w:shd w:val="clear" w:color="auto" w:fill="auto"/>
            <w:noWrap/>
            <w:hideMark/>
          </w:tcPr>
          <w:p w:rsidR="000949B2" w:rsidRPr="00EB16E8" w:rsidRDefault="000949B2" w:rsidP="003D4927">
            <w:pPr>
              <w:jc w:val="right"/>
              <w:rPr>
                <w:sz w:val="20"/>
                <w:szCs w:val="20"/>
                <w:lang w:val="en-CA" w:eastAsia="en-CA"/>
              </w:rPr>
            </w:pPr>
            <w:r w:rsidRPr="00EB16E8">
              <w:rPr>
                <w:sz w:val="20"/>
                <w:szCs w:val="20"/>
                <w:lang w:val="en-CA" w:eastAsia="en-CA"/>
              </w:rPr>
              <w:t>0</w:t>
            </w:r>
          </w:p>
        </w:tc>
        <w:tc>
          <w:tcPr>
            <w:tcW w:w="1050" w:type="dxa"/>
            <w:tcBorders>
              <w:top w:val="nil"/>
              <w:left w:val="nil"/>
              <w:bottom w:val="single" w:sz="4" w:space="0" w:color="auto"/>
              <w:right w:val="single" w:sz="4" w:space="0" w:color="auto"/>
            </w:tcBorders>
            <w:shd w:val="clear" w:color="auto" w:fill="auto"/>
            <w:hideMark/>
          </w:tcPr>
          <w:p w:rsidR="000949B2" w:rsidRPr="00EB16E8" w:rsidRDefault="000949B2" w:rsidP="003D4927">
            <w:pPr>
              <w:jc w:val="right"/>
              <w:rPr>
                <w:sz w:val="20"/>
                <w:szCs w:val="20"/>
                <w:lang w:val="en-CA" w:eastAsia="en-CA"/>
              </w:rPr>
            </w:pPr>
            <w:r w:rsidRPr="00EB16E8">
              <w:rPr>
                <w:sz w:val="20"/>
                <w:szCs w:val="20"/>
                <w:lang w:val="en-CA" w:eastAsia="en-CA"/>
              </w:rPr>
              <w:t>100</w:t>
            </w:r>
          </w:p>
        </w:tc>
      </w:tr>
      <w:tr w:rsidR="000949B2" w:rsidRPr="00EB16E8" w:rsidTr="008D2D9D">
        <w:tc>
          <w:tcPr>
            <w:tcW w:w="1848" w:type="dxa"/>
            <w:tcBorders>
              <w:top w:val="nil"/>
              <w:left w:val="single" w:sz="4" w:space="0" w:color="auto"/>
              <w:bottom w:val="single" w:sz="4" w:space="0" w:color="auto"/>
              <w:right w:val="single" w:sz="4" w:space="0" w:color="auto"/>
            </w:tcBorders>
            <w:shd w:val="clear" w:color="auto" w:fill="auto"/>
            <w:vAlign w:val="center"/>
            <w:hideMark/>
          </w:tcPr>
          <w:p w:rsidR="000949B2" w:rsidRPr="00EB16E8" w:rsidRDefault="000949B2" w:rsidP="003D4927">
            <w:pPr>
              <w:jc w:val="left"/>
              <w:rPr>
                <w:sz w:val="20"/>
                <w:szCs w:val="20"/>
                <w:lang w:val="en-CA" w:eastAsia="en-CA"/>
              </w:rPr>
            </w:pPr>
            <w:r w:rsidRPr="00EB16E8">
              <w:rPr>
                <w:sz w:val="20"/>
                <w:szCs w:val="20"/>
                <w:lang w:val="en-CA" w:eastAsia="en-CA"/>
              </w:rPr>
              <w:t>Investment</w:t>
            </w:r>
          </w:p>
        </w:tc>
        <w:tc>
          <w:tcPr>
            <w:tcW w:w="947" w:type="dxa"/>
            <w:tcBorders>
              <w:top w:val="nil"/>
              <w:left w:val="nil"/>
              <w:bottom w:val="single" w:sz="4" w:space="0" w:color="auto"/>
              <w:right w:val="single" w:sz="4" w:space="0" w:color="auto"/>
            </w:tcBorders>
            <w:shd w:val="clear" w:color="auto" w:fill="auto"/>
            <w:noWrap/>
            <w:hideMark/>
          </w:tcPr>
          <w:p w:rsidR="000949B2" w:rsidRPr="00EB16E8" w:rsidRDefault="000949B2" w:rsidP="003D4927">
            <w:pPr>
              <w:jc w:val="right"/>
              <w:rPr>
                <w:sz w:val="20"/>
                <w:szCs w:val="20"/>
                <w:lang w:val="en-CA" w:eastAsia="en-CA"/>
              </w:rPr>
            </w:pPr>
            <w:r w:rsidRPr="00EB16E8">
              <w:rPr>
                <w:sz w:val="20"/>
                <w:szCs w:val="20"/>
                <w:lang w:val="en-CA" w:eastAsia="en-CA"/>
              </w:rPr>
              <w:t>212</w:t>
            </w:r>
          </w:p>
        </w:tc>
        <w:tc>
          <w:tcPr>
            <w:tcW w:w="1054" w:type="dxa"/>
            <w:tcBorders>
              <w:top w:val="nil"/>
              <w:left w:val="nil"/>
              <w:bottom w:val="single" w:sz="4" w:space="0" w:color="auto"/>
              <w:right w:val="single" w:sz="4" w:space="0" w:color="auto"/>
            </w:tcBorders>
            <w:shd w:val="clear" w:color="auto" w:fill="auto"/>
            <w:noWrap/>
            <w:hideMark/>
          </w:tcPr>
          <w:p w:rsidR="000949B2" w:rsidRPr="00EB16E8" w:rsidRDefault="000949B2" w:rsidP="003D4927">
            <w:pPr>
              <w:jc w:val="right"/>
              <w:rPr>
                <w:sz w:val="20"/>
                <w:szCs w:val="20"/>
                <w:lang w:val="en-CA" w:eastAsia="en-CA"/>
              </w:rPr>
            </w:pPr>
            <w:r w:rsidRPr="00EB16E8">
              <w:rPr>
                <w:sz w:val="20"/>
                <w:szCs w:val="20"/>
                <w:lang w:val="en-CA" w:eastAsia="en-CA"/>
              </w:rPr>
              <w:t>170</w:t>
            </w:r>
          </w:p>
        </w:tc>
        <w:tc>
          <w:tcPr>
            <w:tcW w:w="1094" w:type="dxa"/>
            <w:tcBorders>
              <w:top w:val="nil"/>
              <w:left w:val="nil"/>
              <w:bottom w:val="single" w:sz="4" w:space="0" w:color="auto"/>
              <w:right w:val="single" w:sz="4" w:space="0" w:color="auto"/>
            </w:tcBorders>
            <w:shd w:val="clear" w:color="auto" w:fill="auto"/>
            <w:noWrap/>
            <w:hideMark/>
          </w:tcPr>
          <w:p w:rsidR="000949B2" w:rsidRPr="00EB16E8" w:rsidRDefault="000949B2" w:rsidP="003D4927">
            <w:pPr>
              <w:jc w:val="right"/>
              <w:rPr>
                <w:sz w:val="20"/>
                <w:szCs w:val="20"/>
                <w:lang w:val="en-CA" w:eastAsia="en-CA"/>
              </w:rPr>
            </w:pPr>
            <w:r w:rsidRPr="00EB16E8">
              <w:rPr>
                <w:sz w:val="20"/>
                <w:szCs w:val="20"/>
                <w:lang w:val="en-CA" w:eastAsia="en-CA"/>
              </w:rPr>
              <w:t>80</w:t>
            </w:r>
          </w:p>
        </w:tc>
        <w:tc>
          <w:tcPr>
            <w:tcW w:w="1216" w:type="dxa"/>
            <w:tcBorders>
              <w:top w:val="nil"/>
              <w:left w:val="nil"/>
              <w:bottom w:val="single" w:sz="4" w:space="0" w:color="auto"/>
              <w:right w:val="single" w:sz="4" w:space="0" w:color="auto"/>
            </w:tcBorders>
            <w:shd w:val="clear" w:color="auto" w:fill="auto"/>
            <w:noWrap/>
            <w:hideMark/>
          </w:tcPr>
          <w:p w:rsidR="000949B2" w:rsidRPr="00EB16E8" w:rsidRDefault="000949B2" w:rsidP="003D4927">
            <w:pPr>
              <w:jc w:val="right"/>
              <w:rPr>
                <w:sz w:val="20"/>
                <w:szCs w:val="20"/>
                <w:lang w:val="en-CA" w:eastAsia="en-CA"/>
              </w:rPr>
            </w:pPr>
            <w:r w:rsidRPr="00EB16E8">
              <w:rPr>
                <w:sz w:val="20"/>
                <w:szCs w:val="20"/>
                <w:lang w:val="en-CA" w:eastAsia="en-CA"/>
              </w:rPr>
              <w:t>100,201,730</w:t>
            </w:r>
          </w:p>
        </w:tc>
        <w:tc>
          <w:tcPr>
            <w:tcW w:w="1216" w:type="dxa"/>
            <w:tcBorders>
              <w:top w:val="nil"/>
              <w:left w:val="nil"/>
              <w:bottom w:val="single" w:sz="4" w:space="0" w:color="auto"/>
              <w:right w:val="single" w:sz="4" w:space="0" w:color="auto"/>
            </w:tcBorders>
            <w:shd w:val="clear" w:color="auto" w:fill="auto"/>
            <w:noWrap/>
            <w:hideMark/>
          </w:tcPr>
          <w:p w:rsidR="000949B2" w:rsidRPr="00EB16E8" w:rsidRDefault="000949B2" w:rsidP="003D4927">
            <w:pPr>
              <w:jc w:val="right"/>
              <w:rPr>
                <w:sz w:val="20"/>
                <w:szCs w:val="20"/>
                <w:lang w:val="en-CA" w:eastAsia="en-CA"/>
              </w:rPr>
            </w:pPr>
            <w:r w:rsidRPr="00EB16E8">
              <w:rPr>
                <w:sz w:val="20"/>
                <w:szCs w:val="20"/>
                <w:lang w:val="en-CA" w:eastAsia="en-CA"/>
              </w:rPr>
              <w:t>89,374,620</w:t>
            </w:r>
          </w:p>
        </w:tc>
        <w:tc>
          <w:tcPr>
            <w:tcW w:w="1137" w:type="dxa"/>
            <w:tcBorders>
              <w:top w:val="nil"/>
              <w:left w:val="nil"/>
              <w:bottom w:val="single" w:sz="4" w:space="0" w:color="auto"/>
              <w:right w:val="single" w:sz="4" w:space="0" w:color="auto"/>
            </w:tcBorders>
            <w:shd w:val="clear" w:color="auto" w:fill="auto"/>
            <w:noWrap/>
            <w:hideMark/>
          </w:tcPr>
          <w:p w:rsidR="000949B2" w:rsidRPr="00EB16E8" w:rsidRDefault="000949B2" w:rsidP="003D4927">
            <w:pPr>
              <w:jc w:val="right"/>
              <w:rPr>
                <w:sz w:val="20"/>
                <w:szCs w:val="20"/>
                <w:lang w:val="en-CA" w:eastAsia="en-CA"/>
              </w:rPr>
            </w:pPr>
            <w:r w:rsidRPr="00EB16E8">
              <w:rPr>
                <w:sz w:val="20"/>
                <w:szCs w:val="20"/>
                <w:lang w:val="en-CA" w:eastAsia="en-CA"/>
              </w:rPr>
              <w:t>10,827,110</w:t>
            </w:r>
          </w:p>
        </w:tc>
        <w:tc>
          <w:tcPr>
            <w:tcW w:w="1050" w:type="dxa"/>
            <w:tcBorders>
              <w:top w:val="nil"/>
              <w:left w:val="nil"/>
              <w:bottom w:val="single" w:sz="4" w:space="0" w:color="auto"/>
              <w:right w:val="single" w:sz="4" w:space="0" w:color="auto"/>
            </w:tcBorders>
            <w:shd w:val="clear" w:color="auto" w:fill="auto"/>
            <w:hideMark/>
          </w:tcPr>
          <w:p w:rsidR="000949B2" w:rsidRPr="00EB16E8" w:rsidRDefault="000949B2" w:rsidP="003D4927">
            <w:pPr>
              <w:jc w:val="right"/>
              <w:rPr>
                <w:sz w:val="20"/>
                <w:szCs w:val="20"/>
                <w:lang w:val="en-CA" w:eastAsia="en-CA"/>
              </w:rPr>
            </w:pPr>
            <w:r w:rsidRPr="00EB16E8">
              <w:rPr>
                <w:sz w:val="20"/>
                <w:szCs w:val="20"/>
                <w:lang w:val="en-CA" w:eastAsia="en-CA"/>
              </w:rPr>
              <w:t>89</w:t>
            </w:r>
          </w:p>
        </w:tc>
      </w:tr>
      <w:tr w:rsidR="000949B2" w:rsidRPr="00EB16E8" w:rsidTr="008D2D9D">
        <w:tc>
          <w:tcPr>
            <w:tcW w:w="1848" w:type="dxa"/>
            <w:tcBorders>
              <w:top w:val="nil"/>
              <w:left w:val="single" w:sz="4" w:space="0" w:color="auto"/>
              <w:bottom w:val="single" w:sz="4" w:space="0" w:color="auto"/>
              <w:right w:val="single" w:sz="4" w:space="0" w:color="auto"/>
            </w:tcBorders>
            <w:shd w:val="clear" w:color="auto" w:fill="auto"/>
            <w:vAlign w:val="center"/>
            <w:hideMark/>
          </w:tcPr>
          <w:p w:rsidR="000949B2" w:rsidRPr="00EB16E8" w:rsidRDefault="000949B2" w:rsidP="003D4927">
            <w:pPr>
              <w:jc w:val="left"/>
              <w:rPr>
                <w:sz w:val="20"/>
                <w:szCs w:val="20"/>
                <w:lang w:val="en-CA" w:eastAsia="en-CA"/>
              </w:rPr>
            </w:pPr>
            <w:r w:rsidRPr="00EB16E8">
              <w:rPr>
                <w:sz w:val="20"/>
                <w:szCs w:val="20"/>
                <w:lang w:val="en-CA" w:eastAsia="en-CA"/>
              </w:rPr>
              <w:t>Project preparation</w:t>
            </w:r>
          </w:p>
        </w:tc>
        <w:tc>
          <w:tcPr>
            <w:tcW w:w="947" w:type="dxa"/>
            <w:tcBorders>
              <w:top w:val="nil"/>
              <w:left w:val="nil"/>
              <w:bottom w:val="single" w:sz="4" w:space="0" w:color="auto"/>
              <w:right w:val="single" w:sz="4" w:space="0" w:color="auto"/>
            </w:tcBorders>
            <w:shd w:val="clear" w:color="auto" w:fill="auto"/>
            <w:noWrap/>
            <w:hideMark/>
          </w:tcPr>
          <w:p w:rsidR="000949B2" w:rsidRPr="00EB16E8" w:rsidRDefault="000949B2" w:rsidP="003D4927">
            <w:pPr>
              <w:jc w:val="right"/>
              <w:rPr>
                <w:sz w:val="20"/>
                <w:szCs w:val="20"/>
                <w:lang w:val="en-CA" w:eastAsia="en-CA"/>
              </w:rPr>
            </w:pPr>
            <w:r w:rsidRPr="00EB16E8">
              <w:rPr>
                <w:sz w:val="20"/>
                <w:szCs w:val="20"/>
                <w:lang w:val="en-CA" w:eastAsia="en-CA"/>
              </w:rPr>
              <w:t>122</w:t>
            </w:r>
          </w:p>
        </w:tc>
        <w:tc>
          <w:tcPr>
            <w:tcW w:w="1054" w:type="dxa"/>
            <w:tcBorders>
              <w:top w:val="nil"/>
              <w:left w:val="nil"/>
              <w:bottom w:val="single" w:sz="4" w:space="0" w:color="auto"/>
              <w:right w:val="single" w:sz="4" w:space="0" w:color="auto"/>
            </w:tcBorders>
            <w:shd w:val="clear" w:color="auto" w:fill="auto"/>
            <w:noWrap/>
            <w:hideMark/>
          </w:tcPr>
          <w:p w:rsidR="000949B2" w:rsidRPr="00EB16E8" w:rsidRDefault="000949B2" w:rsidP="003D4927">
            <w:pPr>
              <w:jc w:val="right"/>
              <w:rPr>
                <w:sz w:val="20"/>
                <w:szCs w:val="20"/>
                <w:lang w:val="en-CA" w:eastAsia="en-CA"/>
              </w:rPr>
            </w:pPr>
            <w:r w:rsidRPr="00EB16E8">
              <w:rPr>
                <w:sz w:val="20"/>
                <w:szCs w:val="20"/>
                <w:lang w:val="en-CA" w:eastAsia="en-CA"/>
              </w:rPr>
              <w:t>121</w:t>
            </w:r>
          </w:p>
        </w:tc>
        <w:tc>
          <w:tcPr>
            <w:tcW w:w="1094" w:type="dxa"/>
            <w:tcBorders>
              <w:top w:val="nil"/>
              <w:left w:val="nil"/>
              <w:bottom w:val="single" w:sz="4" w:space="0" w:color="auto"/>
              <w:right w:val="single" w:sz="4" w:space="0" w:color="auto"/>
            </w:tcBorders>
            <w:shd w:val="clear" w:color="auto" w:fill="auto"/>
            <w:noWrap/>
            <w:hideMark/>
          </w:tcPr>
          <w:p w:rsidR="000949B2" w:rsidRPr="00EB16E8" w:rsidRDefault="000949B2" w:rsidP="003D4927">
            <w:pPr>
              <w:jc w:val="right"/>
              <w:rPr>
                <w:sz w:val="20"/>
                <w:szCs w:val="20"/>
                <w:lang w:val="en-CA" w:eastAsia="en-CA"/>
              </w:rPr>
            </w:pPr>
            <w:r w:rsidRPr="00EB16E8">
              <w:rPr>
                <w:sz w:val="20"/>
                <w:szCs w:val="20"/>
                <w:lang w:val="en-CA" w:eastAsia="en-CA"/>
              </w:rPr>
              <w:t>99</w:t>
            </w:r>
          </w:p>
        </w:tc>
        <w:tc>
          <w:tcPr>
            <w:tcW w:w="1216" w:type="dxa"/>
            <w:tcBorders>
              <w:top w:val="nil"/>
              <w:left w:val="nil"/>
              <w:bottom w:val="single" w:sz="4" w:space="0" w:color="auto"/>
              <w:right w:val="single" w:sz="4" w:space="0" w:color="auto"/>
            </w:tcBorders>
            <w:shd w:val="clear" w:color="auto" w:fill="auto"/>
            <w:noWrap/>
            <w:hideMark/>
          </w:tcPr>
          <w:p w:rsidR="000949B2" w:rsidRPr="00EB16E8" w:rsidRDefault="000949B2" w:rsidP="003D4927">
            <w:pPr>
              <w:jc w:val="right"/>
              <w:rPr>
                <w:sz w:val="20"/>
                <w:szCs w:val="20"/>
                <w:lang w:val="en-CA" w:eastAsia="en-CA"/>
              </w:rPr>
            </w:pPr>
            <w:r w:rsidRPr="00EB16E8">
              <w:rPr>
                <w:sz w:val="20"/>
                <w:szCs w:val="20"/>
                <w:lang w:val="en-CA" w:eastAsia="en-CA"/>
              </w:rPr>
              <w:t>5,415,428</w:t>
            </w:r>
          </w:p>
        </w:tc>
        <w:tc>
          <w:tcPr>
            <w:tcW w:w="1216" w:type="dxa"/>
            <w:tcBorders>
              <w:top w:val="nil"/>
              <w:left w:val="nil"/>
              <w:bottom w:val="single" w:sz="4" w:space="0" w:color="auto"/>
              <w:right w:val="single" w:sz="4" w:space="0" w:color="auto"/>
            </w:tcBorders>
            <w:shd w:val="clear" w:color="auto" w:fill="auto"/>
            <w:noWrap/>
            <w:hideMark/>
          </w:tcPr>
          <w:p w:rsidR="000949B2" w:rsidRPr="00EB16E8" w:rsidRDefault="000949B2" w:rsidP="003D4927">
            <w:pPr>
              <w:jc w:val="right"/>
              <w:rPr>
                <w:sz w:val="20"/>
                <w:szCs w:val="20"/>
                <w:lang w:val="en-CA" w:eastAsia="en-CA"/>
              </w:rPr>
            </w:pPr>
            <w:r w:rsidRPr="00EB16E8">
              <w:rPr>
                <w:sz w:val="20"/>
                <w:szCs w:val="20"/>
                <w:lang w:val="en-CA" w:eastAsia="en-CA"/>
              </w:rPr>
              <w:t>5,411,946</w:t>
            </w:r>
          </w:p>
        </w:tc>
        <w:tc>
          <w:tcPr>
            <w:tcW w:w="1137" w:type="dxa"/>
            <w:tcBorders>
              <w:top w:val="nil"/>
              <w:left w:val="nil"/>
              <w:bottom w:val="single" w:sz="4" w:space="0" w:color="auto"/>
              <w:right w:val="single" w:sz="4" w:space="0" w:color="auto"/>
            </w:tcBorders>
            <w:shd w:val="clear" w:color="auto" w:fill="auto"/>
            <w:noWrap/>
            <w:hideMark/>
          </w:tcPr>
          <w:p w:rsidR="000949B2" w:rsidRPr="00EB16E8" w:rsidRDefault="000949B2" w:rsidP="003D4927">
            <w:pPr>
              <w:jc w:val="right"/>
              <w:rPr>
                <w:sz w:val="20"/>
                <w:szCs w:val="20"/>
                <w:lang w:val="en-CA" w:eastAsia="en-CA"/>
              </w:rPr>
            </w:pPr>
            <w:r w:rsidRPr="00EB16E8">
              <w:rPr>
                <w:sz w:val="20"/>
                <w:szCs w:val="20"/>
                <w:lang w:val="en-CA" w:eastAsia="en-CA"/>
              </w:rPr>
              <w:t>3,482</w:t>
            </w:r>
          </w:p>
        </w:tc>
        <w:tc>
          <w:tcPr>
            <w:tcW w:w="1050" w:type="dxa"/>
            <w:tcBorders>
              <w:top w:val="nil"/>
              <w:left w:val="nil"/>
              <w:bottom w:val="single" w:sz="4" w:space="0" w:color="auto"/>
              <w:right w:val="single" w:sz="4" w:space="0" w:color="auto"/>
            </w:tcBorders>
            <w:shd w:val="clear" w:color="auto" w:fill="auto"/>
            <w:hideMark/>
          </w:tcPr>
          <w:p w:rsidR="000949B2" w:rsidRPr="00EB16E8" w:rsidRDefault="000949B2" w:rsidP="003D4927">
            <w:pPr>
              <w:jc w:val="right"/>
              <w:rPr>
                <w:sz w:val="20"/>
                <w:szCs w:val="20"/>
                <w:lang w:val="en-CA" w:eastAsia="en-CA"/>
              </w:rPr>
            </w:pPr>
            <w:r w:rsidRPr="00EB16E8">
              <w:rPr>
                <w:sz w:val="20"/>
                <w:szCs w:val="20"/>
                <w:lang w:val="en-CA" w:eastAsia="en-CA"/>
              </w:rPr>
              <w:t>100</w:t>
            </w:r>
          </w:p>
        </w:tc>
      </w:tr>
      <w:tr w:rsidR="000949B2" w:rsidRPr="00EB16E8" w:rsidTr="008D2D9D">
        <w:tc>
          <w:tcPr>
            <w:tcW w:w="1848" w:type="dxa"/>
            <w:tcBorders>
              <w:top w:val="nil"/>
              <w:left w:val="single" w:sz="4" w:space="0" w:color="auto"/>
              <w:bottom w:val="single" w:sz="4" w:space="0" w:color="auto"/>
              <w:right w:val="single" w:sz="4" w:space="0" w:color="auto"/>
            </w:tcBorders>
            <w:shd w:val="clear" w:color="auto" w:fill="auto"/>
            <w:vAlign w:val="center"/>
            <w:hideMark/>
          </w:tcPr>
          <w:p w:rsidR="000949B2" w:rsidRPr="00EB16E8" w:rsidRDefault="000949B2" w:rsidP="003D4927">
            <w:pPr>
              <w:jc w:val="left"/>
              <w:rPr>
                <w:sz w:val="20"/>
                <w:szCs w:val="20"/>
                <w:lang w:val="en-CA" w:eastAsia="en-CA"/>
              </w:rPr>
            </w:pPr>
            <w:r w:rsidRPr="00EB16E8">
              <w:rPr>
                <w:sz w:val="20"/>
                <w:szCs w:val="20"/>
                <w:lang w:val="en-CA" w:eastAsia="en-CA"/>
              </w:rPr>
              <w:t>Technical assistance</w:t>
            </w:r>
          </w:p>
        </w:tc>
        <w:tc>
          <w:tcPr>
            <w:tcW w:w="947" w:type="dxa"/>
            <w:tcBorders>
              <w:top w:val="nil"/>
              <w:left w:val="nil"/>
              <w:bottom w:val="single" w:sz="4" w:space="0" w:color="auto"/>
              <w:right w:val="single" w:sz="4" w:space="0" w:color="auto"/>
            </w:tcBorders>
            <w:shd w:val="clear" w:color="auto" w:fill="auto"/>
            <w:noWrap/>
            <w:hideMark/>
          </w:tcPr>
          <w:p w:rsidR="000949B2" w:rsidRPr="00EB16E8" w:rsidRDefault="000949B2" w:rsidP="003D4927">
            <w:pPr>
              <w:jc w:val="right"/>
              <w:rPr>
                <w:sz w:val="20"/>
                <w:szCs w:val="20"/>
                <w:lang w:val="en-CA" w:eastAsia="en-CA"/>
              </w:rPr>
            </w:pPr>
            <w:r w:rsidRPr="00EB16E8">
              <w:rPr>
                <w:sz w:val="20"/>
                <w:szCs w:val="20"/>
                <w:lang w:val="en-CA" w:eastAsia="en-CA"/>
              </w:rPr>
              <w:t>200</w:t>
            </w:r>
          </w:p>
        </w:tc>
        <w:tc>
          <w:tcPr>
            <w:tcW w:w="1054" w:type="dxa"/>
            <w:tcBorders>
              <w:top w:val="nil"/>
              <w:left w:val="nil"/>
              <w:bottom w:val="single" w:sz="4" w:space="0" w:color="auto"/>
              <w:right w:val="single" w:sz="4" w:space="0" w:color="auto"/>
            </w:tcBorders>
            <w:shd w:val="clear" w:color="auto" w:fill="auto"/>
            <w:noWrap/>
            <w:hideMark/>
          </w:tcPr>
          <w:p w:rsidR="000949B2" w:rsidRPr="00EB16E8" w:rsidRDefault="000949B2" w:rsidP="003D4927">
            <w:pPr>
              <w:jc w:val="right"/>
              <w:rPr>
                <w:sz w:val="20"/>
                <w:szCs w:val="20"/>
                <w:lang w:val="en-CA" w:eastAsia="en-CA"/>
              </w:rPr>
            </w:pPr>
            <w:r w:rsidRPr="00EB16E8">
              <w:rPr>
                <w:sz w:val="20"/>
                <w:szCs w:val="20"/>
                <w:lang w:val="en-CA" w:eastAsia="en-CA"/>
              </w:rPr>
              <w:t>187</w:t>
            </w:r>
          </w:p>
        </w:tc>
        <w:tc>
          <w:tcPr>
            <w:tcW w:w="1094" w:type="dxa"/>
            <w:tcBorders>
              <w:top w:val="nil"/>
              <w:left w:val="nil"/>
              <w:bottom w:val="single" w:sz="4" w:space="0" w:color="auto"/>
              <w:right w:val="single" w:sz="4" w:space="0" w:color="auto"/>
            </w:tcBorders>
            <w:shd w:val="clear" w:color="auto" w:fill="auto"/>
            <w:noWrap/>
            <w:hideMark/>
          </w:tcPr>
          <w:p w:rsidR="000949B2" w:rsidRPr="00EB16E8" w:rsidRDefault="000949B2" w:rsidP="003D4927">
            <w:pPr>
              <w:jc w:val="right"/>
              <w:rPr>
                <w:sz w:val="20"/>
                <w:szCs w:val="20"/>
                <w:lang w:val="en-CA" w:eastAsia="en-CA"/>
              </w:rPr>
            </w:pPr>
            <w:r w:rsidRPr="00EB16E8">
              <w:rPr>
                <w:sz w:val="20"/>
                <w:szCs w:val="20"/>
                <w:lang w:val="en-CA" w:eastAsia="en-CA"/>
              </w:rPr>
              <w:t>94</w:t>
            </w:r>
          </w:p>
        </w:tc>
        <w:tc>
          <w:tcPr>
            <w:tcW w:w="1216" w:type="dxa"/>
            <w:tcBorders>
              <w:top w:val="nil"/>
              <w:left w:val="nil"/>
              <w:bottom w:val="single" w:sz="4" w:space="0" w:color="auto"/>
              <w:right w:val="single" w:sz="4" w:space="0" w:color="auto"/>
            </w:tcBorders>
            <w:shd w:val="clear" w:color="auto" w:fill="auto"/>
            <w:noWrap/>
            <w:hideMark/>
          </w:tcPr>
          <w:p w:rsidR="000949B2" w:rsidRPr="00EB16E8" w:rsidRDefault="000949B2" w:rsidP="003D4927">
            <w:pPr>
              <w:jc w:val="right"/>
              <w:rPr>
                <w:sz w:val="20"/>
                <w:szCs w:val="20"/>
                <w:lang w:val="en-CA" w:eastAsia="en-CA"/>
              </w:rPr>
            </w:pPr>
            <w:r w:rsidRPr="00EB16E8">
              <w:rPr>
                <w:sz w:val="20"/>
                <w:szCs w:val="20"/>
                <w:lang w:val="en-CA" w:eastAsia="en-CA"/>
              </w:rPr>
              <w:t>23,726,568</w:t>
            </w:r>
          </w:p>
        </w:tc>
        <w:tc>
          <w:tcPr>
            <w:tcW w:w="1216" w:type="dxa"/>
            <w:tcBorders>
              <w:top w:val="nil"/>
              <w:left w:val="nil"/>
              <w:bottom w:val="single" w:sz="4" w:space="0" w:color="auto"/>
              <w:right w:val="single" w:sz="4" w:space="0" w:color="auto"/>
            </w:tcBorders>
            <w:shd w:val="clear" w:color="auto" w:fill="auto"/>
            <w:noWrap/>
            <w:hideMark/>
          </w:tcPr>
          <w:p w:rsidR="000949B2" w:rsidRPr="00EB16E8" w:rsidRDefault="000949B2" w:rsidP="003D4927">
            <w:pPr>
              <w:jc w:val="right"/>
              <w:rPr>
                <w:sz w:val="20"/>
                <w:szCs w:val="20"/>
                <w:lang w:val="en-CA" w:eastAsia="en-CA"/>
              </w:rPr>
            </w:pPr>
            <w:r w:rsidRPr="00EB16E8">
              <w:rPr>
                <w:sz w:val="20"/>
                <w:szCs w:val="20"/>
                <w:lang w:val="en-CA" w:eastAsia="en-CA"/>
              </w:rPr>
              <w:t>22,604,919</w:t>
            </w:r>
          </w:p>
        </w:tc>
        <w:tc>
          <w:tcPr>
            <w:tcW w:w="1137" w:type="dxa"/>
            <w:tcBorders>
              <w:top w:val="nil"/>
              <w:left w:val="nil"/>
              <w:bottom w:val="single" w:sz="4" w:space="0" w:color="auto"/>
              <w:right w:val="single" w:sz="4" w:space="0" w:color="auto"/>
            </w:tcBorders>
            <w:shd w:val="clear" w:color="auto" w:fill="auto"/>
            <w:noWrap/>
            <w:hideMark/>
          </w:tcPr>
          <w:p w:rsidR="000949B2" w:rsidRPr="00EB16E8" w:rsidRDefault="000949B2" w:rsidP="003D4927">
            <w:pPr>
              <w:jc w:val="right"/>
              <w:rPr>
                <w:sz w:val="20"/>
                <w:szCs w:val="20"/>
                <w:lang w:val="en-CA" w:eastAsia="en-CA"/>
              </w:rPr>
            </w:pPr>
            <w:r w:rsidRPr="00EB16E8">
              <w:rPr>
                <w:sz w:val="20"/>
                <w:szCs w:val="20"/>
                <w:lang w:val="en-CA" w:eastAsia="en-CA"/>
              </w:rPr>
              <w:t>1,121,649</w:t>
            </w:r>
          </w:p>
        </w:tc>
        <w:tc>
          <w:tcPr>
            <w:tcW w:w="1050" w:type="dxa"/>
            <w:tcBorders>
              <w:top w:val="nil"/>
              <w:left w:val="nil"/>
              <w:bottom w:val="single" w:sz="4" w:space="0" w:color="auto"/>
              <w:right w:val="single" w:sz="4" w:space="0" w:color="auto"/>
            </w:tcBorders>
            <w:shd w:val="clear" w:color="auto" w:fill="auto"/>
            <w:hideMark/>
          </w:tcPr>
          <w:p w:rsidR="000949B2" w:rsidRPr="00EB16E8" w:rsidRDefault="000949B2" w:rsidP="003D4927">
            <w:pPr>
              <w:jc w:val="right"/>
              <w:rPr>
                <w:sz w:val="20"/>
                <w:szCs w:val="20"/>
                <w:lang w:val="en-CA" w:eastAsia="en-CA"/>
              </w:rPr>
            </w:pPr>
            <w:r w:rsidRPr="00EB16E8">
              <w:rPr>
                <w:sz w:val="20"/>
                <w:szCs w:val="20"/>
                <w:lang w:val="en-CA" w:eastAsia="en-CA"/>
              </w:rPr>
              <w:t>95</w:t>
            </w:r>
          </w:p>
        </w:tc>
      </w:tr>
      <w:tr w:rsidR="000949B2" w:rsidRPr="00EB16E8" w:rsidTr="008D2D9D">
        <w:tc>
          <w:tcPr>
            <w:tcW w:w="1848" w:type="dxa"/>
            <w:tcBorders>
              <w:top w:val="nil"/>
              <w:left w:val="single" w:sz="4" w:space="0" w:color="auto"/>
              <w:bottom w:val="single" w:sz="4" w:space="0" w:color="auto"/>
              <w:right w:val="single" w:sz="4" w:space="0" w:color="auto"/>
            </w:tcBorders>
            <w:shd w:val="clear" w:color="auto" w:fill="auto"/>
            <w:vAlign w:val="center"/>
            <w:hideMark/>
          </w:tcPr>
          <w:p w:rsidR="000949B2" w:rsidRPr="00EB16E8" w:rsidRDefault="000949B2" w:rsidP="003D4927">
            <w:pPr>
              <w:jc w:val="left"/>
              <w:rPr>
                <w:sz w:val="20"/>
                <w:szCs w:val="20"/>
                <w:lang w:val="en-CA" w:eastAsia="en-CA"/>
              </w:rPr>
            </w:pPr>
            <w:r w:rsidRPr="00EB16E8">
              <w:rPr>
                <w:sz w:val="20"/>
                <w:szCs w:val="20"/>
                <w:lang w:val="en-CA" w:eastAsia="en-CA"/>
              </w:rPr>
              <w:t>Training projects</w:t>
            </w:r>
          </w:p>
        </w:tc>
        <w:tc>
          <w:tcPr>
            <w:tcW w:w="947"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73</w:t>
            </w:r>
          </w:p>
        </w:tc>
        <w:tc>
          <w:tcPr>
            <w:tcW w:w="1054"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73</w:t>
            </w:r>
          </w:p>
        </w:tc>
        <w:tc>
          <w:tcPr>
            <w:tcW w:w="1094"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100</w:t>
            </w:r>
          </w:p>
        </w:tc>
        <w:tc>
          <w:tcPr>
            <w:tcW w:w="1216"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8,420,425</w:t>
            </w:r>
          </w:p>
        </w:tc>
        <w:tc>
          <w:tcPr>
            <w:tcW w:w="1216"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8,420,886</w:t>
            </w:r>
          </w:p>
        </w:tc>
        <w:tc>
          <w:tcPr>
            <w:tcW w:w="1137"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-461</w:t>
            </w:r>
          </w:p>
        </w:tc>
        <w:tc>
          <w:tcPr>
            <w:tcW w:w="1050" w:type="dxa"/>
            <w:tcBorders>
              <w:top w:val="nil"/>
              <w:left w:val="nil"/>
              <w:bottom w:val="single" w:sz="4" w:space="0" w:color="auto"/>
              <w:right w:val="single" w:sz="4" w:space="0" w:color="auto"/>
            </w:tcBorders>
            <w:shd w:val="clear" w:color="auto" w:fill="auto"/>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100</w:t>
            </w:r>
          </w:p>
        </w:tc>
      </w:tr>
      <w:tr w:rsidR="000949B2" w:rsidRPr="00EB16E8" w:rsidTr="008D2D9D">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0949B2" w:rsidRPr="00EB16E8" w:rsidRDefault="000949B2" w:rsidP="003D4927">
            <w:pPr>
              <w:jc w:val="left"/>
              <w:rPr>
                <w:b/>
                <w:bCs/>
                <w:sz w:val="20"/>
                <w:szCs w:val="20"/>
                <w:lang w:val="en-CA" w:eastAsia="en-CA"/>
              </w:rPr>
            </w:pPr>
            <w:r w:rsidRPr="00EB16E8">
              <w:rPr>
                <w:b/>
                <w:bCs/>
                <w:sz w:val="20"/>
                <w:szCs w:val="20"/>
                <w:lang w:val="en-CA" w:eastAsia="en-CA"/>
              </w:rPr>
              <w:t>Total</w:t>
            </w:r>
          </w:p>
        </w:tc>
        <w:tc>
          <w:tcPr>
            <w:tcW w:w="947" w:type="dxa"/>
            <w:tcBorders>
              <w:top w:val="nil"/>
              <w:left w:val="nil"/>
              <w:bottom w:val="single" w:sz="4" w:space="0" w:color="auto"/>
              <w:right w:val="single" w:sz="4" w:space="0" w:color="auto"/>
            </w:tcBorders>
            <w:shd w:val="clear" w:color="auto" w:fill="auto"/>
            <w:vAlign w:val="center"/>
            <w:hideMark/>
          </w:tcPr>
          <w:p w:rsidR="000949B2" w:rsidRPr="00EB16E8" w:rsidRDefault="000949B2" w:rsidP="003D4927">
            <w:pPr>
              <w:jc w:val="right"/>
              <w:rPr>
                <w:b/>
                <w:bCs/>
                <w:sz w:val="20"/>
                <w:szCs w:val="20"/>
                <w:lang w:val="en-CA" w:eastAsia="en-CA"/>
              </w:rPr>
            </w:pPr>
            <w:r w:rsidRPr="00EB16E8">
              <w:rPr>
                <w:b/>
                <w:bCs/>
                <w:sz w:val="20"/>
                <w:szCs w:val="20"/>
                <w:lang w:val="en-CA" w:eastAsia="en-CA"/>
              </w:rPr>
              <w:t>662</w:t>
            </w:r>
          </w:p>
        </w:tc>
        <w:tc>
          <w:tcPr>
            <w:tcW w:w="1054" w:type="dxa"/>
            <w:tcBorders>
              <w:top w:val="nil"/>
              <w:left w:val="nil"/>
              <w:bottom w:val="single" w:sz="4" w:space="0" w:color="auto"/>
              <w:right w:val="single" w:sz="4" w:space="0" w:color="auto"/>
            </w:tcBorders>
            <w:shd w:val="clear" w:color="auto" w:fill="auto"/>
            <w:vAlign w:val="center"/>
            <w:hideMark/>
          </w:tcPr>
          <w:p w:rsidR="000949B2" w:rsidRPr="00EB16E8" w:rsidRDefault="000949B2" w:rsidP="003D4927">
            <w:pPr>
              <w:jc w:val="right"/>
              <w:rPr>
                <w:b/>
                <w:bCs/>
                <w:sz w:val="20"/>
                <w:szCs w:val="20"/>
                <w:lang w:val="en-CA" w:eastAsia="en-CA"/>
              </w:rPr>
            </w:pPr>
            <w:r w:rsidRPr="00EB16E8">
              <w:rPr>
                <w:b/>
                <w:bCs/>
                <w:sz w:val="20"/>
                <w:szCs w:val="20"/>
                <w:lang w:val="en-CA" w:eastAsia="en-CA"/>
              </w:rPr>
              <w:t>599</w:t>
            </w:r>
          </w:p>
        </w:tc>
        <w:tc>
          <w:tcPr>
            <w:tcW w:w="1094"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b/>
                <w:bCs/>
                <w:sz w:val="20"/>
                <w:szCs w:val="20"/>
                <w:lang w:val="en-CA" w:eastAsia="en-CA"/>
              </w:rPr>
            </w:pPr>
            <w:r w:rsidRPr="00EB16E8">
              <w:rPr>
                <w:b/>
                <w:bCs/>
                <w:sz w:val="20"/>
                <w:szCs w:val="20"/>
                <w:lang w:val="en-CA" w:eastAsia="en-CA"/>
              </w:rPr>
              <w:t>90</w:t>
            </w:r>
          </w:p>
        </w:tc>
        <w:tc>
          <w:tcPr>
            <w:tcW w:w="1216"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b/>
                <w:bCs/>
                <w:sz w:val="20"/>
                <w:szCs w:val="20"/>
                <w:lang w:val="en-CA" w:eastAsia="en-CA"/>
              </w:rPr>
            </w:pPr>
            <w:r w:rsidRPr="00EB16E8">
              <w:rPr>
                <w:b/>
                <w:bCs/>
                <w:sz w:val="20"/>
                <w:szCs w:val="20"/>
                <w:lang w:val="en-CA" w:eastAsia="en-CA"/>
              </w:rPr>
              <w:t>148,746,402</w:t>
            </w:r>
          </w:p>
        </w:tc>
        <w:tc>
          <w:tcPr>
            <w:tcW w:w="1216" w:type="dxa"/>
            <w:tcBorders>
              <w:top w:val="nil"/>
              <w:left w:val="nil"/>
              <w:bottom w:val="single" w:sz="4" w:space="0" w:color="auto"/>
              <w:right w:val="single" w:sz="4" w:space="0" w:color="auto"/>
            </w:tcBorders>
            <w:shd w:val="clear" w:color="auto" w:fill="auto"/>
            <w:vAlign w:val="center"/>
            <w:hideMark/>
          </w:tcPr>
          <w:p w:rsidR="000949B2" w:rsidRPr="00EB16E8" w:rsidRDefault="000949B2" w:rsidP="003D4927">
            <w:pPr>
              <w:jc w:val="right"/>
              <w:rPr>
                <w:b/>
                <w:bCs/>
                <w:sz w:val="20"/>
                <w:szCs w:val="20"/>
                <w:lang w:val="en-CA" w:eastAsia="en-CA"/>
              </w:rPr>
            </w:pPr>
            <w:r w:rsidRPr="00EB16E8">
              <w:rPr>
                <w:b/>
                <w:bCs/>
                <w:sz w:val="20"/>
                <w:szCs w:val="20"/>
                <w:lang w:val="en-CA" w:eastAsia="en-CA"/>
              </w:rPr>
              <w:t>134,316,706</w:t>
            </w:r>
          </w:p>
        </w:tc>
        <w:tc>
          <w:tcPr>
            <w:tcW w:w="1137" w:type="dxa"/>
            <w:tcBorders>
              <w:top w:val="nil"/>
              <w:left w:val="nil"/>
              <w:bottom w:val="single" w:sz="4" w:space="0" w:color="auto"/>
              <w:right w:val="single" w:sz="4" w:space="0" w:color="auto"/>
            </w:tcBorders>
            <w:shd w:val="clear" w:color="auto" w:fill="auto"/>
            <w:vAlign w:val="center"/>
            <w:hideMark/>
          </w:tcPr>
          <w:p w:rsidR="000949B2" w:rsidRPr="00EB16E8" w:rsidRDefault="000949B2" w:rsidP="003D4927">
            <w:pPr>
              <w:jc w:val="right"/>
              <w:rPr>
                <w:b/>
                <w:bCs/>
                <w:sz w:val="20"/>
                <w:szCs w:val="20"/>
                <w:lang w:val="en-CA" w:eastAsia="en-CA"/>
              </w:rPr>
            </w:pPr>
            <w:r w:rsidRPr="00EB16E8">
              <w:rPr>
                <w:b/>
                <w:bCs/>
                <w:sz w:val="20"/>
                <w:szCs w:val="20"/>
                <w:lang w:val="en-CA" w:eastAsia="en-CA"/>
              </w:rPr>
              <w:t>14,429,696</w:t>
            </w:r>
          </w:p>
        </w:tc>
        <w:tc>
          <w:tcPr>
            <w:tcW w:w="1050" w:type="dxa"/>
            <w:tcBorders>
              <w:top w:val="nil"/>
              <w:left w:val="nil"/>
              <w:bottom w:val="single" w:sz="4" w:space="0" w:color="auto"/>
              <w:right w:val="single" w:sz="4" w:space="0" w:color="auto"/>
            </w:tcBorders>
            <w:shd w:val="clear" w:color="auto" w:fill="auto"/>
            <w:vAlign w:val="center"/>
            <w:hideMark/>
          </w:tcPr>
          <w:p w:rsidR="000949B2" w:rsidRPr="00EB16E8" w:rsidRDefault="000949B2" w:rsidP="003D4927">
            <w:pPr>
              <w:jc w:val="right"/>
              <w:rPr>
                <w:b/>
                <w:bCs/>
                <w:sz w:val="20"/>
                <w:szCs w:val="20"/>
                <w:lang w:val="en-CA" w:eastAsia="en-CA"/>
              </w:rPr>
            </w:pPr>
            <w:r w:rsidRPr="00EB16E8">
              <w:rPr>
                <w:b/>
                <w:bCs/>
                <w:sz w:val="20"/>
                <w:szCs w:val="20"/>
                <w:lang w:val="en-CA" w:eastAsia="en-CA"/>
              </w:rPr>
              <w:t>90</w:t>
            </w:r>
          </w:p>
        </w:tc>
      </w:tr>
    </w:tbl>
    <w:p w:rsidR="000949B2" w:rsidRPr="00EB16E8" w:rsidRDefault="000949B2" w:rsidP="003D4927">
      <w:pPr>
        <w:rPr>
          <w:sz w:val="18"/>
          <w:szCs w:val="18"/>
          <w:lang w:val="en-CA"/>
        </w:rPr>
      </w:pPr>
      <w:r w:rsidRPr="00EB16E8">
        <w:rPr>
          <w:sz w:val="18"/>
          <w:szCs w:val="18"/>
          <w:lang w:val="en-CA"/>
        </w:rPr>
        <w:t>* Excludes closed and transferred projects.</w:t>
      </w:r>
    </w:p>
    <w:p w:rsidR="000949B2" w:rsidRPr="00EB16E8" w:rsidRDefault="000949B2" w:rsidP="003D4927">
      <w:pPr>
        <w:rPr>
          <w:sz w:val="18"/>
          <w:szCs w:val="18"/>
          <w:lang w:val="en-CA"/>
        </w:rPr>
      </w:pPr>
      <w:r w:rsidRPr="00EB16E8">
        <w:rPr>
          <w:sz w:val="18"/>
          <w:szCs w:val="18"/>
          <w:lang w:val="en-CA"/>
        </w:rPr>
        <w:t xml:space="preserve">** Excludes agency fees/administrative costs. </w:t>
      </w:r>
    </w:p>
    <w:p w:rsidR="000949B2" w:rsidRPr="00EB16E8" w:rsidRDefault="000949B2" w:rsidP="003D4927">
      <w:pPr>
        <w:pStyle w:val="a--"/>
        <w:suppressAutoHyphens w:val="0"/>
        <w:rPr>
          <w:sz w:val="22"/>
          <w:szCs w:val="22"/>
          <w:lang w:val="en-CA"/>
        </w:rPr>
      </w:pPr>
    </w:p>
    <w:p w:rsidR="000949B2" w:rsidRPr="00EB16E8" w:rsidRDefault="000949B2" w:rsidP="003D4927">
      <w:pPr>
        <w:pStyle w:val="Heading1"/>
        <w:rPr>
          <w:lang w:val="en-CA"/>
        </w:rPr>
      </w:pPr>
      <w:r w:rsidRPr="00EB16E8">
        <w:rPr>
          <w:lang w:val="en-CA"/>
        </w:rPr>
        <w:t>Table 3 presents an overview of status of project implementation by year</w:t>
      </w:r>
      <w:r w:rsidRPr="00EB16E8">
        <w:rPr>
          <w:rStyle w:val="FootnoteReference"/>
          <w:sz w:val="22"/>
          <w:szCs w:val="22"/>
          <w:lang w:val="en-CA"/>
        </w:rPr>
        <w:footnoteReference w:id="6"/>
      </w:r>
      <w:r w:rsidRPr="00EB16E8">
        <w:rPr>
          <w:lang w:val="en-CA"/>
        </w:rPr>
        <w:t xml:space="preserve">. All projects and activities approved between 1992 and the end of 2004 (except 1999), as well as 2007 and 2009, have now been completed. </w:t>
      </w:r>
    </w:p>
    <w:p w:rsidR="000949B2" w:rsidRPr="00EB16E8" w:rsidRDefault="000949B2" w:rsidP="003D4927">
      <w:pPr>
        <w:suppressAutoHyphens/>
        <w:rPr>
          <w:b/>
          <w:spacing w:val="-3"/>
          <w:lang w:val="en-CA"/>
        </w:rPr>
      </w:pPr>
      <w:r w:rsidRPr="00EB16E8">
        <w:rPr>
          <w:b/>
          <w:spacing w:val="-3"/>
          <w:lang w:val="en-CA"/>
        </w:rPr>
        <w:lastRenderedPageBreak/>
        <w:t>Table 3: Status of project implementation by year</w:t>
      </w:r>
    </w:p>
    <w:tbl>
      <w:tblPr>
        <w:tblW w:w="9723" w:type="dxa"/>
        <w:tblInd w:w="103" w:type="dxa"/>
        <w:tblLook w:val="04A0" w:firstRow="1" w:lastRow="0" w:firstColumn="1" w:lastColumn="0" w:noHBand="0" w:noVBand="1"/>
      </w:tblPr>
      <w:tblGrid>
        <w:gridCol w:w="856"/>
        <w:gridCol w:w="1072"/>
        <w:gridCol w:w="1150"/>
        <w:gridCol w:w="1228"/>
        <w:gridCol w:w="1369"/>
        <w:gridCol w:w="1418"/>
        <w:gridCol w:w="1276"/>
        <w:gridCol w:w="1354"/>
      </w:tblGrid>
      <w:tr w:rsidR="000949B2" w:rsidRPr="00EB16E8" w:rsidTr="008D2D9D">
        <w:trPr>
          <w:tblHeader/>
        </w:trPr>
        <w:tc>
          <w:tcPr>
            <w:tcW w:w="85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949B2" w:rsidRPr="00EB16E8" w:rsidRDefault="000949B2" w:rsidP="003D4927">
            <w:pPr>
              <w:jc w:val="left"/>
              <w:rPr>
                <w:b/>
                <w:bCs/>
                <w:sz w:val="20"/>
                <w:szCs w:val="20"/>
                <w:lang w:val="en-CA" w:eastAsia="en-CA"/>
              </w:rPr>
            </w:pPr>
            <w:r w:rsidRPr="00EB16E8">
              <w:rPr>
                <w:b/>
                <w:bCs/>
                <w:sz w:val="20"/>
                <w:szCs w:val="20"/>
                <w:lang w:val="en-CA" w:eastAsia="en-CA"/>
              </w:rPr>
              <w:t>Year</w:t>
            </w:r>
          </w:p>
        </w:tc>
        <w:tc>
          <w:tcPr>
            <w:tcW w:w="34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949B2" w:rsidRPr="00EB16E8" w:rsidRDefault="000949B2" w:rsidP="003D4927">
            <w:pPr>
              <w:jc w:val="center"/>
              <w:rPr>
                <w:b/>
                <w:bCs/>
                <w:sz w:val="20"/>
                <w:szCs w:val="20"/>
                <w:lang w:val="en-CA" w:eastAsia="en-CA"/>
              </w:rPr>
            </w:pPr>
            <w:r w:rsidRPr="00EB16E8">
              <w:rPr>
                <w:b/>
                <w:bCs/>
                <w:sz w:val="20"/>
                <w:szCs w:val="20"/>
                <w:lang w:val="en-CA" w:eastAsia="en-CA"/>
              </w:rPr>
              <w:t>Number of projects*</w:t>
            </w:r>
          </w:p>
        </w:tc>
        <w:tc>
          <w:tcPr>
            <w:tcW w:w="5417" w:type="dxa"/>
            <w:gridSpan w:val="4"/>
            <w:tcBorders>
              <w:top w:val="single" w:sz="4" w:space="0" w:color="auto"/>
              <w:left w:val="nil"/>
              <w:bottom w:val="single" w:sz="4" w:space="0" w:color="auto"/>
              <w:right w:val="single" w:sz="4" w:space="0" w:color="auto"/>
            </w:tcBorders>
            <w:shd w:val="clear" w:color="auto" w:fill="auto"/>
            <w:noWrap/>
            <w:vAlign w:val="center"/>
            <w:hideMark/>
          </w:tcPr>
          <w:p w:rsidR="000949B2" w:rsidRPr="00EB16E8" w:rsidRDefault="000949B2" w:rsidP="003D4927">
            <w:pPr>
              <w:jc w:val="center"/>
              <w:rPr>
                <w:b/>
                <w:bCs/>
                <w:sz w:val="20"/>
                <w:szCs w:val="20"/>
                <w:lang w:val="en-CA" w:eastAsia="en-CA"/>
              </w:rPr>
            </w:pPr>
            <w:r w:rsidRPr="00EB16E8">
              <w:rPr>
                <w:b/>
                <w:bCs/>
                <w:sz w:val="20"/>
                <w:szCs w:val="20"/>
                <w:lang w:val="en-CA" w:eastAsia="en-CA"/>
              </w:rPr>
              <w:t>Funding (US$)</w:t>
            </w:r>
          </w:p>
        </w:tc>
      </w:tr>
      <w:tr w:rsidR="000949B2" w:rsidRPr="00EB16E8" w:rsidTr="008D2D9D">
        <w:trPr>
          <w:tblHeader/>
        </w:trPr>
        <w:tc>
          <w:tcPr>
            <w:tcW w:w="856" w:type="dxa"/>
            <w:vMerge/>
            <w:tcBorders>
              <w:top w:val="single" w:sz="4" w:space="0" w:color="auto"/>
              <w:left w:val="single" w:sz="4" w:space="0" w:color="auto"/>
              <w:bottom w:val="single" w:sz="4" w:space="0" w:color="auto"/>
              <w:right w:val="single" w:sz="4" w:space="0" w:color="auto"/>
            </w:tcBorders>
            <w:vAlign w:val="center"/>
            <w:hideMark/>
          </w:tcPr>
          <w:p w:rsidR="000949B2" w:rsidRPr="00EB16E8" w:rsidRDefault="000949B2" w:rsidP="003D4927">
            <w:pPr>
              <w:jc w:val="left"/>
              <w:rPr>
                <w:b/>
                <w:bCs/>
                <w:sz w:val="20"/>
                <w:szCs w:val="20"/>
                <w:lang w:val="en-CA" w:eastAsia="en-CA"/>
              </w:rPr>
            </w:pPr>
          </w:p>
        </w:tc>
        <w:tc>
          <w:tcPr>
            <w:tcW w:w="1072" w:type="dxa"/>
            <w:tcBorders>
              <w:top w:val="nil"/>
              <w:left w:val="nil"/>
              <w:bottom w:val="single" w:sz="4" w:space="0" w:color="auto"/>
              <w:right w:val="single" w:sz="4" w:space="0" w:color="auto"/>
            </w:tcBorders>
            <w:shd w:val="clear" w:color="auto" w:fill="auto"/>
            <w:noWrap/>
            <w:hideMark/>
          </w:tcPr>
          <w:p w:rsidR="000949B2" w:rsidRPr="00EB16E8" w:rsidRDefault="000949B2" w:rsidP="003D4927">
            <w:pPr>
              <w:jc w:val="center"/>
              <w:rPr>
                <w:b/>
                <w:bCs/>
                <w:sz w:val="20"/>
                <w:szCs w:val="20"/>
                <w:lang w:val="en-CA" w:eastAsia="en-CA"/>
              </w:rPr>
            </w:pPr>
            <w:r w:rsidRPr="00EB16E8">
              <w:rPr>
                <w:b/>
                <w:bCs/>
                <w:sz w:val="20"/>
                <w:szCs w:val="20"/>
                <w:lang w:val="en-CA" w:eastAsia="en-CA"/>
              </w:rPr>
              <w:t>Approved</w:t>
            </w:r>
          </w:p>
        </w:tc>
        <w:tc>
          <w:tcPr>
            <w:tcW w:w="1150" w:type="dxa"/>
            <w:tcBorders>
              <w:top w:val="nil"/>
              <w:left w:val="nil"/>
              <w:bottom w:val="single" w:sz="4" w:space="0" w:color="auto"/>
              <w:right w:val="single" w:sz="4" w:space="0" w:color="auto"/>
            </w:tcBorders>
            <w:shd w:val="clear" w:color="auto" w:fill="auto"/>
            <w:noWrap/>
            <w:hideMark/>
          </w:tcPr>
          <w:p w:rsidR="000949B2" w:rsidRPr="00EB16E8" w:rsidRDefault="000949B2" w:rsidP="003D4927">
            <w:pPr>
              <w:jc w:val="center"/>
              <w:rPr>
                <w:b/>
                <w:bCs/>
                <w:sz w:val="20"/>
                <w:szCs w:val="20"/>
                <w:lang w:val="en-CA" w:eastAsia="en-CA"/>
              </w:rPr>
            </w:pPr>
            <w:r w:rsidRPr="00EB16E8">
              <w:rPr>
                <w:b/>
                <w:bCs/>
                <w:sz w:val="20"/>
                <w:szCs w:val="20"/>
                <w:lang w:val="en-CA" w:eastAsia="en-CA"/>
              </w:rPr>
              <w:t>Completed</w:t>
            </w:r>
          </w:p>
        </w:tc>
        <w:tc>
          <w:tcPr>
            <w:tcW w:w="1228" w:type="dxa"/>
            <w:tcBorders>
              <w:top w:val="nil"/>
              <w:left w:val="nil"/>
              <w:bottom w:val="single" w:sz="4" w:space="0" w:color="auto"/>
              <w:right w:val="single" w:sz="4" w:space="0" w:color="auto"/>
            </w:tcBorders>
            <w:shd w:val="clear" w:color="auto" w:fill="auto"/>
            <w:noWrap/>
            <w:hideMark/>
          </w:tcPr>
          <w:p w:rsidR="000949B2" w:rsidRPr="00EB16E8" w:rsidRDefault="000949B2" w:rsidP="003D4927">
            <w:pPr>
              <w:jc w:val="center"/>
              <w:rPr>
                <w:b/>
                <w:bCs/>
                <w:sz w:val="20"/>
                <w:szCs w:val="20"/>
                <w:lang w:val="en-CA" w:eastAsia="en-CA"/>
              </w:rPr>
            </w:pPr>
            <w:r w:rsidRPr="00EB16E8">
              <w:rPr>
                <w:b/>
                <w:bCs/>
                <w:sz w:val="20"/>
                <w:szCs w:val="20"/>
                <w:lang w:val="en-CA" w:eastAsia="en-CA"/>
              </w:rPr>
              <w:t>% completed</w:t>
            </w:r>
          </w:p>
        </w:tc>
        <w:tc>
          <w:tcPr>
            <w:tcW w:w="1369" w:type="dxa"/>
            <w:tcBorders>
              <w:top w:val="nil"/>
              <w:left w:val="nil"/>
              <w:bottom w:val="single" w:sz="4" w:space="0" w:color="auto"/>
              <w:right w:val="single" w:sz="4" w:space="0" w:color="auto"/>
            </w:tcBorders>
            <w:shd w:val="clear" w:color="auto" w:fill="auto"/>
            <w:noWrap/>
            <w:hideMark/>
          </w:tcPr>
          <w:p w:rsidR="000949B2" w:rsidRPr="00EB16E8" w:rsidRDefault="000949B2" w:rsidP="003D4927">
            <w:pPr>
              <w:jc w:val="center"/>
              <w:rPr>
                <w:b/>
                <w:bCs/>
                <w:sz w:val="20"/>
                <w:szCs w:val="20"/>
                <w:lang w:val="en-CA" w:eastAsia="en-CA"/>
              </w:rPr>
            </w:pPr>
            <w:r w:rsidRPr="00EB16E8">
              <w:rPr>
                <w:b/>
                <w:bCs/>
                <w:sz w:val="20"/>
                <w:szCs w:val="20"/>
                <w:lang w:val="en-CA" w:eastAsia="en-CA"/>
              </w:rPr>
              <w:t>Approved</w:t>
            </w:r>
          </w:p>
        </w:tc>
        <w:tc>
          <w:tcPr>
            <w:tcW w:w="1418" w:type="dxa"/>
            <w:tcBorders>
              <w:top w:val="nil"/>
              <w:left w:val="nil"/>
              <w:bottom w:val="single" w:sz="4" w:space="0" w:color="auto"/>
              <w:right w:val="single" w:sz="4" w:space="0" w:color="auto"/>
            </w:tcBorders>
            <w:shd w:val="clear" w:color="auto" w:fill="auto"/>
            <w:noWrap/>
            <w:hideMark/>
          </w:tcPr>
          <w:p w:rsidR="000949B2" w:rsidRPr="00EB16E8" w:rsidRDefault="000949B2" w:rsidP="003D4927">
            <w:pPr>
              <w:jc w:val="center"/>
              <w:rPr>
                <w:b/>
                <w:bCs/>
                <w:sz w:val="20"/>
                <w:szCs w:val="20"/>
                <w:lang w:val="en-CA" w:eastAsia="en-CA"/>
              </w:rPr>
            </w:pPr>
            <w:r w:rsidRPr="00EB16E8">
              <w:rPr>
                <w:b/>
                <w:bCs/>
                <w:sz w:val="20"/>
                <w:szCs w:val="20"/>
                <w:lang w:val="en-CA" w:eastAsia="en-CA"/>
              </w:rPr>
              <w:t>Disbursed</w:t>
            </w:r>
          </w:p>
        </w:tc>
        <w:tc>
          <w:tcPr>
            <w:tcW w:w="1276" w:type="dxa"/>
            <w:tcBorders>
              <w:top w:val="nil"/>
              <w:left w:val="nil"/>
              <w:bottom w:val="single" w:sz="4" w:space="0" w:color="auto"/>
              <w:right w:val="single" w:sz="4" w:space="0" w:color="auto"/>
            </w:tcBorders>
            <w:shd w:val="clear" w:color="auto" w:fill="auto"/>
            <w:noWrap/>
            <w:hideMark/>
          </w:tcPr>
          <w:p w:rsidR="000949B2" w:rsidRPr="00EB16E8" w:rsidRDefault="000949B2" w:rsidP="003D4927">
            <w:pPr>
              <w:jc w:val="center"/>
              <w:rPr>
                <w:b/>
                <w:bCs/>
                <w:sz w:val="20"/>
                <w:szCs w:val="20"/>
                <w:lang w:val="en-CA" w:eastAsia="en-CA"/>
              </w:rPr>
            </w:pPr>
            <w:r w:rsidRPr="00EB16E8">
              <w:rPr>
                <w:b/>
                <w:bCs/>
                <w:sz w:val="20"/>
                <w:szCs w:val="20"/>
                <w:lang w:val="en-CA" w:eastAsia="en-CA"/>
              </w:rPr>
              <w:t>Balance</w:t>
            </w:r>
          </w:p>
        </w:tc>
        <w:tc>
          <w:tcPr>
            <w:tcW w:w="1354" w:type="dxa"/>
            <w:tcBorders>
              <w:top w:val="nil"/>
              <w:left w:val="nil"/>
              <w:bottom w:val="single" w:sz="4" w:space="0" w:color="auto"/>
              <w:right w:val="single" w:sz="4" w:space="0" w:color="auto"/>
            </w:tcBorders>
            <w:shd w:val="clear" w:color="auto" w:fill="auto"/>
            <w:noWrap/>
            <w:hideMark/>
          </w:tcPr>
          <w:p w:rsidR="000949B2" w:rsidRPr="00EB16E8" w:rsidRDefault="000949B2" w:rsidP="003D4927">
            <w:pPr>
              <w:jc w:val="center"/>
              <w:rPr>
                <w:b/>
                <w:bCs/>
                <w:sz w:val="20"/>
                <w:szCs w:val="20"/>
                <w:lang w:val="en-CA" w:eastAsia="en-CA"/>
              </w:rPr>
            </w:pPr>
            <w:r w:rsidRPr="00EB16E8">
              <w:rPr>
                <w:b/>
                <w:bCs/>
                <w:sz w:val="20"/>
                <w:szCs w:val="20"/>
                <w:lang w:val="en-CA" w:eastAsia="en-CA"/>
              </w:rPr>
              <w:t>% disbursed</w:t>
            </w:r>
          </w:p>
        </w:tc>
      </w:tr>
      <w:tr w:rsidR="000949B2" w:rsidRPr="00EB16E8" w:rsidTr="008D2D9D">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949B2" w:rsidRPr="00EB16E8" w:rsidRDefault="000949B2" w:rsidP="003D4927">
            <w:pPr>
              <w:jc w:val="left"/>
              <w:rPr>
                <w:sz w:val="20"/>
                <w:szCs w:val="20"/>
                <w:lang w:val="en-CA" w:eastAsia="en-CA"/>
              </w:rPr>
            </w:pPr>
            <w:r w:rsidRPr="00EB16E8">
              <w:rPr>
                <w:sz w:val="20"/>
                <w:szCs w:val="20"/>
                <w:lang w:val="en-CA" w:eastAsia="en-CA"/>
              </w:rPr>
              <w:t>1992</w:t>
            </w:r>
          </w:p>
        </w:tc>
        <w:tc>
          <w:tcPr>
            <w:tcW w:w="1072"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18</w:t>
            </w:r>
          </w:p>
        </w:tc>
        <w:tc>
          <w:tcPr>
            <w:tcW w:w="1150"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18</w:t>
            </w:r>
          </w:p>
        </w:tc>
        <w:tc>
          <w:tcPr>
            <w:tcW w:w="122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100</w:t>
            </w:r>
          </w:p>
        </w:tc>
        <w:tc>
          <w:tcPr>
            <w:tcW w:w="1369"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2,883,669</w:t>
            </w:r>
          </w:p>
        </w:tc>
        <w:tc>
          <w:tcPr>
            <w:tcW w:w="141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2,883,669</w:t>
            </w:r>
          </w:p>
        </w:tc>
        <w:tc>
          <w:tcPr>
            <w:tcW w:w="1276"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0</w:t>
            </w:r>
          </w:p>
        </w:tc>
        <w:tc>
          <w:tcPr>
            <w:tcW w:w="1354"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100</w:t>
            </w:r>
          </w:p>
        </w:tc>
      </w:tr>
      <w:tr w:rsidR="000949B2" w:rsidRPr="00EB16E8" w:rsidTr="008D2D9D">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949B2" w:rsidRPr="00EB16E8" w:rsidRDefault="000949B2" w:rsidP="003D4927">
            <w:pPr>
              <w:jc w:val="left"/>
              <w:rPr>
                <w:sz w:val="20"/>
                <w:szCs w:val="20"/>
                <w:lang w:val="en-CA" w:eastAsia="en-CA"/>
              </w:rPr>
            </w:pPr>
            <w:r w:rsidRPr="00EB16E8">
              <w:rPr>
                <w:sz w:val="20"/>
                <w:szCs w:val="20"/>
                <w:lang w:val="en-CA" w:eastAsia="en-CA"/>
              </w:rPr>
              <w:t>1993</w:t>
            </w:r>
          </w:p>
        </w:tc>
        <w:tc>
          <w:tcPr>
            <w:tcW w:w="1072"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10</w:t>
            </w:r>
          </w:p>
        </w:tc>
        <w:tc>
          <w:tcPr>
            <w:tcW w:w="1150"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10</w:t>
            </w:r>
          </w:p>
        </w:tc>
        <w:tc>
          <w:tcPr>
            <w:tcW w:w="122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100</w:t>
            </w:r>
          </w:p>
        </w:tc>
        <w:tc>
          <w:tcPr>
            <w:tcW w:w="1369"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1,445,586</w:t>
            </w:r>
          </w:p>
        </w:tc>
        <w:tc>
          <w:tcPr>
            <w:tcW w:w="141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1,445,586</w:t>
            </w:r>
          </w:p>
        </w:tc>
        <w:tc>
          <w:tcPr>
            <w:tcW w:w="1276"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0</w:t>
            </w:r>
          </w:p>
        </w:tc>
        <w:tc>
          <w:tcPr>
            <w:tcW w:w="1354"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100</w:t>
            </w:r>
          </w:p>
        </w:tc>
      </w:tr>
      <w:tr w:rsidR="000949B2" w:rsidRPr="00EB16E8" w:rsidTr="008D2D9D">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949B2" w:rsidRPr="00EB16E8" w:rsidRDefault="000949B2" w:rsidP="003D4927">
            <w:pPr>
              <w:jc w:val="left"/>
              <w:rPr>
                <w:sz w:val="20"/>
                <w:szCs w:val="20"/>
                <w:lang w:val="en-CA" w:eastAsia="en-CA"/>
              </w:rPr>
            </w:pPr>
            <w:r w:rsidRPr="00EB16E8">
              <w:rPr>
                <w:sz w:val="20"/>
                <w:szCs w:val="20"/>
                <w:lang w:val="en-CA" w:eastAsia="en-CA"/>
              </w:rPr>
              <w:t>1994</w:t>
            </w:r>
          </w:p>
        </w:tc>
        <w:tc>
          <w:tcPr>
            <w:tcW w:w="1072"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30</w:t>
            </w:r>
          </w:p>
        </w:tc>
        <w:tc>
          <w:tcPr>
            <w:tcW w:w="1150"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30</w:t>
            </w:r>
          </w:p>
        </w:tc>
        <w:tc>
          <w:tcPr>
            <w:tcW w:w="122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100</w:t>
            </w:r>
          </w:p>
        </w:tc>
        <w:tc>
          <w:tcPr>
            <w:tcW w:w="1369"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3,190,374</w:t>
            </w:r>
          </w:p>
        </w:tc>
        <w:tc>
          <w:tcPr>
            <w:tcW w:w="141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3,190,374</w:t>
            </w:r>
          </w:p>
        </w:tc>
        <w:tc>
          <w:tcPr>
            <w:tcW w:w="1276"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0</w:t>
            </w:r>
          </w:p>
        </w:tc>
        <w:tc>
          <w:tcPr>
            <w:tcW w:w="1354"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100</w:t>
            </w:r>
          </w:p>
        </w:tc>
      </w:tr>
      <w:tr w:rsidR="000949B2" w:rsidRPr="00EB16E8" w:rsidTr="008D2D9D">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949B2" w:rsidRPr="00EB16E8" w:rsidRDefault="000949B2" w:rsidP="003D4927">
            <w:pPr>
              <w:jc w:val="left"/>
              <w:rPr>
                <w:sz w:val="20"/>
                <w:szCs w:val="20"/>
                <w:lang w:val="en-CA" w:eastAsia="en-CA"/>
              </w:rPr>
            </w:pPr>
            <w:r w:rsidRPr="00EB16E8">
              <w:rPr>
                <w:sz w:val="20"/>
                <w:szCs w:val="20"/>
                <w:lang w:val="en-CA" w:eastAsia="en-CA"/>
              </w:rPr>
              <w:t>1995</w:t>
            </w:r>
          </w:p>
        </w:tc>
        <w:tc>
          <w:tcPr>
            <w:tcW w:w="1072"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17</w:t>
            </w:r>
          </w:p>
        </w:tc>
        <w:tc>
          <w:tcPr>
            <w:tcW w:w="1150"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17</w:t>
            </w:r>
          </w:p>
        </w:tc>
        <w:tc>
          <w:tcPr>
            <w:tcW w:w="122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100</w:t>
            </w:r>
          </w:p>
        </w:tc>
        <w:tc>
          <w:tcPr>
            <w:tcW w:w="1369"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4,654,902</w:t>
            </w:r>
          </w:p>
        </w:tc>
        <w:tc>
          <w:tcPr>
            <w:tcW w:w="141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4,654,902</w:t>
            </w:r>
          </w:p>
        </w:tc>
        <w:tc>
          <w:tcPr>
            <w:tcW w:w="1276"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0</w:t>
            </w:r>
          </w:p>
        </w:tc>
        <w:tc>
          <w:tcPr>
            <w:tcW w:w="1354"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100</w:t>
            </w:r>
          </w:p>
        </w:tc>
      </w:tr>
      <w:tr w:rsidR="000949B2" w:rsidRPr="00EB16E8" w:rsidTr="008D2D9D">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949B2" w:rsidRPr="00EB16E8" w:rsidRDefault="000949B2" w:rsidP="003D4927">
            <w:pPr>
              <w:jc w:val="left"/>
              <w:rPr>
                <w:sz w:val="20"/>
                <w:szCs w:val="20"/>
                <w:lang w:val="en-CA" w:eastAsia="en-CA"/>
              </w:rPr>
            </w:pPr>
            <w:r w:rsidRPr="00EB16E8">
              <w:rPr>
                <w:sz w:val="20"/>
                <w:szCs w:val="20"/>
                <w:lang w:val="en-CA" w:eastAsia="en-CA"/>
              </w:rPr>
              <w:t>1996</w:t>
            </w:r>
          </w:p>
        </w:tc>
        <w:tc>
          <w:tcPr>
            <w:tcW w:w="1072"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26</w:t>
            </w:r>
          </w:p>
        </w:tc>
        <w:tc>
          <w:tcPr>
            <w:tcW w:w="1150"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26</w:t>
            </w:r>
          </w:p>
        </w:tc>
        <w:tc>
          <w:tcPr>
            <w:tcW w:w="122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100</w:t>
            </w:r>
          </w:p>
        </w:tc>
        <w:tc>
          <w:tcPr>
            <w:tcW w:w="1369"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3,468,211</w:t>
            </w:r>
          </w:p>
        </w:tc>
        <w:tc>
          <w:tcPr>
            <w:tcW w:w="141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3,468,211</w:t>
            </w:r>
          </w:p>
        </w:tc>
        <w:tc>
          <w:tcPr>
            <w:tcW w:w="1276"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0</w:t>
            </w:r>
          </w:p>
        </w:tc>
        <w:tc>
          <w:tcPr>
            <w:tcW w:w="1354"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100</w:t>
            </w:r>
          </w:p>
        </w:tc>
      </w:tr>
      <w:tr w:rsidR="000949B2" w:rsidRPr="00EB16E8" w:rsidTr="008D2D9D">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949B2" w:rsidRPr="00EB16E8" w:rsidRDefault="000949B2" w:rsidP="003D4927">
            <w:pPr>
              <w:jc w:val="left"/>
              <w:rPr>
                <w:sz w:val="20"/>
                <w:szCs w:val="20"/>
                <w:lang w:val="en-CA" w:eastAsia="en-CA"/>
              </w:rPr>
            </w:pPr>
            <w:r w:rsidRPr="00EB16E8">
              <w:rPr>
                <w:sz w:val="20"/>
                <w:szCs w:val="20"/>
                <w:lang w:val="en-CA" w:eastAsia="en-CA"/>
              </w:rPr>
              <w:t>1997</w:t>
            </w:r>
          </w:p>
        </w:tc>
        <w:tc>
          <w:tcPr>
            <w:tcW w:w="1072"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32</w:t>
            </w:r>
          </w:p>
        </w:tc>
        <w:tc>
          <w:tcPr>
            <w:tcW w:w="1150"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32</w:t>
            </w:r>
          </w:p>
        </w:tc>
        <w:tc>
          <w:tcPr>
            <w:tcW w:w="122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100</w:t>
            </w:r>
          </w:p>
        </w:tc>
        <w:tc>
          <w:tcPr>
            <w:tcW w:w="1369"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4,040,251</w:t>
            </w:r>
          </w:p>
        </w:tc>
        <w:tc>
          <w:tcPr>
            <w:tcW w:w="141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4,040,251</w:t>
            </w:r>
          </w:p>
        </w:tc>
        <w:tc>
          <w:tcPr>
            <w:tcW w:w="1276"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0</w:t>
            </w:r>
          </w:p>
        </w:tc>
        <w:tc>
          <w:tcPr>
            <w:tcW w:w="1354"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100</w:t>
            </w:r>
          </w:p>
        </w:tc>
      </w:tr>
      <w:tr w:rsidR="000949B2" w:rsidRPr="00EB16E8" w:rsidTr="008D2D9D">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949B2" w:rsidRPr="00EB16E8" w:rsidRDefault="000949B2" w:rsidP="003D4927">
            <w:pPr>
              <w:jc w:val="left"/>
              <w:rPr>
                <w:sz w:val="20"/>
                <w:szCs w:val="20"/>
                <w:lang w:val="en-CA" w:eastAsia="en-CA"/>
              </w:rPr>
            </w:pPr>
            <w:r w:rsidRPr="00EB16E8">
              <w:rPr>
                <w:sz w:val="20"/>
                <w:szCs w:val="20"/>
                <w:lang w:val="en-CA" w:eastAsia="en-CA"/>
              </w:rPr>
              <w:t>1998</w:t>
            </w:r>
          </w:p>
        </w:tc>
        <w:tc>
          <w:tcPr>
            <w:tcW w:w="1072"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39</w:t>
            </w:r>
          </w:p>
        </w:tc>
        <w:tc>
          <w:tcPr>
            <w:tcW w:w="1150"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39</w:t>
            </w:r>
          </w:p>
        </w:tc>
        <w:tc>
          <w:tcPr>
            <w:tcW w:w="122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100</w:t>
            </w:r>
          </w:p>
        </w:tc>
        <w:tc>
          <w:tcPr>
            <w:tcW w:w="1369"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4,108,525</w:t>
            </w:r>
          </w:p>
        </w:tc>
        <w:tc>
          <w:tcPr>
            <w:tcW w:w="141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4,108,525</w:t>
            </w:r>
          </w:p>
        </w:tc>
        <w:tc>
          <w:tcPr>
            <w:tcW w:w="1276"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0</w:t>
            </w:r>
          </w:p>
        </w:tc>
        <w:tc>
          <w:tcPr>
            <w:tcW w:w="1354"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100</w:t>
            </w:r>
          </w:p>
        </w:tc>
      </w:tr>
      <w:tr w:rsidR="000949B2" w:rsidRPr="00EB16E8" w:rsidTr="008D2D9D">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949B2" w:rsidRPr="00EB16E8" w:rsidRDefault="000949B2" w:rsidP="003D4927">
            <w:pPr>
              <w:jc w:val="left"/>
              <w:rPr>
                <w:sz w:val="20"/>
                <w:szCs w:val="20"/>
                <w:lang w:val="en-CA" w:eastAsia="en-CA"/>
              </w:rPr>
            </w:pPr>
            <w:r w:rsidRPr="00EB16E8">
              <w:rPr>
                <w:sz w:val="20"/>
                <w:szCs w:val="20"/>
                <w:lang w:val="en-CA" w:eastAsia="en-CA"/>
              </w:rPr>
              <w:t>1999</w:t>
            </w:r>
          </w:p>
        </w:tc>
        <w:tc>
          <w:tcPr>
            <w:tcW w:w="1072"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59</w:t>
            </w:r>
          </w:p>
        </w:tc>
        <w:tc>
          <w:tcPr>
            <w:tcW w:w="1150"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58</w:t>
            </w:r>
          </w:p>
        </w:tc>
        <w:tc>
          <w:tcPr>
            <w:tcW w:w="122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98</w:t>
            </w:r>
          </w:p>
        </w:tc>
        <w:tc>
          <w:tcPr>
            <w:tcW w:w="1369"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12,124,517</w:t>
            </w:r>
          </w:p>
        </w:tc>
        <w:tc>
          <w:tcPr>
            <w:tcW w:w="141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12,127,108</w:t>
            </w:r>
          </w:p>
        </w:tc>
        <w:tc>
          <w:tcPr>
            <w:tcW w:w="1276"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-2,591</w:t>
            </w:r>
          </w:p>
        </w:tc>
        <w:tc>
          <w:tcPr>
            <w:tcW w:w="1354"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100</w:t>
            </w:r>
          </w:p>
        </w:tc>
      </w:tr>
      <w:tr w:rsidR="000949B2" w:rsidRPr="00EB16E8" w:rsidTr="008D2D9D">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949B2" w:rsidRPr="00EB16E8" w:rsidRDefault="000949B2" w:rsidP="003D4927">
            <w:pPr>
              <w:jc w:val="left"/>
              <w:rPr>
                <w:sz w:val="20"/>
                <w:szCs w:val="20"/>
                <w:lang w:val="en-CA" w:eastAsia="en-CA"/>
              </w:rPr>
            </w:pPr>
            <w:r w:rsidRPr="00EB16E8">
              <w:rPr>
                <w:sz w:val="20"/>
                <w:szCs w:val="20"/>
                <w:lang w:val="en-CA" w:eastAsia="en-CA"/>
              </w:rPr>
              <w:t>2000</w:t>
            </w:r>
          </w:p>
        </w:tc>
        <w:tc>
          <w:tcPr>
            <w:tcW w:w="1072"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29</w:t>
            </w:r>
          </w:p>
        </w:tc>
        <w:tc>
          <w:tcPr>
            <w:tcW w:w="1150"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29</w:t>
            </w:r>
          </w:p>
        </w:tc>
        <w:tc>
          <w:tcPr>
            <w:tcW w:w="122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100</w:t>
            </w:r>
          </w:p>
        </w:tc>
        <w:tc>
          <w:tcPr>
            <w:tcW w:w="1369"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4,808,878</w:t>
            </w:r>
          </w:p>
        </w:tc>
        <w:tc>
          <w:tcPr>
            <w:tcW w:w="141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4,808,878</w:t>
            </w:r>
          </w:p>
        </w:tc>
        <w:tc>
          <w:tcPr>
            <w:tcW w:w="1276"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0</w:t>
            </w:r>
          </w:p>
        </w:tc>
        <w:tc>
          <w:tcPr>
            <w:tcW w:w="1354"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100</w:t>
            </w:r>
          </w:p>
        </w:tc>
      </w:tr>
      <w:tr w:rsidR="000949B2" w:rsidRPr="00EB16E8" w:rsidTr="008D2D9D">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949B2" w:rsidRPr="00EB16E8" w:rsidRDefault="000949B2" w:rsidP="003D4927">
            <w:pPr>
              <w:jc w:val="left"/>
              <w:rPr>
                <w:sz w:val="20"/>
                <w:szCs w:val="20"/>
                <w:lang w:val="en-CA" w:eastAsia="en-CA"/>
              </w:rPr>
            </w:pPr>
            <w:r w:rsidRPr="00EB16E8">
              <w:rPr>
                <w:sz w:val="20"/>
                <w:szCs w:val="20"/>
                <w:lang w:val="en-CA" w:eastAsia="en-CA"/>
              </w:rPr>
              <w:t>2001</w:t>
            </w:r>
          </w:p>
        </w:tc>
        <w:tc>
          <w:tcPr>
            <w:tcW w:w="1072"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41</w:t>
            </w:r>
          </w:p>
        </w:tc>
        <w:tc>
          <w:tcPr>
            <w:tcW w:w="1150"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41</w:t>
            </w:r>
          </w:p>
        </w:tc>
        <w:tc>
          <w:tcPr>
            <w:tcW w:w="122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100</w:t>
            </w:r>
          </w:p>
        </w:tc>
        <w:tc>
          <w:tcPr>
            <w:tcW w:w="1369"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7,522,222</w:t>
            </w:r>
          </w:p>
        </w:tc>
        <w:tc>
          <w:tcPr>
            <w:tcW w:w="141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7,522,683</w:t>
            </w:r>
          </w:p>
        </w:tc>
        <w:tc>
          <w:tcPr>
            <w:tcW w:w="1276"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-461</w:t>
            </w:r>
          </w:p>
        </w:tc>
        <w:tc>
          <w:tcPr>
            <w:tcW w:w="1354"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100</w:t>
            </w:r>
          </w:p>
        </w:tc>
      </w:tr>
      <w:tr w:rsidR="000949B2" w:rsidRPr="00EB16E8" w:rsidTr="008D2D9D">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949B2" w:rsidRPr="00EB16E8" w:rsidRDefault="000949B2" w:rsidP="003D4927">
            <w:pPr>
              <w:jc w:val="left"/>
              <w:rPr>
                <w:sz w:val="20"/>
                <w:szCs w:val="20"/>
                <w:lang w:val="en-CA" w:eastAsia="en-CA"/>
              </w:rPr>
            </w:pPr>
            <w:r w:rsidRPr="00EB16E8">
              <w:rPr>
                <w:sz w:val="20"/>
                <w:szCs w:val="20"/>
                <w:lang w:val="en-CA" w:eastAsia="en-CA"/>
              </w:rPr>
              <w:t>2002</w:t>
            </w:r>
          </w:p>
        </w:tc>
        <w:tc>
          <w:tcPr>
            <w:tcW w:w="1072"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61</w:t>
            </w:r>
          </w:p>
        </w:tc>
        <w:tc>
          <w:tcPr>
            <w:tcW w:w="1150"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61</w:t>
            </w:r>
          </w:p>
        </w:tc>
        <w:tc>
          <w:tcPr>
            <w:tcW w:w="122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100</w:t>
            </w:r>
          </w:p>
        </w:tc>
        <w:tc>
          <w:tcPr>
            <w:tcW w:w="1369"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7,910,174</w:t>
            </w:r>
          </w:p>
        </w:tc>
        <w:tc>
          <w:tcPr>
            <w:tcW w:w="141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7,910,174</w:t>
            </w:r>
          </w:p>
        </w:tc>
        <w:tc>
          <w:tcPr>
            <w:tcW w:w="1276"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0</w:t>
            </w:r>
          </w:p>
        </w:tc>
        <w:tc>
          <w:tcPr>
            <w:tcW w:w="1354"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100</w:t>
            </w:r>
          </w:p>
        </w:tc>
      </w:tr>
      <w:tr w:rsidR="000949B2" w:rsidRPr="00EB16E8" w:rsidTr="008D2D9D">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949B2" w:rsidRPr="00EB16E8" w:rsidRDefault="000949B2" w:rsidP="003D4927">
            <w:pPr>
              <w:jc w:val="left"/>
              <w:rPr>
                <w:sz w:val="20"/>
                <w:szCs w:val="20"/>
                <w:lang w:val="en-CA" w:eastAsia="en-CA"/>
              </w:rPr>
            </w:pPr>
            <w:r w:rsidRPr="00EB16E8">
              <w:rPr>
                <w:sz w:val="20"/>
                <w:szCs w:val="20"/>
                <w:lang w:val="en-CA" w:eastAsia="en-CA"/>
              </w:rPr>
              <w:t>2003</w:t>
            </w:r>
          </w:p>
        </w:tc>
        <w:tc>
          <w:tcPr>
            <w:tcW w:w="1072"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32</w:t>
            </w:r>
          </w:p>
        </w:tc>
        <w:tc>
          <w:tcPr>
            <w:tcW w:w="1150"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32</w:t>
            </w:r>
          </w:p>
        </w:tc>
        <w:tc>
          <w:tcPr>
            <w:tcW w:w="122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100</w:t>
            </w:r>
          </w:p>
        </w:tc>
        <w:tc>
          <w:tcPr>
            <w:tcW w:w="1369"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6,810,120</w:t>
            </w:r>
          </w:p>
        </w:tc>
        <w:tc>
          <w:tcPr>
            <w:tcW w:w="141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6,810,120</w:t>
            </w:r>
          </w:p>
        </w:tc>
        <w:tc>
          <w:tcPr>
            <w:tcW w:w="1276"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0</w:t>
            </w:r>
          </w:p>
        </w:tc>
        <w:tc>
          <w:tcPr>
            <w:tcW w:w="1354"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100</w:t>
            </w:r>
          </w:p>
        </w:tc>
      </w:tr>
      <w:tr w:rsidR="000949B2" w:rsidRPr="00EB16E8" w:rsidTr="008D2D9D">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949B2" w:rsidRPr="00EB16E8" w:rsidRDefault="000949B2" w:rsidP="003D4927">
            <w:pPr>
              <w:jc w:val="left"/>
              <w:rPr>
                <w:sz w:val="20"/>
                <w:szCs w:val="20"/>
                <w:lang w:val="en-CA" w:eastAsia="en-CA"/>
              </w:rPr>
            </w:pPr>
            <w:r w:rsidRPr="00EB16E8">
              <w:rPr>
                <w:sz w:val="20"/>
                <w:szCs w:val="20"/>
                <w:lang w:val="en-CA" w:eastAsia="en-CA"/>
              </w:rPr>
              <w:t>2004</w:t>
            </w:r>
          </w:p>
        </w:tc>
        <w:tc>
          <w:tcPr>
            <w:tcW w:w="1072"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30</w:t>
            </w:r>
          </w:p>
        </w:tc>
        <w:tc>
          <w:tcPr>
            <w:tcW w:w="1150"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30</w:t>
            </w:r>
          </w:p>
        </w:tc>
        <w:tc>
          <w:tcPr>
            <w:tcW w:w="122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100</w:t>
            </w:r>
          </w:p>
        </w:tc>
        <w:tc>
          <w:tcPr>
            <w:tcW w:w="1369"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14,999,441</w:t>
            </w:r>
          </w:p>
        </w:tc>
        <w:tc>
          <w:tcPr>
            <w:tcW w:w="141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15,001,320</w:t>
            </w:r>
          </w:p>
        </w:tc>
        <w:tc>
          <w:tcPr>
            <w:tcW w:w="1276"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-1,879</w:t>
            </w:r>
          </w:p>
        </w:tc>
        <w:tc>
          <w:tcPr>
            <w:tcW w:w="1354"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100</w:t>
            </w:r>
          </w:p>
        </w:tc>
      </w:tr>
      <w:tr w:rsidR="000949B2" w:rsidRPr="00EB16E8" w:rsidTr="008D2D9D">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949B2" w:rsidRPr="00EB16E8" w:rsidRDefault="000949B2" w:rsidP="003D4927">
            <w:pPr>
              <w:jc w:val="left"/>
              <w:rPr>
                <w:sz w:val="20"/>
                <w:szCs w:val="20"/>
                <w:lang w:val="en-CA" w:eastAsia="en-CA"/>
              </w:rPr>
            </w:pPr>
            <w:r w:rsidRPr="00EB16E8">
              <w:rPr>
                <w:sz w:val="20"/>
                <w:szCs w:val="20"/>
                <w:lang w:val="en-CA" w:eastAsia="en-CA"/>
              </w:rPr>
              <w:t>2005</w:t>
            </w:r>
          </w:p>
        </w:tc>
        <w:tc>
          <w:tcPr>
            <w:tcW w:w="1072"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28</w:t>
            </w:r>
          </w:p>
        </w:tc>
        <w:tc>
          <w:tcPr>
            <w:tcW w:w="1150"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27</w:t>
            </w:r>
          </w:p>
        </w:tc>
        <w:tc>
          <w:tcPr>
            <w:tcW w:w="122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96</w:t>
            </w:r>
          </w:p>
        </w:tc>
        <w:tc>
          <w:tcPr>
            <w:tcW w:w="1369"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19,036,887</w:t>
            </w:r>
          </w:p>
        </w:tc>
        <w:tc>
          <w:tcPr>
            <w:tcW w:w="141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18,180,987</w:t>
            </w:r>
          </w:p>
        </w:tc>
        <w:tc>
          <w:tcPr>
            <w:tcW w:w="1276"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855,900</w:t>
            </w:r>
          </w:p>
        </w:tc>
        <w:tc>
          <w:tcPr>
            <w:tcW w:w="1354"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96</w:t>
            </w:r>
          </w:p>
        </w:tc>
      </w:tr>
      <w:tr w:rsidR="000949B2" w:rsidRPr="00EB16E8" w:rsidTr="008D2D9D">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949B2" w:rsidRPr="00EB16E8" w:rsidRDefault="000949B2" w:rsidP="003D4927">
            <w:pPr>
              <w:jc w:val="left"/>
              <w:rPr>
                <w:sz w:val="20"/>
                <w:szCs w:val="20"/>
                <w:lang w:val="en-CA" w:eastAsia="en-CA"/>
              </w:rPr>
            </w:pPr>
            <w:r w:rsidRPr="00EB16E8">
              <w:rPr>
                <w:sz w:val="20"/>
                <w:szCs w:val="20"/>
                <w:lang w:val="en-CA" w:eastAsia="en-CA"/>
              </w:rPr>
              <w:t>2006</w:t>
            </w:r>
          </w:p>
        </w:tc>
        <w:tc>
          <w:tcPr>
            <w:tcW w:w="1072"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25</w:t>
            </w:r>
          </w:p>
        </w:tc>
        <w:tc>
          <w:tcPr>
            <w:tcW w:w="1150"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23</w:t>
            </w:r>
          </w:p>
        </w:tc>
        <w:tc>
          <w:tcPr>
            <w:tcW w:w="122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92</w:t>
            </w:r>
          </w:p>
        </w:tc>
        <w:tc>
          <w:tcPr>
            <w:tcW w:w="1369"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7,226,782</w:t>
            </w:r>
          </w:p>
        </w:tc>
        <w:tc>
          <w:tcPr>
            <w:tcW w:w="141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6,977,581</w:t>
            </w:r>
          </w:p>
        </w:tc>
        <w:tc>
          <w:tcPr>
            <w:tcW w:w="1276"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249,201</w:t>
            </w:r>
          </w:p>
        </w:tc>
        <w:tc>
          <w:tcPr>
            <w:tcW w:w="1354"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97</w:t>
            </w:r>
          </w:p>
        </w:tc>
      </w:tr>
      <w:tr w:rsidR="000949B2" w:rsidRPr="00EB16E8" w:rsidTr="008D2D9D">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949B2" w:rsidRPr="00EB16E8" w:rsidRDefault="000949B2" w:rsidP="003D4927">
            <w:pPr>
              <w:jc w:val="left"/>
              <w:rPr>
                <w:sz w:val="20"/>
                <w:szCs w:val="20"/>
                <w:lang w:val="en-CA" w:eastAsia="en-CA"/>
              </w:rPr>
            </w:pPr>
            <w:r w:rsidRPr="00EB16E8">
              <w:rPr>
                <w:sz w:val="20"/>
                <w:szCs w:val="20"/>
                <w:lang w:val="en-CA" w:eastAsia="en-CA"/>
              </w:rPr>
              <w:t>2007</w:t>
            </w:r>
          </w:p>
        </w:tc>
        <w:tc>
          <w:tcPr>
            <w:tcW w:w="1072"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13</w:t>
            </w:r>
          </w:p>
        </w:tc>
        <w:tc>
          <w:tcPr>
            <w:tcW w:w="1150"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13</w:t>
            </w:r>
          </w:p>
        </w:tc>
        <w:tc>
          <w:tcPr>
            <w:tcW w:w="122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100</w:t>
            </w:r>
          </w:p>
        </w:tc>
        <w:tc>
          <w:tcPr>
            <w:tcW w:w="1369"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3,138,440</w:t>
            </w:r>
          </w:p>
        </w:tc>
        <w:tc>
          <w:tcPr>
            <w:tcW w:w="141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3,138,440</w:t>
            </w:r>
          </w:p>
        </w:tc>
        <w:tc>
          <w:tcPr>
            <w:tcW w:w="1276"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0</w:t>
            </w:r>
          </w:p>
        </w:tc>
        <w:tc>
          <w:tcPr>
            <w:tcW w:w="1354"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100</w:t>
            </w:r>
          </w:p>
        </w:tc>
      </w:tr>
      <w:tr w:rsidR="000949B2" w:rsidRPr="00EB16E8" w:rsidTr="008D2D9D">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949B2" w:rsidRPr="00EB16E8" w:rsidRDefault="000949B2" w:rsidP="003D4927">
            <w:pPr>
              <w:jc w:val="left"/>
              <w:rPr>
                <w:sz w:val="20"/>
                <w:szCs w:val="20"/>
                <w:lang w:val="en-CA" w:eastAsia="en-CA"/>
              </w:rPr>
            </w:pPr>
            <w:r w:rsidRPr="00EB16E8">
              <w:rPr>
                <w:sz w:val="20"/>
                <w:szCs w:val="20"/>
                <w:lang w:val="en-CA" w:eastAsia="en-CA"/>
              </w:rPr>
              <w:t>2008</w:t>
            </w:r>
          </w:p>
        </w:tc>
        <w:tc>
          <w:tcPr>
            <w:tcW w:w="1072"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33</w:t>
            </w:r>
          </w:p>
        </w:tc>
        <w:tc>
          <w:tcPr>
            <w:tcW w:w="1150"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32</w:t>
            </w:r>
          </w:p>
        </w:tc>
        <w:tc>
          <w:tcPr>
            <w:tcW w:w="122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97</w:t>
            </w:r>
          </w:p>
        </w:tc>
        <w:tc>
          <w:tcPr>
            <w:tcW w:w="1369"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7,600,856</w:t>
            </w:r>
          </w:p>
        </w:tc>
        <w:tc>
          <w:tcPr>
            <w:tcW w:w="141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7,461,120</w:t>
            </w:r>
          </w:p>
        </w:tc>
        <w:tc>
          <w:tcPr>
            <w:tcW w:w="1276"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139,736</w:t>
            </w:r>
          </w:p>
        </w:tc>
        <w:tc>
          <w:tcPr>
            <w:tcW w:w="1354"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98</w:t>
            </w:r>
          </w:p>
        </w:tc>
      </w:tr>
      <w:tr w:rsidR="000949B2" w:rsidRPr="00EB16E8" w:rsidTr="008D2D9D">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949B2" w:rsidRPr="00EB16E8" w:rsidRDefault="000949B2" w:rsidP="003D4927">
            <w:pPr>
              <w:jc w:val="left"/>
              <w:rPr>
                <w:sz w:val="20"/>
                <w:szCs w:val="20"/>
                <w:lang w:val="en-CA" w:eastAsia="en-CA"/>
              </w:rPr>
            </w:pPr>
            <w:r w:rsidRPr="00EB16E8">
              <w:rPr>
                <w:sz w:val="20"/>
                <w:szCs w:val="20"/>
                <w:lang w:val="en-CA" w:eastAsia="en-CA"/>
              </w:rPr>
              <w:t>2009</w:t>
            </w:r>
          </w:p>
        </w:tc>
        <w:tc>
          <w:tcPr>
            <w:tcW w:w="1072"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21</w:t>
            </w:r>
          </w:p>
        </w:tc>
        <w:tc>
          <w:tcPr>
            <w:tcW w:w="1150"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21</w:t>
            </w:r>
          </w:p>
        </w:tc>
        <w:tc>
          <w:tcPr>
            <w:tcW w:w="122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100</w:t>
            </w:r>
          </w:p>
        </w:tc>
        <w:tc>
          <w:tcPr>
            <w:tcW w:w="1369"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2,345,591</w:t>
            </w:r>
          </w:p>
        </w:tc>
        <w:tc>
          <w:tcPr>
            <w:tcW w:w="141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2,346,352</w:t>
            </w:r>
          </w:p>
        </w:tc>
        <w:tc>
          <w:tcPr>
            <w:tcW w:w="1276"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-761</w:t>
            </w:r>
          </w:p>
        </w:tc>
        <w:tc>
          <w:tcPr>
            <w:tcW w:w="1354"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100</w:t>
            </w:r>
          </w:p>
        </w:tc>
      </w:tr>
      <w:tr w:rsidR="000949B2" w:rsidRPr="00EB16E8" w:rsidTr="008D2D9D">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949B2" w:rsidRPr="00EB16E8" w:rsidRDefault="000949B2" w:rsidP="003D4927">
            <w:pPr>
              <w:jc w:val="left"/>
              <w:rPr>
                <w:sz w:val="20"/>
                <w:szCs w:val="20"/>
                <w:lang w:val="en-CA" w:eastAsia="en-CA"/>
              </w:rPr>
            </w:pPr>
            <w:r w:rsidRPr="00EB16E8">
              <w:rPr>
                <w:sz w:val="20"/>
                <w:szCs w:val="20"/>
                <w:lang w:val="en-CA" w:eastAsia="en-CA"/>
              </w:rPr>
              <w:t>2010</w:t>
            </w:r>
          </w:p>
        </w:tc>
        <w:tc>
          <w:tcPr>
            <w:tcW w:w="1072"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20</w:t>
            </w:r>
          </w:p>
        </w:tc>
        <w:tc>
          <w:tcPr>
            <w:tcW w:w="1150"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19</w:t>
            </w:r>
          </w:p>
        </w:tc>
        <w:tc>
          <w:tcPr>
            <w:tcW w:w="122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95</w:t>
            </w:r>
          </w:p>
        </w:tc>
        <w:tc>
          <w:tcPr>
            <w:tcW w:w="1369"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3,457,988</w:t>
            </w:r>
          </w:p>
        </w:tc>
        <w:tc>
          <w:tcPr>
            <w:tcW w:w="141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3,272,081</w:t>
            </w:r>
          </w:p>
        </w:tc>
        <w:tc>
          <w:tcPr>
            <w:tcW w:w="1276"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185,907</w:t>
            </w:r>
          </w:p>
        </w:tc>
        <w:tc>
          <w:tcPr>
            <w:tcW w:w="1354"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95</w:t>
            </w:r>
          </w:p>
        </w:tc>
      </w:tr>
      <w:tr w:rsidR="000949B2" w:rsidRPr="00EB16E8" w:rsidTr="008D2D9D">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949B2" w:rsidRPr="00EB16E8" w:rsidRDefault="000949B2" w:rsidP="003D4927">
            <w:pPr>
              <w:jc w:val="left"/>
              <w:rPr>
                <w:sz w:val="20"/>
                <w:szCs w:val="20"/>
                <w:lang w:val="en-CA" w:eastAsia="en-CA"/>
              </w:rPr>
            </w:pPr>
            <w:r w:rsidRPr="00EB16E8">
              <w:rPr>
                <w:sz w:val="20"/>
                <w:szCs w:val="20"/>
                <w:lang w:val="en-CA" w:eastAsia="en-CA"/>
              </w:rPr>
              <w:t>2011</w:t>
            </w:r>
          </w:p>
        </w:tc>
        <w:tc>
          <w:tcPr>
            <w:tcW w:w="1072"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20</w:t>
            </w:r>
          </w:p>
        </w:tc>
        <w:tc>
          <w:tcPr>
            <w:tcW w:w="1150"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16</w:t>
            </w:r>
          </w:p>
        </w:tc>
        <w:tc>
          <w:tcPr>
            <w:tcW w:w="122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80</w:t>
            </w:r>
          </w:p>
        </w:tc>
        <w:tc>
          <w:tcPr>
            <w:tcW w:w="1369"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6,829,143</w:t>
            </w:r>
          </w:p>
        </w:tc>
        <w:tc>
          <w:tcPr>
            <w:tcW w:w="141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5,932,420</w:t>
            </w:r>
          </w:p>
        </w:tc>
        <w:tc>
          <w:tcPr>
            <w:tcW w:w="1276"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896,723</w:t>
            </w:r>
          </w:p>
        </w:tc>
        <w:tc>
          <w:tcPr>
            <w:tcW w:w="1354"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87</w:t>
            </w:r>
          </w:p>
        </w:tc>
      </w:tr>
      <w:tr w:rsidR="000949B2" w:rsidRPr="00EB16E8" w:rsidTr="008D2D9D">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949B2" w:rsidRPr="00EB16E8" w:rsidRDefault="000949B2" w:rsidP="003D4927">
            <w:pPr>
              <w:jc w:val="left"/>
              <w:rPr>
                <w:sz w:val="20"/>
                <w:szCs w:val="20"/>
                <w:lang w:val="en-CA" w:eastAsia="en-CA"/>
              </w:rPr>
            </w:pPr>
            <w:r w:rsidRPr="00EB16E8">
              <w:rPr>
                <w:sz w:val="20"/>
                <w:szCs w:val="20"/>
                <w:lang w:val="en-CA" w:eastAsia="en-CA"/>
              </w:rPr>
              <w:t>2012</w:t>
            </w:r>
          </w:p>
        </w:tc>
        <w:tc>
          <w:tcPr>
            <w:tcW w:w="1072"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11</w:t>
            </w:r>
          </w:p>
        </w:tc>
        <w:tc>
          <w:tcPr>
            <w:tcW w:w="1150"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7</w:t>
            </w:r>
          </w:p>
        </w:tc>
        <w:tc>
          <w:tcPr>
            <w:tcW w:w="122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64</w:t>
            </w:r>
          </w:p>
        </w:tc>
        <w:tc>
          <w:tcPr>
            <w:tcW w:w="1369"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6,612,877</w:t>
            </w:r>
          </w:p>
        </w:tc>
        <w:tc>
          <w:tcPr>
            <w:tcW w:w="141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4,826,356</w:t>
            </w:r>
          </w:p>
        </w:tc>
        <w:tc>
          <w:tcPr>
            <w:tcW w:w="1276"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1,786,521</w:t>
            </w:r>
          </w:p>
        </w:tc>
        <w:tc>
          <w:tcPr>
            <w:tcW w:w="1354"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73</w:t>
            </w:r>
          </w:p>
        </w:tc>
      </w:tr>
      <w:tr w:rsidR="000949B2" w:rsidRPr="00EB16E8" w:rsidTr="008D2D9D">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949B2" w:rsidRPr="00EB16E8" w:rsidRDefault="000949B2" w:rsidP="003D4927">
            <w:pPr>
              <w:jc w:val="left"/>
              <w:rPr>
                <w:sz w:val="20"/>
                <w:szCs w:val="20"/>
                <w:lang w:val="en-CA" w:eastAsia="en-CA"/>
              </w:rPr>
            </w:pPr>
            <w:r w:rsidRPr="00EB16E8">
              <w:rPr>
                <w:sz w:val="20"/>
                <w:szCs w:val="20"/>
                <w:lang w:val="en-CA" w:eastAsia="en-CA"/>
              </w:rPr>
              <w:t>2013</w:t>
            </w:r>
          </w:p>
        </w:tc>
        <w:tc>
          <w:tcPr>
            <w:tcW w:w="1072"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7</w:t>
            </w:r>
          </w:p>
        </w:tc>
        <w:tc>
          <w:tcPr>
            <w:tcW w:w="1150"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3</w:t>
            </w:r>
          </w:p>
        </w:tc>
        <w:tc>
          <w:tcPr>
            <w:tcW w:w="122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43</w:t>
            </w:r>
          </w:p>
        </w:tc>
        <w:tc>
          <w:tcPr>
            <w:tcW w:w="1369"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2,276,412</w:t>
            </w:r>
          </w:p>
        </w:tc>
        <w:tc>
          <w:tcPr>
            <w:tcW w:w="141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1,705,726</w:t>
            </w:r>
          </w:p>
        </w:tc>
        <w:tc>
          <w:tcPr>
            <w:tcW w:w="1276"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570,686</w:t>
            </w:r>
          </w:p>
        </w:tc>
        <w:tc>
          <w:tcPr>
            <w:tcW w:w="1354"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75</w:t>
            </w:r>
          </w:p>
        </w:tc>
      </w:tr>
      <w:tr w:rsidR="000949B2" w:rsidRPr="00EB16E8" w:rsidTr="008D2D9D">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949B2" w:rsidRPr="00EB16E8" w:rsidRDefault="000949B2" w:rsidP="003D4927">
            <w:pPr>
              <w:jc w:val="left"/>
              <w:rPr>
                <w:sz w:val="20"/>
                <w:szCs w:val="20"/>
                <w:lang w:val="en-CA" w:eastAsia="en-CA"/>
              </w:rPr>
            </w:pPr>
            <w:r w:rsidRPr="00EB16E8">
              <w:rPr>
                <w:sz w:val="20"/>
                <w:szCs w:val="20"/>
                <w:lang w:val="en-CA" w:eastAsia="en-CA"/>
              </w:rPr>
              <w:t>2014</w:t>
            </w:r>
          </w:p>
        </w:tc>
        <w:tc>
          <w:tcPr>
            <w:tcW w:w="1072"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16</w:t>
            </w:r>
          </w:p>
        </w:tc>
        <w:tc>
          <w:tcPr>
            <w:tcW w:w="1150"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10</w:t>
            </w:r>
          </w:p>
        </w:tc>
        <w:tc>
          <w:tcPr>
            <w:tcW w:w="122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63</w:t>
            </w:r>
          </w:p>
        </w:tc>
        <w:tc>
          <w:tcPr>
            <w:tcW w:w="1369"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1,713,524</w:t>
            </w:r>
          </w:p>
        </w:tc>
        <w:tc>
          <w:tcPr>
            <w:tcW w:w="141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860,191</w:t>
            </w:r>
          </w:p>
        </w:tc>
        <w:tc>
          <w:tcPr>
            <w:tcW w:w="1276"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853,333</w:t>
            </w:r>
          </w:p>
        </w:tc>
        <w:tc>
          <w:tcPr>
            <w:tcW w:w="1354"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50</w:t>
            </w:r>
          </w:p>
        </w:tc>
      </w:tr>
      <w:tr w:rsidR="000949B2" w:rsidRPr="00EB16E8" w:rsidTr="008D2D9D">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949B2" w:rsidRPr="00EB16E8" w:rsidRDefault="000949B2" w:rsidP="003D4927">
            <w:pPr>
              <w:jc w:val="left"/>
              <w:rPr>
                <w:sz w:val="20"/>
                <w:szCs w:val="20"/>
                <w:lang w:val="en-CA" w:eastAsia="en-CA"/>
              </w:rPr>
            </w:pPr>
            <w:r w:rsidRPr="00EB16E8">
              <w:rPr>
                <w:sz w:val="20"/>
                <w:szCs w:val="20"/>
                <w:lang w:val="en-CA" w:eastAsia="en-CA"/>
              </w:rPr>
              <w:t>2015</w:t>
            </w:r>
          </w:p>
        </w:tc>
        <w:tc>
          <w:tcPr>
            <w:tcW w:w="1072"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27</w:t>
            </w:r>
          </w:p>
        </w:tc>
        <w:tc>
          <w:tcPr>
            <w:tcW w:w="1150"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5</w:t>
            </w:r>
          </w:p>
        </w:tc>
        <w:tc>
          <w:tcPr>
            <w:tcW w:w="122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19</w:t>
            </w:r>
          </w:p>
        </w:tc>
        <w:tc>
          <w:tcPr>
            <w:tcW w:w="1369"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4,921,949</w:t>
            </w:r>
          </w:p>
        </w:tc>
        <w:tc>
          <w:tcPr>
            <w:tcW w:w="141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1,643,651</w:t>
            </w:r>
          </w:p>
        </w:tc>
        <w:tc>
          <w:tcPr>
            <w:tcW w:w="1276"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3,278,298</w:t>
            </w:r>
          </w:p>
        </w:tc>
        <w:tc>
          <w:tcPr>
            <w:tcW w:w="1354"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33</w:t>
            </w:r>
          </w:p>
        </w:tc>
      </w:tr>
      <w:tr w:rsidR="000949B2" w:rsidRPr="00EB16E8" w:rsidTr="008D2D9D">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949B2" w:rsidRPr="00EB16E8" w:rsidRDefault="000949B2" w:rsidP="003D4927">
            <w:pPr>
              <w:jc w:val="left"/>
              <w:rPr>
                <w:sz w:val="20"/>
                <w:szCs w:val="20"/>
                <w:lang w:val="en-CA" w:eastAsia="en-CA"/>
              </w:rPr>
            </w:pPr>
            <w:r w:rsidRPr="00EB16E8">
              <w:rPr>
                <w:sz w:val="20"/>
                <w:szCs w:val="20"/>
                <w:lang w:val="en-CA" w:eastAsia="en-CA"/>
              </w:rPr>
              <w:t>2016</w:t>
            </w:r>
          </w:p>
        </w:tc>
        <w:tc>
          <w:tcPr>
            <w:tcW w:w="1072"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17</w:t>
            </w:r>
          </w:p>
        </w:tc>
        <w:tc>
          <w:tcPr>
            <w:tcW w:w="1150"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0</w:t>
            </w:r>
          </w:p>
        </w:tc>
        <w:tc>
          <w:tcPr>
            <w:tcW w:w="122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0</w:t>
            </w:r>
          </w:p>
        </w:tc>
        <w:tc>
          <w:tcPr>
            <w:tcW w:w="1369"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5,619,083</w:t>
            </w:r>
          </w:p>
        </w:tc>
        <w:tc>
          <w:tcPr>
            <w:tcW w:w="141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0</w:t>
            </w:r>
          </w:p>
        </w:tc>
        <w:tc>
          <w:tcPr>
            <w:tcW w:w="1276"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5,619,083</w:t>
            </w:r>
          </w:p>
        </w:tc>
        <w:tc>
          <w:tcPr>
            <w:tcW w:w="1354"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sz w:val="20"/>
                <w:szCs w:val="20"/>
                <w:lang w:val="en-CA" w:eastAsia="en-CA"/>
              </w:rPr>
            </w:pPr>
            <w:r w:rsidRPr="00EB16E8">
              <w:rPr>
                <w:sz w:val="20"/>
                <w:szCs w:val="20"/>
                <w:lang w:val="en-CA" w:eastAsia="en-CA"/>
              </w:rPr>
              <w:t>0</w:t>
            </w:r>
          </w:p>
        </w:tc>
      </w:tr>
      <w:tr w:rsidR="000949B2" w:rsidRPr="00EB16E8" w:rsidTr="008D2D9D">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949B2" w:rsidRPr="00EB16E8" w:rsidRDefault="000949B2" w:rsidP="003D4927">
            <w:pPr>
              <w:jc w:val="left"/>
              <w:rPr>
                <w:b/>
                <w:bCs/>
                <w:sz w:val="20"/>
                <w:szCs w:val="20"/>
                <w:lang w:val="en-CA" w:eastAsia="en-CA"/>
              </w:rPr>
            </w:pPr>
            <w:r w:rsidRPr="00EB16E8">
              <w:rPr>
                <w:b/>
                <w:bCs/>
                <w:sz w:val="20"/>
                <w:szCs w:val="20"/>
                <w:lang w:val="en-CA" w:eastAsia="en-CA"/>
              </w:rPr>
              <w:t>Total</w:t>
            </w:r>
          </w:p>
        </w:tc>
        <w:tc>
          <w:tcPr>
            <w:tcW w:w="1072"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b/>
                <w:bCs/>
                <w:sz w:val="20"/>
                <w:szCs w:val="20"/>
                <w:lang w:val="en-CA" w:eastAsia="en-CA"/>
              </w:rPr>
            </w:pPr>
            <w:r w:rsidRPr="00EB16E8">
              <w:rPr>
                <w:b/>
                <w:bCs/>
                <w:sz w:val="20"/>
                <w:szCs w:val="20"/>
                <w:lang w:val="en-CA" w:eastAsia="en-CA"/>
              </w:rPr>
              <w:t>662</w:t>
            </w:r>
          </w:p>
        </w:tc>
        <w:tc>
          <w:tcPr>
            <w:tcW w:w="1150"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b/>
                <w:bCs/>
                <w:sz w:val="20"/>
                <w:szCs w:val="20"/>
                <w:lang w:val="en-CA" w:eastAsia="en-CA"/>
              </w:rPr>
            </w:pPr>
            <w:r w:rsidRPr="00EB16E8">
              <w:rPr>
                <w:b/>
                <w:bCs/>
                <w:sz w:val="20"/>
                <w:szCs w:val="20"/>
                <w:lang w:val="en-CA" w:eastAsia="en-CA"/>
              </w:rPr>
              <w:t>599</w:t>
            </w:r>
          </w:p>
        </w:tc>
        <w:tc>
          <w:tcPr>
            <w:tcW w:w="122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b/>
                <w:bCs/>
                <w:sz w:val="20"/>
                <w:szCs w:val="20"/>
                <w:lang w:val="en-CA" w:eastAsia="en-CA"/>
              </w:rPr>
            </w:pPr>
            <w:r w:rsidRPr="00EB16E8">
              <w:rPr>
                <w:b/>
                <w:bCs/>
                <w:sz w:val="20"/>
                <w:szCs w:val="20"/>
                <w:lang w:val="en-CA" w:eastAsia="en-CA"/>
              </w:rPr>
              <w:t>90</w:t>
            </w:r>
          </w:p>
        </w:tc>
        <w:tc>
          <w:tcPr>
            <w:tcW w:w="1369"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b/>
                <w:bCs/>
                <w:sz w:val="20"/>
                <w:szCs w:val="20"/>
                <w:lang w:val="en-CA" w:eastAsia="en-CA"/>
              </w:rPr>
            </w:pPr>
            <w:r w:rsidRPr="00EB16E8">
              <w:rPr>
                <w:b/>
                <w:bCs/>
                <w:sz w:val="20"/>
                <w:szCs w:val="20"/>
                <w:lang w:val="en-CA" w:eastAsia="en-CA"/>
              </w:rPr>
              <w:t>148,746,402</w:t>
            </w:r>
          </w:p>
        </w:tc>
        <w:tc>
          <w:tcPr>
            <w:tcW w:w="1418"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b/>
                <w:bCs/>
                <w:sz w:val="20"/>
                <w:szCs w:val="20"/>
                <w:lang w:val="en-CA" w:eastAsia="en-CA"/>
              </w:rPr>
            </w:pPr>
            <w:r w:rsidRPr="00EB16E8">
              <w:rPr>
                <w:b/>
                <w:bCs/>
                <w:sz w:val="20"/>
                <w:szCs w:val="20"/>
                <w:lang w:val="en-CA" w:eastAsia="en-CA"/>
              </w:rPr>
              <w:t>134,316,706</w:t>
            </w:r>
          </w:p>
        </w:tc>
        <w:tc>
          <w:tcPr>
            <w:tcW w:w="1276"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b/>
                <w:bCs/>
                <w:sz w:val="20"/>
                <w:szCs w:val="20"/>
                <w:lang w:val="en-CA" w:eastAsia="en-CA"/>
              </w:rPr>
            </w:pPr>
            <w:r w:rsidRPr="00EB16E8">
              <w:rPr>
                <w:b/>
                <w:bCs/>
                <w:sz w:val="20"/>
                <w:szCs w:val="20"/>
                <w:lang w:val="en-CA" w:eastAsia="en-CA"/>
              </w:rPr>
              <w:t>14,429,696</w:t>
            </w:r>
          </w:p>
        </w:tc>
        <w:tc>
          <w:tcPr>
            <w:tcW w:w="1354" w:type="dxa"/>
            <w:tcBorders>
              <w:top w:val="nil"/>
              <w:left w:val="nil"/>
              <w:bottom w:val="single" w:sz="4" w:space="0" w:color="auto"/>
              <w:right w:val="single" w:sz="4" w:space="0" w:color="auto"/>
            </w:tcBorders>
            <w:shd w:val="clear" w:color="auto" w:fill="auto"/>
            <w:noWrap/>
            <w:vAlign w:val="center"/>
            <w:hideMark/>
          </w:tcPr>
          <w:p w:rsidR="000949B2" w:rsidRPr="00EB16E8" w:rsidRDefault="000949B2" w:rsidP="003D4927">
            <w:pPr>
              <w:jc w:val="right"/>
              <w:rPr>
                <w:b/>
                <w:bCs/>
                <w:sz w:val="20"/>
                <w:szCs w:val="20"/>
                <w:lang w:val="en-CA" w:eastAsia="en-CA"/>
              </w:rPr>
            </w:pPr>
            <w:r w:rsidRPr="00EB16E8">
              <w:rPr>
                <w:b/>
                <w:bCs/>
                <w:sz w:val="20"/>
                <w:szCs w:val="20"/>
                <w:lang w:val="en-CA" w:eastAsia="en-CA"/>
              </w:rPr>
              <w:t>90</w:t>
            </w:r>
          </w:p>
        </w:tc>
      </w:tr>
    </w:tbl>
    <w:p w:rsidR="000949B2" w:rsidRPr="00EB16E8" w:rsidRDefault="000949B2" w:rsidP="003D4927">
      <w:pPr>
        <w:rPr>
          <w:sz w:val="20"/>
          <w:szCs w:val="20"/>
          <w:lang w:val="en-CA"/>
        </w:rPr>
      </w:pPr>
      <w:r w:rsidRPr="00EB16E8">
        <w:rPr>
          <w:sz w:val="20"/>
          <w:szCs w:val="20"/>
          <w:lang w:val="en-CA"/>
        </w:rPr>
        <w:t>* Excludes closed and transferred projects.</w:t>
      </w:r>
    </w:p>
    <w:p w:rsidR="000949B2" w:rsidRPr="00EB16E8" w:rsidRDefault="000949B2" w:rsidP="003D4927">
      <w:pPr>
        <w:rPr>
          <w:sz w:val="20"/>
          <w:szCs w:val="20"/>
          <w:lang w:val="en-CA"/>
        </w:rPr>
      </w:pPr>
      <w:r w:rsidRPr="00EB16E8">
        <w:rPr>
          <w:sz w:val="20"/>
          <w:szCs w:val="20"/>
          <w:lang w:val="en-CA"/>
        </w:rPr>
        <w:t xml:space="preserve">** Excludes agency fees/administrative costs. </w:t>
      </w:r>
    </w:p>
    <w:p w:rsidR="000949B2" w:rsidRPr="00EB16E8" w:rsidRDefault="000949B2" w:rsidP="003D4927">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E85409" w:rsidRPr="00E33176" w:rsidTr="00A77380">
        <w:tc>
          <w:tcPr>
            <w:tcW w:w="1915" w:type="dxa"/>
          </w:tcPr>
          <w:p w:rsidR="00E85409" w:rsidRPr="00E33176" w:rsidRDefault="00E85409" w:rsidP="003D4927"/>
        </w:tc>
        <w:tc>
          <w:tcPr>
            <w:tcW w:w="1915" w:type="dxa"/>
          </w:tcPr>
          <w:p w:rsidR="00E85409" w:rsidRPr="00E33176" w:rsidRDefault="00E85409" w:rsidP="003D4927"/>
        </w:tc>
        <w:tc>
          <w:tcPr>
            <w:tcW w:w="1915" w:type="dxa"/>
            <w:tcBorders>
              <w:bottom w:val="single" w:sz="4" w:space="0" w:color="auto"/>
            </w:tcBorders>
          </w:tcPr>
          <w:p w:rsidR="00E85409" w:rsidRPr="00E33176" w:rsidRDefault="00E85409" w:rsidP="003D4927"/>
        </w:tc>
        <w:tc>
          <w:tcPr>
            <w:tcW w:w="1915" w:type="dxa"/>
          </w:tcPr>
          <w:p w:rsidR="00E85409" w:rsidRPr="00E33176" w:rsidRDefault="00E85409" w:rsidP="003D4927"/>
        </w:tc>
        <w:tc>
          <w:tcPr>
            <w:tcW w:w="1916" w:type="dxa"/>
          </w:tcPr>
          <w:p w:rsidR="00E85409" w:rsidRPr="00E33176" w:rsidRDefault="00E85409" w:rsidP="003D4927"/>
        </w:tc>
      </w:tr>
    </w:tbl>
    <w:p w:rsidR="00E85409" w:rsidRPr="00E33176" w:rsidRDefault="00E85409" w:rsidP="003D4927">
      <w:pPr>
        <w:rPr>
          <w:lang w:val="en-CA"/>
        </w:rPr>
      </w:pPr>
    </w:p>
    <w:sectPr w:rsidR="00E85409" w:rsidRPr="00E33176" w:rsidSect="00D510FB">
      <w:headerReference w:type="even" r:id="rId22"/>
      <w:headerReference w:type="first" r:id="rId23"/>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126" w:rsidRDefault="00E86126" w:rsidP="004A504B">
      <w:r>
        <w:separator/>
      </w:r>
    </w:p>
  </w:endnote>
  <w:endnote w:type="continuationSeparator" w:id="0">
    <w:p w:rsidR="00E86126" w:rsidRDefault="00E86126"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26" w:rsidRPr="0033525D" w:rsidRDefault="00E86126">
    <w:pPr>
      <w:jc w:val="center"/>
    </w:pPr>
    <w:r>
      <w:fldChar w:fldCharType="begin"/>
    </w:r>
    <w:r>
      <w:instrText xml:space="preserve"> PAGE </w:instrText>
    </w:r>
    <w:r>
      <w:fldChar w:fldCharType="separate"/>
    </w:r>
    <w:r w:rsidR="004F13C9">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26" w:rsidRPr="0033525D" w:rsidRDefault="00E86126">
    <w:pPr>
      <w:jc w:val="center"/>
    </w:pPr>
    <w:r>
      <w:fldChar w:fldCharType="begin"/>
    </w:r>
    <w:r>
      <w:instrText xml:space="preserve"> PAGE </w:instrText>
    </w:r>
    <w:r>
      <w:fldChar w:fldCharType="separate"/>
    </w:r>
    <w:r w:rsidR="004F13C9">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26" w:rsidRDefault="00E86126"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E86126" w:rsidRDefault="00E86126"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26" w:rsidRPr="0033525D" w:rsidRDefault="00E86126">
    <w:pPr>
      <w:jc w:val="center"/>
    </w:pPr>
    <w:r>
      <w:fldChar w:fldCharType="begin"/>
    </w:r>
    <w:r>
      <w:instrText xml:space="preserve"> PAGE </w:instrText>
    </w:r>
    <w:r>
      <w:fldChar w:fldCharType="separate"/>
    </w:r>
    <w:r w:rsidR="004F13C9">
      <w:rPr>
        <w:noProof/>
      </w:rPr>
      <w:t>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26" w:rsidRPr="0033525D" w:rsidRDefault="00E86126">
    <w:pPr>
      <w:jc w:val="center"/>
    </w:pPr>
    <w:r>
      <w:fldChar w:fldCharType="begin"/>
    </w:r>
    <w:r>
      <w:instrText xml:space="preserve"> PAGE </w:instrText>
    </w:r>
    <w:r>
      <w:fldChar w:fldCharType="separate"/>
    </w:r>
    <w:r>
      <w:rPr>
        <w:noProof/>
      </w:rPr>
      <w:t>3</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512730"/>
      <w:docPartObj>
        <w:docPartGallery w:val="Page Numbers (Bottom of Page)"/>
        <w:docPartUnique/>
      </w:docPartObj>
    </w:sdtPr>
    <w:sdtEndPr>
      <w:rPr>
        <w:noProof/>
      </w:rPr>
    </w:sdtEndPr>
    <w:sdtContent>
      <w:p w:rsidR="00E86126" w:rsidRDefault="00E86126">
        <w:pPr>
          <w:pStyle w:val="Footer"/>
          <w:jc w:val="center"/>
        </w:pPr>
        <w:r>
          <w:fldChar w:fldCharType="begin"/>
        </w:r>
        <w:r>
          <w:instrText xml:space="preserve"> PAGE   \* MERGEFORMAT </w:instrText>
        </w:r>
        <w:r>
          <w:fldChar w:fldCharType="separate"/>
        </w:r>
        <w:r w:rsidR="004F13C9">
          <w:rPr>
            <w:noProof/>
          </w:rPr>
          <w:t>1</w:t>
        </w:r>
        <w:r>
          <w:rPr>
            <w:noProof/>
          </w:rPr>
          <w:fldChar w:fldCharType="end"/>
        </w:r>
      </w:p>
    </w:sdtContent>
  </w:sdt>
  <w:p w:rsidR="00E86126" w:rsidRPr="00D510FB" w:rsidRDefault="00E86126" w:rsidP="00D51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126" w:rsidRDefault="00E86126" w:rsidP="004A504B">
      <w:r>
        <w:separator/>
      </w:r>
    </w:p>
  </w:footnote>
  <w:footnote w:type="continuationSeparator" w:id="0">
    <w:p w:rsidR="00E86126" w:rsidRDefault="00E86126" w:rsidP="004A504B">
      <w:r>
        <w:continuationSeparator/>
      </w:r>
    </w:p>
  </w:footnote>
  <w:footnote w:id="1">
    <w:p w:rsidR="00E86126" w:rsidRPr="003D4927" w:rsidRDefault="00E86126" w:rsidP="00D510FB">
      <w:pPr>
        <w:pStyle w:val="Heading1"/>
        <w:numPr>
          <w:ilvl w:val="0"/>
          <w:numId w:val="0"/>
        </w:numPr>
        <w:spacing w:after="0"/>
        <w:rPr>
          <w:sz w:val="20"/>
          <w:szCs w:val="20"/>
        </w:rPr>
      </w:pPr>
      <w:r w:rsidRPr="00BF2C5C">
        <w:rPr>
          <w:rStyle w:val="FootnoteReference"/>
          <w:sz w:val="20"/>
          <w:szCs w:val="20"/>
        </w:rPr>
        <w:footnoteRef/>
      </w:r>
      <w:r w:rsidRPr="00BF2C5C">
        <w:rPr>
          <w:sz w:val="20"/>
          <w:szCs w:val="20"/>
        </w:rPr>
        <w:t xml:space="preserve"> Progress reports are </w:t>
      </w:r>
      <w:r w:rsidRPr="003D4927">
        <w:rPr>
          <w:sz w:val="20"/>
          <w:szCs w:val="20"/>
        </w:rPr>
        <w:t>the only vehicle for indicating the final closure of all funding accounts associated with projects approved by the Executive Committee for bilateral cooperation.</w:t>
      </w:r>
    </w:p>
  </w:footnote>
  <w:footnote w:id="2">
    <w:p w:rsidR="00E86126" w:rsidRPr="003D4927" w:rsidRDefault="00E86126" w:rsidP="00D510FB">
      <w:pPr>
        <w:pStyle w:val="Heading1"/>
        <w:numPr>
          <w:ilvl w:val="0"/>
          <w:numId w:val="0"/>
        </w:numPr>
        <w:spacing w:after="0"/>
        <w:rPr>
          <w:sz w:val="20"/>
          <w:szCs w:val="20"/>
        </w:rPr>
      </w:pPr>
      <w:r w:rsidRPr="003D4927">
        <w:rPr>
          <w:rStyle w:val="FootnoteReference"/>
          <w:sz w:val="20"/>
          <w:szCs w:val="20"/>
        </w:rPr>
        <w:footnoteRef/>
      </w:r>
      <w:r w:rsidRPr="003D4927">
        <w:rPr>
          <w:sz w:val="20"/>
          <w:szCs w:val="20"/>
        </w:rPr>
        <w:t xml:space="preserve"> Austria, Belgium, Canada, the Czech Republic, Denmark, Finland, Hungary, Israel, Poland, Portugal, Singapore, the Slovak Republic, South Africa, Sweden, Switzerland, the United Kingdom of Great Britain and Northern Ireland, and the United States of America.</w:t>
      </w:r>
    </w:p>
  </w:footnote>
  <w:footnote w:id="3">
    <w:p w:rsidR="00E86126" w:rsidRPr="003D4927" w:rsidRDefault="00E86126" w:rsidP="003D4927">
      <w:pPr>
        <w:pStyle w:val="FootnoteText"/>
        <w:spacing w:after="0"/>
      </w:pPr>
      <w:r w:rsidRPr="003D4927">
        <w:rPr>
          <w:rStyle w:val="FootnoteReference"/>
          <w:sz w:val="20"/>
          <w:szCs w:val="20"/>
        </w:rPr>
        <w:footnoteRef/>
      </w:r>
      <w:r w:rsidRPr="003D4927">
        <w:t xml:space="preserve"> </w:t>
      </w:r>
      <w:r w:rsidRPr="003D4927">
        <w:rPr>
          <w:lang w:val="en-CA"/>
        </w:rPr>
        <w:t>UNEP/OzL.Pro/ExCom/79/8.</w:t>
      </w:r>
    </w:p>
  </w:footnote>
  <w:footnote w:id="4">
    <w:p w:rsidR="00E86126" w:rsidRPr="003D4927" w:rsidRDefault="00E86126" w:rsidP="0008440C">
      <w:pPr>
        <w:pStyle w:val="FootnoteText"/>
        <w:spacing w:after="0"/>
        <w:ind w:left="0" w:firstLine="0"/>
        <w:jc w:val="both"/>
        <w:rPr>
          <w:lang w:val="en-GB"/>
        </w:rPr>
      </w:pPr>
      <w:r w:rsidRPr="003D4927">
        <w:rPr>
          <w:rStyle w:val="FootnoteReference"/>
          <w:sz w:val="20"/>
          <w:szCs w:val="20"/>
          <w:lang w:val="en-GB"/>
        </w:rPr>
        <w:footnoteRef/>
      </w:r>
      <w:r w:rsidRPr="003D4927">
        <w:rPr>
          <w:lang w:val="en-GB"/>
        </w:rPr>
        <w:t xml:space="preserve"> Ongoing projects are all projects that have been approved and were under implementation as of 31 December 2016. Key indicators of progress include: percentage of funds disbursed and percentage of projects that have begun disbursing funds; funding expected to be disbursed by the end of the year as a percentage of the approved funding; the average length of projected delay in implementation; and information provided in the remarks column in the progress report database.</w:t>
      </w:r>
    </w:p>
  </w:footnote>
  <w:footnote w:id="5">
    <w:p w:rsidR="00E86126" w:rsidRPr="002761B5" w:rsidRDefault="00E86126" w:rsidP="003D4927">
      <w:pPr>
        <w:autoSpaceDE w:val="0"/>
        <w:autoSpaceDN w:val="0"/>
        <w:adjustRightInd w:val="0"/>
      </w:pPr>
      <w:r w:rsidRPr="002761B5">
        <w:rPr>
          <w:rStyle w:val="FootnoteReference"/>
        </w:rPr>
        <w:footnoteRef/>
      </w:r>
      <w:r w:rsidRPr="002761B5">
        <w:t xml:space="preserve"> </w:t>
      </w:r>
      <w:r w:rsidRPr="002761B5">
        <w:rPr>
          <w:sz w:val="20"/>
          <w:szCs w:val="20"/>
          <w:lang w:val="en-US"/>
        </w:rPr>
        <w:t>The Executive Committee has defined projects with implementation delays as projects approved over 18 months with disbursement less than one per cent, or projects that are expected to be completed 12 months later than forecast in the last progress report (decision 22/61).</w:t>
      </w:r>
    </w:p>
  </w:footnote>
  <w:footnote w:id="6">
    <w:p w:rsidR="00E86126" w:rsidRPr="00FA3960" w:rsidRDefault="00E86126" w:rsidP="000949B2">
      <w:pPr>
        <w:pStyle w:val="FootnoteText"/>
        <w:spacing w:after="0"/>
        <w:ind w:left="0" w:firstLine="0"/>
        <w:jc w:val="both"/>
      </w:pPr>
      <w:r w:rsidRPr="005451C6">
        <w:rPr>
          <w:rStyle w:val="FootnoteReference"/>
        </w:rPr>
        <w:footnoteRef/>
      </w:r>
      <w:r w:rsidRPr="005451C6">
        <w:t xml:space="preserve"> The data is presented according to the year when a project was approved by the Executive Committee. It treats all approvals (investment and non-investment projects) equally (i.e., an investment project or a funding tranche of an MYA of US $1 million is considered one project, same as a country </w:t>
      </w:r>
      <w:proofErr w:type="spellStart"/>
      <w:r w:rsidRPr="005451C6">
        <w:t>prog</w:t>
      </w:r>
      <w:r>
        <w:t>ramme</w:t>
      </w:r>
      <w:proofErr w:type="spellEnd"/>
      <w:r>
        <w:t xml:space="preserve"> preparation of US $30,000</w:t>
      </w:r>
      <w:r w:rsidRPr="005451C6">
        <w:t>. Key indicators from the annual summary are: the percentage of projects completed, ODP phased out, and percentage of funds disbursed. In reviewing the data on funds disbursed, it should be noted that there are three types of disbursements: during implementation, after implementation and for retroactively-financed projects.</w:t>
      </w:r>
      <w:r w:rsidRPr="00FA3960">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26" w:rsidRPr="0033525D" w:rsidRDefault="004F13C9">
    <w:r>
      <w:fldChar w:fldCharType="begin"/>
    </w:r>
    <w:r>
      <w:instrText xml:space="preserve"> DOCPROPERTY "Document number"  \* MERGEFORMAT </w:instrText>
    </w:r>
    <w:r>
      <w:fldChar w:fldCharType="separate"/>
    </w:r>
    <w:r>
      <w:t>UNEP/OzL.Pro/ExCom/79/9</w:t>
    </w:r>
    <w:r>
      <w:fldChar w:fldCharType="end"/>
    </w:r>
  </w:p>
  <w:p w:rsidR="00E86126" w:rsidRPr="0033525D" w:rsidRDefault="00E86126"/>
  <w:p w:rsidR="00E86126" w:rsidRPr="0033525D" w:rsidRDefault="00E861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26" w:rsidRPr="0033525D" w:rsidRDefault="004F13C9">
    <w:pPr>
      <w:jc w:val="right"/>
    </w:pPr>
    <w:r>
      <w:fldChar w:fldCharType="begin"/>
    </w:r>
    <w:r>
      <w:instrText xml:space="preserve"> DOCPROPERTY "Document number"  \* MERGEFORMAT </w:instrText>
    </w:r>
    <w:r>
      <w:fldChar w:fldCharType="separate"/>
    </w:r>
    <w:r>
      <w:t>UNEP/OzL.Pro/ExCom/79/9</w:t>
    </w:r>
    <w:r>
      <w:fldChar w:fldCharType="end"/>
    </w:r>
  </w:p>
  <w:p w:rsidR="00E86126" w:rsidRPr="0033525D" w:rsidRDefault="00E86126"/>
  <w:p w:rsidR="00E86126" w:rsidRPr="0033525D" w:rsidRDefault="00E861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26" w:rsidRPr="0033525D" w:rsidRDefault="004F13C9">
    <w:r>
      <w:fldChar w:fldCharType="begin"/>
    </w:r>
    <w:r>
      <w:instrText xml:space="preserve"> DOCPROPERTY "Document number"  \* MERGEFORMAT </w:instrText>
    </w:r>
    <w:r>
      <w:fldChar w:fldCharType="separate"/>
    </w:r>
    <w:r>
      <w:t>UNEP/OzL.Pro/ExCom/79/9</w:t>
    </w:r>
    <w:r>
      <w:fldChar w:fldCharType="end"/>
    </w:r>
  </w:p>
  <w:p w:rsidR="00E86126" w:rsidRPr="0033525D" w:rsidRDefault="00E86126">
    <w:r>
      <w:t>Annex I</w:t>
    </w:r>
  </w:p>
  <w:p w:rsidR="00E86126" w:rsidRPr="0033525D" w:rsidRDefault="00E8612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26" w:rsidRDefault="004F13C9">
    <w:pPr>
      <w:jc w:val="right"/>
    </w:pPr>
    <w:r>
      <w:fldChar w:fldCharType="begin"/>
    </w:r>
    <w:r>
      <w:instrText xml:space="preserve"> DOCPROPERTY "Document number"  \* MERGEFORMAT </w:instrText>
    </w:r>
    <w:r>
      <w:fldChar w:fldCharType="separate"/>
    </w:r>
    <w:r>
      <w:t>UNEP/OzL.Pro/ExCom/79/9</w:t>
    </w:r>
    <w:r>
      <w:fldChar w:fldCharType="end"/>
    </w:r>
  </w:p>
  <w:p w:rsidR="00E86126" w:rsidRPr="0033525D" w:rsidRDefault="00E86126" w:rsidP="00D510FB">
    <w:pPr>
      <w:jc w:val="right"/>
    </w:pPr>
    <w:r>
      <w:t>Annex I</w:t>
    </w:r>
  </w:p>
  <w:p w:rsidR="00E86126" w:rsidRPr="0033525D" w:rsidRDefault="00E8612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26" w:rsidRPr="0033525D" w:rsidRDefault="004F13C9" w:rsidP="00D510FB">
    <w:pPr>
      <w:jc w:val="right"/>
    </w:pPr>
    <w:r>
      <w:fldChar w:fldCharType="begin"/>
    </w:r>
    <w:r>
      <w:instrText xml:space="preserve"> DOCPROPERTY "Document number"  \* MERGEFORMAT </w:instrText>
    </w:r>
    <w:r>
      <w:fldChar w:fldCharType="separate"/>
    </w:r>
    <w:r>
      <w:t>UNEP/OzL.Pro/ExCom/79/9</w:t>
    </w:r>
    <w:r>
      <w:fldChar w:fldCharType="end"/>
    </w:r>
  </w:p>
  <w:p w:rsidR="00E86126" w:rsidRDefault="00E86126" w:rsidP="00D510FB">
    <w:pPr>
      <w:pStyle w:val="Header"/>
      <w:jc w:val="right"/>
    </w:pPr>
    <w:r>
      <w:t xml:space="preserve">Annex I </w:t>
    </w:r>
  </w:p>
  <w:p w:rsidR="00E86126" w:rsidRDefault="00E86126" w:rsidP="00D510FB">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26" w:rsidRPr="0033525D" w:rsidRDefault="004F13C9">
    <w:r>
      <w:fldChar w:fldCharType="begin"/>
    </w:r>
    <w:r>
      <w:instrText xml:space="preserve"> DOCPROPERTY "Document number"  \* MERGEFORMAT </w:instrText>
    </w:r>
    <w:r>
      <w:fldChar w:fldCharType="separate"/>
    </w:r>
    <w:r>
      <w:t>UNEP/OzL.Pro/ExCom/79/9</w:t>
    </w:r>
    <w:r>
      <w:fldChar w:fldCharType="end"/>
    </w:r>
  </w:p>
  <w:p w:rsidR="00E86126" w:rsidRPr="0033525D" w:rsidRDefault="00E86126">
    <w:r>
      <w:t>Annex II</w:t>
    </w:r>
  </w:p>
  <w:p w:rsidR="00E86126" w:rsidRPr="0033525D" w:rsidRDefault="00E8612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26" w:rsidRPr="0033525D" w:rsidRDefault="004F13C9" w:rsidP="00D510FB">
    <w:pPr>
      <w:jc w:val="right"/>
    </w:pPr>
    <w:r>
      <w:fldChar w:fldCharType="begin"/>
    </w:r>
    <w:r>
      <w:instrText xml:space="preserve"> DOCPROPERTY "Document number"  \* MERGEFORMAT </w:instrText>
    </w:r>
    <w:r>
      <w:fldChar w:fldCharType="separate"/>
    </w:r>
    <w:r>
      <w:t>UNEP/OzL.Pro/ExCom/79/9</w:t>
    </w:r>
    <w:r>
      <w:fldChar w:fldCharType="end"/>
    </w:r>
  </w:p>
  <w:p w:rsidR="00E86126" w:rsidRDefault="00E86126" w:rsidP="00D510FB">
    <w:pPr>
      <w:pStyle w:val="Header"/>
      <w:jc w:val="right"/>
    </w:pPr>
    <w:r>
      <w:t xml:space="preserve">Annex II </w:t>
    </w:r>
  </w:p>
  <w:p w:rsidR="00E86126" w:rsidRDefault="00E86126" w:rsidP="00D510F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761E4C"/>
    <w:lvl w:ilvl="0">
      <w:start w:val="1"/>
      <w:numFmt w:val="decimal"/>
      <w:lvlText w:val="%1."/>
      <w:lvlJc w:val="left"/>
      <w:pPr>
        <w:tabs>
          <w:tab w:val="num" w:pos="1800"/>
        </w:tabs>
        <w:ind w:left="1800" w:hanging="360"/>
      </w:pPr>
    </w:lvl>
  </w:abstractNum>
  <w:abstractNum w:abstractNumId="1">
    <w:nsid w:val="FFFFFF7D"/>
    <w:multiLevelType w:val="singleLevel"/>
    <w:tmpl w:val="25B627A0"/>
    <w:lvl w:ilvl="0">
      <w:start w:val="1"/>
      <w:numFmt w:val="decimal"/>
      <w:lvlText w:val="%1."/>
      <w:lvlJc w:val="left"/>
      <w:pPr>
        <w:tabs>
          <w:tab w:val="num" w:pos="1440"/>
        </w:tabs>
        <w:ind w:left="1440" w:hanging="360"/>
      </w:pPr>
    </w:lvl>
  </w:abstractNum>
  <w:abstractNum w:abstractNumId="2">
    <w:nsid w:val="FFFFFF7E"/>
    <w:multiLevelType w:val="singleLevel"/>
    <w:tmpl w:val="8C923A98"/>
    <w:lvl w:ilvl="0">
      <w:start w:val="1"/>
      <w:numFmt w:val="decimal"/>
      <w:lvlText w:val="%1."/>
      <w:lvlJc w:val="left"/>
      <w:pPr>
        <w:tabs>
          <w:tab w:val="num" w:pos="1080"/>
        </w:tabs>
        <w:ind w:left="1080" w:hanging="360"/>
      </w:pPr>
    </w:lvl>
  </w:abstractNum>
  <w:abstractNum w:abstractNumId="3">
    <w:nsid w:val="FFFFFF7F"/>
    <w:multiLevelType w:val="singleLevel"/>
    <w:tmpl w:val="B532B57E"/>
    <w:lvl w:ilvl="0">
      <w:start w:val="1"/>
      <w:numFmt w:val="decimal"/>
      <w:lvlText w:val="%1."/>
      <w:lvlJc w:val="left"/>
      <w:pPr>
        <w:tabs>
          <w:tab w:val="num" w:pos="720"/>
        </w:tabs>
        <w:ind w:left="720" w:hanging="360"/>
      </w:pPr>
    </w:lvl>
  </w:abstractNum>
  <w:abstractNum w:abstractNumId="4">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D8EADC"/>
    <w:lvl w:ilvl="0">
      <w:start w:val="1"/>
      <w:numFmt w:val="decimal"/>
      <w:lvlText w:val="%1."/>
      <w:lvlJc w:val="left"/>
      <w:pPr>
        <w:tabs>
          <w:tab w:val="num" w:pos="360"/>
        </w:tabs>
        <w:ind w:left="360" w:hanging="360"/>
      </w:pPr>
    </w:lvl>
  </w:abstractNum>
  <w:abstractNum w:abstractNumId="9">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0"/>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0FB"/>
    <w:rsid w:val="00000FED"/>
    <w:rsid w:val="00001AF3"/>
    <w:rsid w:val="0000434E"/>
    <w:rsid w:val="000137EC"/>
    <w:rsid w:val="000211A9"/>
    <w:rsid w:val="0002463B"/>
    <w:rsid w:val="00031097"/>
    <w:rsid w:val="00031260"/>
    <w:rsid w:val="0003681A"/>
    <w:rsid w:val="000372E2"/>
    <w:rsid w:val="00061EC2"/>
    <w:rsid w:val="00080ED0"/>
    <w:rsid w:val="00083204"/>
    <w:rsid w:val="0008440C"/>
    <w:rsid w:val="00085B8F"/>
    <w:rsid w:val="00090481"/>
    <w:rsid w:val="0009137B"/>
    <w:rsid w:val="000949B2"/>
    <w:rsid w:val="000A467C"/>
    <w:rsid w:val="000A6C26"/>
    <w:rsid w:val="000B20D2"/>
    <w:rsid w:val="000D7221"/>
    <w:rsid w:val="000E07BC"/>
    <w:rsid w:val="000F1099"/>
    <w:rsid w:val="000F1CD4"/>
    <w:rsid w:val="000F4103"/>
    <w:rsid w:val="000F4874"/>
    <w:rsid w:val="000F70A7"/>
    <w:rsid w:val="00135980"/>
    <w:rsid w:val="00146375"/>
    <w:rsid w:val="00161618"/>
    <w:rsid w:val="00164719"/>
    <w:rsid w:val="00166FC4"/>
    <w:rsid w:val="001677AC"/>
    <w:rsid w:val="001804EA"/>
    <w:rsid w:val="00190A61"/>
    <w:rsid w:val="00191942"/>
    <w:rsid w:val="00194B95"/>
    <w:rsid w:val="001A3342"/>
    <w:rsid w:val="001A3E3D"/>
    <w:rsid w:val="001A6F81"/>
    <w:rsid w:val="001A7049"/>
    <w:rsid w:val="001B1E40"/>
    <w:rsid w:val="001B58EE"/>
    <w:rsid w:val="001C5517"/>
    <w:rsid w:val="001C764E"/>
    <w:rsid w:val="001D6717"/>
    <w:rsid w:val="001E1052"/>
    <w:rsid w:val="001E21B1"/>
    <w:rsid w:val="001E2F93"/>
    <w:rsid w:val="001E5737"/>
    <w:rsid w:val="001E61E5"/>
    <w:rsid w:val="001F002D"/>
    <w:rsid w:val="001F2159"/>
    <w:rsid w:val="0020186D"/>
    <w:rsid w:val="00207C61"/>
    <w:rsid w:val="00214863"/>
    <w:rsid w:val="002156B4"/>
    <w:rsid w:val="00253222"/>
    <w:rsid w:val="00262847"/>
    <w:rsid w:val="00271E02"/>
    <w:rsid w:val="002761B5"/>
    <w:rsid w:val="00281BB2"/>
    <w:rsid w:val="002820A5"/>
    <w:rsid w:val="002823B4"/>
    <w:rsid w:val="00284DEE"/>
    <w:rsid w:val="002B16F2"/>
    <w:rsid w:val="002B72E9"/>
    <w:rsid w:val="002C7998"/>
    <w:rsid w:val="002F1E53"/>
    <w:rsid w:val="002F2CAA"/>
    <w:rsid w:val="002F3816"/>
    <w:rsid w:val="002F6A1A"/>
    <w:rsid w:val="0031044B"/>
    <w:rsid w:val="003306E1"/>
    <w:rsid w:val="003320E4"/>
    <w:rsid w:val="0033525D"/>
    <w:rsid w:val="003414F3"/>
    <w:rsid w:val="00345507"/>
    <w:rsid w:val="00353D6E"/>
    <w:rsid w:val="0035613E"/>
    <w:rsid w:val="00363EE9"/>
    <w:rsid w:val="00376128"/>
    <w:rsid w:val="00376D7D"/>
    <w:rsid w:val="0037742E"/>
    <w:rsid w:val="0038245A"/>
    <w:rsid w:val="0039337A"/>
    <w:rsid w:val="003A3189"/>
    <w:rsid w:val="003B569D"/>
    <w:rsid w:val="003C3C0E"/>
    <w:rsid w:val="003C59E8"/>
    <w:rsid w:val="003C6B6F"/>
    <w:rsid w:val="003D4927"/>
    <w:rsid w:val="003D4FAC"/>
    <w:rsid w:val="003E7906"/>
    <w:rsid w:val="003F2783"/>
    <w:rsid w:val="003F3C50"/>
    <w:rsid w:val="00406A6A"/>
    <w:rsid w:val="00406B22"/>
    <w:rsid w:val="00427875"/>
    <w:rsid w:val="004328A7"/>
    <w:rsid w:val="00434C74"/>
    <w:rsid w:val="004460F6"/>
    <w:rsid w:val="00450FEA"/>
    <w:rsid w:val="00454C78"/>
    <w:rsid w:val="00456EB4"/>
    <w:rsid w:val="004718F3"/>
    <w:rsid w:val="00473A42"/>
    <w:rsid w:val="00475040"/>
    <w:rsid w:val="0047790F"/>
    <w:rsid w:val="00482763"/>
    <w:rsid w:val="00493D40"/>
    <w:rsid w:val="004967B6"/>
    <w:rsid w:val="00497C5E"/>
    <w:rsid w:val="004A504B"/>
    <w:rsid w:val="004A6911"/>
    <w:rsid w:val="004B43B4"/>
    <w:rsid w:val="004B54E0"/>
    <w:rsid w:val="004B7384"/>
    <w:rsid w:val="004B7F5D"/>
    <w:rsid w:val="004C2614"/>
    <w:rsid w:val="004C4269"/>
    <w:rsid w:val="004D22D9"/>
    <w:rsid w:val="004D6236"/>
    <w:rsid w:val="004E4DBB"/>
    <w:rsid w:val="004E4E41"/>
    <w:rsid w:val="004E7F9C"/>
    <w:rsid w:val="004F13C9"/>
    <w:rsid w:val="004F3493"/>
    <w:rsid w:val="004F5143"/>
    <w:rsid w:val="005004DB"/>
    <w:rsid w:val="005064A3"/>
    <w:rsid w:val="005112F7"/>
    <w:rsid w:val="00512B09"/>
    <w:rsid w:val="005142E7"/>
    <w:rsid w:val="00535168"/>
    <w:rsid w:val="005451C6"/>
    <w:rsid w:val="00547670"/>
    <w:rsid w:val="00555D75"/>
    <w:rsid w:val="00560DF0"/>
    <w:rsid w:val="0056759C"/>
    <w:rsid w:val="0056778B"/>
    <w:rsid w:val="0059513E"/>
    <w:rsid w:val="005958E6"/>
    <w:rsid w:val="005B48FF"/>
    <w:rsid w:val="005D6C94"/>
    <w:rsid w:val="005D7E86"/>
    <w:rsid w:val="005F1077"/>
    <w:rsid w:val="00604C15"/>
    <w:rsid w:val="00606E8E"/>
    <w:rsid w:val="006158D5"/>
    <w:rsid w:val="00623F3B"/>
    <w:rsid w:val="00625D83"/>
    <w:rsid w:val="00625E8F"/>
    <w:rsid w:val="00637D56"/>
    <w:rsid w:val="00653332"/>
    <w:rsid w:val="006623E7"/>
    <w:rsid w:val="00662B80"/>
    <w:rsid w:val="006852C7"/>
    <w:rsid w:val="006A3094"/>
    <w:rsid w:val="006A30B2"/>
    <w:rsid w:val="006C1727"/>
    <w:rsid w:val="006C32FD"/>
    <w:rsid w:val="006C39CE"/>
    <w:rsid w:val="006C59A6"/>
    <w:rsid w:val="006D0FCC"/>
    <w:rsid w:val="006E1FC3"/>
    <w:rsid w:val="006E20CD"/>
    <w:rsid w:val="00704A5C"/>
    <w:rsid w:val="00705402"/>
    <w:rsid w:val="0070616B"/>
    <w:rsid w:val="007068CB"/>
    <w:rsid w:val="00706FDA"/>
    <w:rsid w:val="00711F9A"/>
    <w:rsid w:val="00713810"/>
    <w:rsid w:val="007303A5"/>
    <w:rsid w:val="00730B3E"/>
    <w:rsid w:val="0073420B"/>
    <w:rsid w:val="0074760E"/>
    <w:rsid w:val="00752DA7"/>
    <w:rsid w:val="00754ABA"/>
    <w:rsid w:val="00790D74"/>
    <w:rsid w:val="007A1546"/>
    <w:rsid w:val="007A228C"/>
    <w:rsid w:val="007A368E"/>
    <w:rsid w:val="007A389E"/>
    <w:rsid w:val="007A5868"/>
    <w:rsid w:val="007A5ADB"/>
    <w:rsid w:val="007B04CE"/>
    <w:rsid w:val="007B464F"/>
    <w:rsid w:val="007B6871"/>
    <w:rsid w:val="007B7A2F"/>
    <w:rsid w:val="007C3D33"/>
    <w:rsid w:val="007D294A"/>
    <w:rsid w:val="007D47D2"/>
    <w:rsid w:val="007D6EC0"/>
    <w:rsid w:val="007D7E1D"/>
    <w:rsid w:val="007E3BB0"/>
    <w:rsid w:val="007F0F48"/>
    <w:rsid w:val="007F4D27"/>
    <w:rsid w:val="00800CF6"/>
    <w:rsid w:val="00802E56"/>
    <w:rsid w:val="00831979"/>
    <w:rsid w:val="0083352B"/>
    <w:rsid w:val="00837440"/>
    <w:rsid w:val="00851352"/>
    <w:rsid w:val="008568C7"/>
    <w:rsid w:val="00863230"/>
    <w:rsid w:val="008717D8"/>
    <w:rsid w:val="0087215C"/>
    <w:rsid w:val="0088669A"/>
    <w:rsid w:val="008875FE"/>
    <w:rsid w:val="00887F8E"/>
    <w:rsid w:val="00896234"/>
    <w:rsid w:val="00897E43"/>
    <w:rsid w:val="008A5814"/>
    <w:rsid w:val="008B2FE3"/>
    <w:rsid w:val="008C14E4"/>
    <w:rsid w:val="008C5738"/>
    <w:rsid w:val="008C7EAD"/>
    <w:rsid w:val="008D0558"/>
    <w:rsid w:val="008D0CFE"/>
    <w:rsid w:val="008D2D9D"/>
    <w:rsid w:val="008D4352"/>
    <w:rsid w:val="008D6152"/>
    <w:rsid w:val="008E2CA2"/>
    <w:rsid w:val="008F0F81"/>
    <w:rsid w:val="008F27BF"/>
    <w:rsid w:val="008F6EE9"/>
    <w:rsid w:val="00911B67"/>
    <w:rsid w:val="00923540"/>
    <w:rsid w:val="00926767"/>
    <w:rsid w:val="00930C82"/>
    <w:rsid w:val="009361D5"/>
    <w:rsid w:val="009428A4"/>
    <w:rsid w:val="009444AA"/>
    <w:rsid w:val="00946384"/>
    <w:rsid w:val="009659F4"/>
    <w:rsid w:val="00970D60"/>
    <w:rsid w:val="00973E2C"/>
    <w:rsid w:val="00976B5A"/>
    <w:rsid w:val="009960E5"/>
    <w:rsid w:val="009A7ADC"/>
    <w:rsid w:val="009B7170"/>
    <w:rsid w:val="009C00B3"/>
    <w:rsid w:val="009C19B7"/>
    <w:rsid w:val="009D5C81"/>
    <w:rsid w:val="009D7C51"/>
    <w:rsid w:val="009F36BF"/>
    <w:rsid w:val="009F48F1"/>
    <w:rsid w:val="00A03780"/>
    <w:rsid w:val="00A111B6"/>
    <w:rsid w:val="00A26D27"/>
    <w:rsid w:val="00A27903"/>
    <w:rsid w:val="00A33928"/>
    <w:rsid w:val="00A376EE"/>
    <w:rsid w:val="00A42A99"/>
    <w:rsid w:val="00A5151A"/>
    <w:rsid w:val="00A57E0A"/>
    <w:rsid w:val="00A665F1"/>
    <w:rsid w:val="00A71935"/>
    <w:rsid w:val="00A71E48"/>
    <w:rsid w:val="00A77380"/>
    <w:rsid w:val="00A823F6"/>
    <w:rsid w:val="00AA0A89"/>
    <w:rsid w:val="00AA6429"/>
    <w:rsid w:val="00AB59A7"/>
    <w:rsid w:val="00AB6D1C"/>
    <w:rsid w:val="00AC01AA"/>
    <w:rsid w:val="00AC2B41"/>
    <w:rsid w:val="00AC4F72"/>
    <w:rsid w:val="00AC6F84"/>
    <w:rsid w:val="00AF741A"/>
    <w:rsid w:val="00B00610"/>
    <w:rsid w:val="00B01ADB"/>
    <w:rsid w:val="00B04161"/>
    <w:rsid w:val="00B04680"/>
    <w:rsid w:val="00B056F9"/>
    <w:rsid w:val="00B07201"/>
    <w:rsid w:val="00B10095"/>
    <w:rsid w:val="00B11E3D"/>
    <w:rsid w:val="00B15A65"/>
    <w:rsid w:val="00B17E82"/>
    <w:rsid w:val="00B21ACF"/>
    <w:rsid w:val="00B26B52"/>
    <w:rsid w:val="00B44FDF"/>
    <w:rsid w:val="00B4575A"/>
    <w:rsid w:val="00B575BA"/>
    <w:rsid w:val="00B76429"/>
    <w:rsid w:val="00B956D4"/>
    <w:rsid w:val="00B97446"/>
    <w:rsid w:val="00BA7432"/>
    <w:rsid w:val="00BC1AA0"/>
    <w:rsid w:val="00BC2249"/>
    <w:rsid w:val="00BC2495"/>
    <w:rsid w:val="00BC36C7"/>
    <w:rsid w:val="00BC7EB9"/>
    <w:rsid w:val="00BD2643"/>
    <w:rsid w:val="00BD56B1"/>
    <w:rsid w:val="00BD6558"/>
    <w:rsid w:val="00BF1CB9"/>
    <w:rsid w:val="00BF2C5C"/>
    <w:rsid w:val="00BF3022"/>
    <w:rsid w:val="00BF3214"/>
    <w:rsid w:val="00C15867"/>
    <w:rsid w:val="00C2296D"/>
    <w:rsid w:val="00C23155"/>
    <w:rsid w:val="00C34D78"/>
    <w:rsid w:val="00C36D1F"/>
    <w:rsid w:val="00C40C41"/>
    <w:rsid w:val="00C45885"/>
    <w:rsid w:val="00C50F22"/>
    <w:rsid w:val="00C57971"/>
    <w:rsid w:val="00C76BA4"/>
    <w:rsid w:val="00C83A48"/>
    <w:rsid w:val="00C85865"/>
    <w:rsid w:val="00C85E85"/>
    <w:rsid w:val="00CA2EAE"/>
    <w:rsid w:val="00CA4AC1"/>
    <w:rsid w:val="00CB0316"/>
    <w:rsid w:val="00CB0B11"/>
    <w:rsid w:val="00CB5354"/>
    <w:rsid w:val="00CC6A14"/>
    <w:rsid w:val="00CC70A3"/>
    <w:rsid w:val="00CC7ECE"/>
    <w:rsid w:val="00CD4442"/>
    <w:rsid w:val="00CD53C3"/>
    <w:rsid w:val="00CD574E"/>
    <w:rsid w:val="00CE36AA"/>
    <w:rsid w:val="00CE4C22"/>
    <w:rsid w:val="00CF41EC"/>
    <w:rsid w:val="00CF5D04"/>
    <w:rsid w:val="00CF7FFE"/>
    <w:rsid w:val="00D04DE4"/>
    <w:rsid w:val="00D063F1"/>
    <w:rsid w:val="00D145A1"/>
    <w:rsid w:val="00D14F22"/>
    <w:rsid w:val="00D426B3"/>
    <w:rsid w:val="00D510FB"/>
    <w:rsid w:val="00D57918"/>
    <w:rsid w:val="00D73DC6"/>
    <w:rsid w:val="00D74C1A"/>
    <w:rsid w:val="00D754C1"/>
    <w:rsid w:val="00D77A35"/>
    <w:rsid w:val="00D81B3E"/>
    <w:rsid w:val="00D85019"/>
    <w:rsid w:val="00D90C70"/>
    <w:rsid w:val="00D90E49"/>
    <w:rsid w:val="00D96ADE"/>
    <w:rsid w:val="00DA6214"/>
    <w:rsid w:val="00DC6A10"/>
    <w:rsid w:val="00DE657E"/>
    <w:rsid w:val="00DF4704"/>
    <w:rsid w:val="00E024AA"/>
    <w:rsid w:val="00E10118"/>
    <w:rsid w:val="00E1603E"/>
    <w:rsid w:val="00E250F1"/>
    <w:rsid w:val="00E33176"/>
    <w:rsid w:val="00E33E1B"/>
    <w:rsid w:val="00E3550D"/>
    <w:rsid w:val="00E40A22"/>
    <w:rsid w:val="00E602C0"/>
    <w:rsid w:val="00E614E0"/>
    <w:rsid w:val="00E67D93"/>
    <w:rsid w:val="00E73F7F"/>
    <w:rsid w:val="00E7706B"/>
    <w:rsid w:val="00E85409"/>
    <w:rsid w:val="00E86126"/>
    <w:rsid w:val="00E861F2"/>
    <w:rsid w:val="00E96E44"/>
    <w:rsid w:val="00EA429F"/>
    <w:rsid w:val="00EA4F9E"/>
    <w:rsid w:val="00EA63CA"/>
    <w:rsid w:val="00EA6D3B"/>
    <w:rsid w:val="00EB00AD"/>
    <w:rsid w:val="00EB136C"/>
    <w:rsid w:val="00EB16E8"/>
    <w:rsid w:val="00EB2A45"/>
    <w:rsid w:val="00EB480E"/>
    <w:rsid w:val="00EB5EC6"/>
    <w:rsid w:val="00EB7FC9"/>
    <w:rsid w:val="00EC73B4"/>
    <w:rsid w:val="00ED27E8"/>
    <w:rsid w:val="00ED7137"/>
    <w:rsid w:val="00EE7ADB"/>
    <w:rsid w:val="00F10269"/>
    <w:rsid w:val="00F15668"/>
    <w:rsid w:val="00F17850"/>
    <w:rsid w:val="00F21088"/>
    <w:rsid w:val="00F327E7"/>
    <w:rsid w:val="00F35746"/>
    <w:rsid w:val="00F402E9"/>
    <w:rsid w:val="00F447C7"/>
    <w:rsid w:val="00F554A9"/>
    <w:rsid w:val="00F65A10"/>
    <w:rsid w:val="00F716FD"/>
    <w:rsid w:val="00F80355"/>
    <w:rsid w:val="00F971C7"/>
    <w:rsid w:val="00FB0C81"/>
    <w:rsid w:val="00FC17D1"/>
    <w:rsid w:val="00FC2200"/>
    <w:rsid w:val="00FC2540"/>
    <w:rsid w:val="00FF0204"/>
    <w:rsid w:val="00FF3AED"/>
    <w:rsid w:val="00FF7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Heading 3 Char1,Heading 3 Char Char,Char Char Char,Char Char1,Heading 3 Char1 Char,Heading 3 Char Char Char,Char Char Char Char,Char Char1 Char,Heading 3 Char2,Char Char2,Char Char Char1,Heading 3 Char Char1"/>
    <w:basedOn w:val="Normal"/>
    <w:next w:val="Normal"/>
    <w:uiPriority w:val="9"/>
    <w:qFormat/>
    <w:rsid w:val="0033525D"/>
    <w:pPr>
      <w:widowControl w:val="0"/>
      <w:numPr>
        <w:ilvl w:val="2"/>
        <w:numId w:val="3"/>
      </w:numPr>
      <w:spacing w:after="240"/>
      <w:outlineLvl w:val="2"/>
    </w:pPr>
  </w:style>
  <w:style w:type="paragraph" w:styleId="Heading4">
    <w:name w:val="heading 4"/>
    <w:aliases w:val="Heading 11,para 4,Título 41,heading 4"/>
    <w:basedOn w:val="Normal"/>
    <w:next w:val="Heading9"/>
    <w:uiPriority w:val="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customStyle="1" w:styleId="Heading">
    <w:name w:val="Heading"/>
    <w:basedOn w:val="Header"/>
    <w:next w:val="Header"/>
    <w:uiPriority w:val="99"/>
    <w:rsid w:val="00D510FB"/>
    <w:pPr>
      <w:tabs>
        <w:tab w:val="clear" w:pos="4320"/>
        <w:tab w:val="clear" w:pos="8640"/>
      </w:tabs>
    </w:pPr>
    <w:rPr>
      <w:b/>
      <w:bCs/>
      <w:sz w:val="24"/>
      <w:szCs w:val="24"/>
      <w:u w:val="single"/>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link w:val="Heading2"/>
    <w:rsid w:val="00D510FB"/>
    <w:rPr>
      <w:sz w:val="22"/>
      <w:szCs w:val="22"/>
      <w:lang w:val="en-GB"/>
    </w:rPr>
  </w:style>
  <w:style w:type="character" w:styleId="FootnoteReference">
    <w:name w:val="footnote reference"/>
    <w:semiHidden/>
    <w:rsid w:val="00D510FB"/>
    <w:rPr>
      <w:rFonts w:ascii="Times New Roman" w:hAnsi="Times New Roman" w:cs="Times New Roman"/>
      <w:position w:val="0"/>
      <w:sz w:val="24"/>
      <w:szCs w:val="24"/>
      <w:vertAlign w:val="superscript"/>
    </w:rPr>
  </w:style>
  <w:style w:type="paragraph" w:styleId="FootnoteText">
    <w:name w:val="footnote text"/>
    <w:basedOn w:val="Normal"/>
    <w:link w:val="FootnoteTextChar"/>
    <w:semiHidden/>
    <w:rsid w:val="00D510FB"/>
    <w:pPr>
      <w:spacing w:after="120"/>
      <w:ind w:left="432" w:hanging="432"/>
      <w:jc w:val="left"/>
    </w:pPr>
    <w:rPr>
      <w:sz w:val="20"/>
      <w:szCs w:val="20"/>
      <w:lang w:val="en-US" w:eastAsia="fr-FR"/>
    </w:rPr>
  </w:style>
  <w:style w:type="character" w:customStyle="1" w:styleId="FootnoteTextChar">
    <w:name w:val="Footnote Text Char"/>
    <w:basedOn w:val="DefaultParagraphFont"/>
    <w:link w:val="FootnoteText"/>
    <w:semiHidden/>
    <w:rsid w:val="00D510FB"/>
    <w:rPr>
      <w:lang w:eastAsia="fr-FR"/>
    </w:rPr>
  </w:style>
  <w:style w:type="character" w:customStyle="1" w:styleId="HeaderChar">
    <w:name w:val="Header Char"/>
    <w:link w:val="Header"/>
    <w:rsid w:val="00D510FB"/>
    <w:rPr>
      <w:sz w:val="22"/>
      <w:szCs w:val="22"/>
      <w:lang w:val="en-GB"/>
    </w:rPr>
  </w:style>
  <w:style w:type="paragraph" w:customStyle="1" w:styleId="a--">
    <w:name w:val="a-(-)"/>
    <w:basedOn w:val="Normal"/>
    <w:rsid w:val="00D510FB"/>
    <w:pPr>
      <w:tabs>
        <w:tab w:val="left" w:pos="-720"/>
        <w:tab w:val="left" w:pos="0"/>
        <w:tab w:val="left" w:pos="720"/>
        <w:tab w:val="left" w:pos="1440"/>
        <w:tab w:val="left" w:pos="2160"/>
        <w:tab w:val="left" w:pos="2880"/>
        <w:tab w:val="left" w:pos="3600"/>
      </w:tabs>
      <w:suppressAutoHyphens/>
    </w:pPr>
    <w:rPr>
      <w:b/>
      <w:bCs/>
      <w:sz w:val="24"/>
      <w:szCs w:val="24"/>
      <w:lang w:eastAsia="fr-FR"/>
    </w:rPr>
  </w:style>
  <w:style w:type="character" w:customStyle="1" w:styleId="FooterChar">
    <w:name w:val="Footer Char"/>
    <w:basedOn w:val="DefaultParagraphFont"/>
    <w:link w:val="Footer"/>
    <w:uiPriority w:val="99"/>
    <w:rsid w:val="00D510FB"/>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Heading 3 Char1,Heading 3 Char Char,Char Char Char,Char Char1,Heading 3 Char1 Char,Heading 3 Char Char Char,Char Char Char Char,Char Char1 Char,Heading 3 Char2,Char Char2,Char Char Char1,Heading 3 Char Char1"/>
    <w:basedOn w:val="Normal"/>
    <w:next w:val="Normal"/>
    <w:uiPriority w:val="9"/>
    <w:qFormat/>
    <w:rsid w:val="0033525D"/>
    <w:pPr>
      <w:widowControl w:val="0"/>
      <w:numPr>
        <w:ilvl w:val="2"/>
        <w:numId w:val="3"/>
      </w:numPr>
      <w:spacing w:after="240"/>
      <w:outlineLvl w:val="2"/>
    </w:pPr>
  </w:style>
  <w:style w:type="paragraph" w:styleId="Heading4">
    <w:name w:val="heading 4"/>
    <w:aliases w:val="Heading 11,para 4,Título 41,heading 4"/>
    <w:basedOn w:val="Normal"/>
    <w:next w:val="Heading9"/>
    <w:uiPriority w:val="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customStyle="1" w:styleId="Heading">
    <w:name w:val="Heading"/>
    <w:basedOn w:val="Header"/>
    <w:next w:val="Header"/>
    <w:uiPriority w:val="99"/>
    <w:rsid w:val="00D510FB"/>
    <w:pPr>
      <w:tabs>
        <w:tab w:val="clear" w:pos="4320"/>
        <w:tab w:val="clear" w:pos="8640"/>
      </w:tabs>
    </w:pPr>
    <w:rPr>
      <w:b/>
      <w:bCs/>
      <w:sz w:val="24"/>
      <w:szCs w:val="24"/>
      <w:u w:val="single"/>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link w:val="Heading2"/>
    <w:rsid w:val="00D510FB"/>
    <w:rPr>
      <w:sz w:val="22"/>
      <w:szCs w:val="22"/>
      <w:lang w:val="en-GB"/>
    </w:rPr>
  </w:style>
  <w:style w:type="character" w:styleId="FootnoteReference">
    <w:name w:val="footnote reference"/>
    <w:semiHidden/>
    <w:rsid w:val="00D510FB"/>
    <w:rPr>
      <w:rFonts w:ascii="Times New Roman" w:hAnsi="Times New Roman" w:cs="Times New Roman"/>
      <w:position w:val="0"/>
      <w:sz w:val="24"/>
      <w:szCs w:val="24"/>
      <w:vertAlign w:val="superscript"/>
    </w:rPr>
  </w:style>
  <w:style w:type="paragraph" w:styleId="FootnoteText">
    <w:name w:val="footnote text"/>
    <w:basedOn w:val="Normal"/>
    <w:link w:val="FootnoteTextChar"/>
    <w:semiHidden/>
    <w:rsid w:val="00D510FB"/>
    <w:pPr>
      <w:spacing w:after="120"/>
      <w:ind w:left="432" w:hanging="432"/>
      <w:jc w:val="left"/>
    </w:pPr>
    <w:rPr>
      <w:sz w:val="20"/>
      <w:szCs w:val="20"/>
      <w:lang w:val="en-US" w:eastAsia="fr-FR"/>
    </w:rPr>
  </w:style>
  <w:style w:type="character" w:customStyle="1" w:styleId="FootnoteTextChar">
    <w:name w:val="Footnote Text Char"/>
    <w:basedOn w:val="DefaultParagraphFont"/>
    <w:link w:val="FootnoteText"/>
    <w:semiHidden/>
    <w:rsid w:val="00D510FB"/>
    <w:rPr>
      <w:lang w:eastAsia="fr-FR"/>
    </w:rPr>
  </w:style>
  <w:style w:type="character" w:customStyle="1" w:styleId="HeaderChar">
    <w:name w:val="Header Char"/>
    <w:link w:val="Header"/>
    <w:rsid w:val="00D510FB"/>
    <w:rPr>
      <w:sz w:val="22"/>
      <w:szCs w:val="22"/>
      <w:lang w:val="en-GB"/>
    </w:rPr>
  </w:style>
  <w:style w:type="paragraph" w:customStyle="1" w:styleId="a--">
    <w:name w:val="a-(-)"/>
    <w:basedOn w:val="Normal"/>
    <w:rsid w:val="00D510FB"/>
    <w:pPr>
      <w:tabs>
        <w:tab w:val="left" w:pos="-720"/>
        <w:tab w:val="left" w:pos="0"/>
        <w:tab w:val="left" w:pos="720"/>
        <w:tab w:val="left" w:pos="1440"/>
        <w:tab w:val="left" w:pos="2160"/>
        <w:tab w:val="left" w:pos="2880"/>
        <w:tab w:val="left" w:pos="3600"/>
      </w:tabs>
      <w:suppressAutoHyphens/>
    </w:pPr>
    <w:rPr>
      <w:b/>
      <w:bCs/>
      <w:sz w:val="24"/>
      <w:szCs w:val="24"/>
      <w:lang w:eastAsia="fr-FR"/>
    </w:rPr>
  </w:style>
  <w:style w:type="character" w:customStyle="1" w:styleId="FooterChar">
    <w:name w:val="Footer Char"/>
    <w:basedOn w:val="DefaultParagraphFont"/>
    <w:link w:val="Footer"/>
    <w:uiPriority w:val="99"/>
    <w:rsid w:val="00D510FB"/>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5155">
      <w:bodyDiv w:val="1"/>
      <w:marLeft w:val="0"/>
      <w:marRight w:val="0"/>
      <w:marTop w:val="0"/>
      <w:marBottom w:val="0"/>
      <w:divBdr>
        <w:top w:val="none" w:sz="0" w:space="0" w:color="auto"/>
        <w:left w:val="none" w:sz="0" w:space="0" w:color="auto"/>
        <w:bottom w:val="none" w:sz="0" w:space="0" w:color="auto"/>
        <w:right w:val="none" w:sz="0" w:space="0" w:color="auto"/>
      </w:divBdr>
    </w:div>
    <w:div w:id="343366946">
      <w:bodyDiv w:val="1"/>
      <w:marLeft w:val="0"/>
      <w:marRight w:val="0"/>
      <w:marTop w:val="0"/>
      <w:marBottom w:val="0"/>
      <w:divBdr>
        <w:top w:val="none" w:sz="0" w:space="0" w:color="auto"/>
        <w:left w:val="none" w:sz="0" w:space="0" w:color="auto"/>
        <w:bottom w:val="none" w:sz="0" w:space="0" w:color="auto"/>
        <w:right w:val="none" w:sz="0" w:space="0" w:color="auto"/>
      </w:divBdr>
    </w:div>
    <w:div w:id="505368020">
      <w:bodyDiv w:val="1"/>
      <w:marLeft w:val="0"/>
      <w:marRight w:val="0"/>
      <w:marTop w:val="0"/>
      <w:marBottom w:val="0"/>
      <w:divBdr>
        <w:top w:val="none" w:sz="0" w:space="0" w:color="auto"/>
        <w:left w:val="none" w:sz="0" w:space="0" w:color="auto"/>
        <w:bottom w:val="none" w:sz="0" w:space="0" w:color="auto"/>
        <w:right w:val="none" w:sz="0" w:space="0" w:color="auto"/>
      </w:divBdr>
    </w:div>
    <w:div w:id="551035802">
      <w:bodyDiv w:val="1"/>
      <w:marLeft w:val="0"/>
      <w:marRight w:val="0"/>
      <w:marTop w:val="0"/>
      <w:marBottom w:val="0"/>
      <w:divBdr>
        <w:top w:val="none" w:sz="0" w:space="0" w:color="auto"/>
        <w:left w:val="none" w:sz="0" w:space="0" w:color="auto"/>
        <w:bottom w:val="none" w:sz="0" w:space="0" w:color="auto"/>
        <w:right w:val="none" w:sz="0" w:space="0" w:color="auto"/>
      </w:divBdr>
    </w:div>
    <w:div w:id="926428658">
      <w:bodyDiv w:val="1"/>
      <w:marLeft w:val="0"/>
      <w:marRight w:val="0"/>
      <w:marTop w:val="0"/>
      <w:marBottom w:val="0"/>
      <w:divBdr>
        <w:top w:val="none" w:sz="0" w:space="0" w:color="auto"/>
        <w:left w:val="none" w:sz="0" w:space="0" w:color="auto"/>
        <w:bottom w:val="none" w:sz="0" w:space="0" w:color="auto"/>
        <w:right w:val="none" w:sz="0" w:space="0" w:color="auto"/>
      </w:divBdr>
    </w:div>
    <w:div w:id="1347824331">
      <w:bodyDiv w:val="1"/>
      <w:marLeft w:val="0"/>
      <w:marRight w:val="0"/>
      <w:marTop w:val="0"/>
      <w:marBottom w:val="0"/>
      <w:divBdr>
        <w:top w:val="none" w:sz="0" w:space="0" w:color="auto"/>
        <w:left w:val="none" w:sz="0" w:space="0" w:color="auto"/>
        <w:bottom w:val="none" w:sz="0" w:space="0" w:color="auto"/>
        <w:right w:val="none" w:sz="0" w:space="0" w:color="auto"/>
      </w:divBdr>
    </w:div>
    <w:div w:id="1517575559">
      <w:bodyDiv w:val="1"/>
      <w:marLeft w:val="0"/>
      <w:marRight w:val="0"/>
      <w:marTop w:val="0"/>
      <w:marBottom w:val="0"/>
      <w:divBdr>
        <w:top w:val="none" w:sz="0" w:space="0" w:color="auto"/>
        <w:left w:val="none" w:sz="0" w:space="0" w:color="auto"/>
        <w:bottom w:val="none" w:sz="0" w:space="0" w:color="auto"/>
        <w:right w:val="none" w:sz="0" w:space="0" w:color="auto"/>
      </w:divBdr>
    </w:div>
    <w:div w:id="1663267696">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891771036">
      <w:bodyDiv w:val="1"/>
      <w:marLeft w:val="0"/>
      <w:marRight w:val="0"/>
      <w:marTop w:val="0"/>
      <w:marBottom w:val="0"/>
      <w:divBdr>
        <w:top w:val="none" w:sz="0" w:space="0" w:color="auto"/>
        <w:left w:val="none" w:sz="0" w:space="0" w:color="auto"/>
        <w:bottom w:val="none" w:sz="0" w:space="0" w:color="auto"/>
        <w:right w:val="none" w:sz="0" w:space="0" w:color="auto"/>
      </w:divBdr>
    </w:div>
    <w:div w:id="1979794738">
      <w:bodyDiv w:val="1"/>
      <w:marLeft w:val="0"/>
      <w:marRight w:val="0"/>
      <w:marTop w:val="0"/>
      <w:marBottom w:val="0"/>
      <w:divBdr>
        <w:top w:val="none" w:sz="0" w:space="0" w:color="auto"/>
        <w:left w:val="none" w:sz="0" w:space="0" w:color="auto"/>
        <w:bottom w:val="none" w:sz="0" w:space="0" w:color="auto"/>
        <w:right w:val="none" w:sz="0" w:space="0" w:color="auto"/>
      </w:divBdr>
    </w:div>
    <w:div w:id="2001696468">
      <w:bodyDiv w:val="1"/>
      <w:marLeft w:val="0"/>
      <w:marRight w:val="0"/>
      <w:marTop w:val="0"/>
      <w:marBottom w:val="0"/>
      <w:divBdr>
        <w:top w:val="none" w:sz="0" w:space="0" w:color="auto"/>
        <w:left w:val="none" w:sz="0" w:space="0" w:color="auto"/>
        <w:bottom w:val="none" w:sz="0" w:space="0" w:color="auto"/>
        <w:right w:val="none" w:sz="0" w:space="0" w:color="auto"/>
      </w:divBdr>
    </w:div>
    <w:div w:id="213270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J:\79th\Templates\Eec79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6b03d5a6-c642-4a08-93b6-965b66bfac2e">UNEP/OzL.Pro/ExCom/79/9</Document_x0020_Number>
    <DocumentType xmlns="64e33b30-101d-41de-b951-961aab25ea29">Pre-session</DocumentType>
    <Format xmlns="bbb7cb92-9812-4460-89bc-37533c3647fb">Word</Forma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4C6732A9FE91B4FBB477FDF99EB5849" ma:contentTypeVersion="5" ma:contentTypeDescription="Create a new document." ma:contentTypeScope="" ma:versionID="4050d9da62418162955d98ae8af37d8f">
  <xsd:schema xmlns:xsd="http://www.w3.org/2001/XMLSchema" xmlns:p="http://schemas.microsoft.com/office/2006/metadata/properties" xmlns:ns2="6b03d5a6-c642-4a08-93b6-965b66bfac2e" xmlns:ns3="64e33b30-101d-41de-b951-961aab25ea29" xmlns:ns4="bbb7cb92-9812-4460-89bc-37533c3647fb" targetNamespace="http://schemas.microsoft.com/office/2006/metadata/properties" ma:root="true" ma:fieldsID="3fac2771af7d3d64cb6f2d6ae1eb1b04" ns2:_="" ns3:_="" ns4:_="">
    <xsd:import namespace="6b03d5a6-c642-4a08-93b6-965b66bfac2e"/>
    <xsd:import namespace="64e33b30-101d-41de-b951-961aab25ea29"/>
    <xsd:import namespace="bbb7cb92-9812-4460-89bc-37533c3647fb"/>
    <xsd:element name="properties">
      <xsd:complexType>
        <xsd:sequence>
          <xsd:element name="documentManagement">
            <xsd:complexType>
              <xsd:all>
                <xsd:element ref="ns2:Document_x0020_Number" minOccurs="0"/>
                <xsd:element ref="ns3:DocumentType" minOccurs="0"/>
                <xsd:element ref="ns4:Format"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79/"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bbb7cb92-9812-4460-89bc-37533c3647fb"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PDF"/>
          <xsd:enumeration value="Word"/>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BB8B11-5636-4D11-B426-3051CAD190DD}"/>
</file>

<file path=customXml/itemProps2.xml><?xml version="1.0" encoding="utf-8"?>
<ds:datastoreItem xmlns:ds="http://schemas.openxmlformats.org/officeDocument/2006/customXml" ds:itemID="{A4E28D78-3E07-403D-ADD2-FD6048DC42DE}"/>
</file>

<file path=customXml/itemProps3.xml><?xml version="1.0" encoding="utf-8"?>
<ds:datastoreItem xmlns:ds="http://schemas.openxmlformats.org/officeDocument/2006/customXml" ds:itemID="{E02D47C9-29B4-4EEC-BE85-FBE707532FB9}"/>
</file>

<file path=customXml/itemProps4.xml><?xml version="1.0" encoding="utf-8"?>
<ds:datastoreItem xmlns:ds="http://schemas.openxmlformats.org/officeDocument/2006/customXml" ds:itemID="{6BC1DF31-E300-4290-81CA-1408E55A0D56}"/>
</file>

<file path=docProps/app.xml><?xml version="1.0" encoding="utf-8"?>
<Properties xmlns="http://schemas.openxmlformats.org/officeDocument/2006/extended-properties" xmlns:vt="http://schemas.openxmlformats.org/officeDocument/2006/docPropsVTypes">
  <Template>Eec79G</Template>
  <TotalTime>6</TotalTime>
  <Pages>8</Pages>
  <Words>2118</Words>
  <Characters>11867</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Progress Report of Bilateral Cooperation as at 31 December 2016</vt:lpstr>
      <vt:lpstr>        </vt:lpstr>
      <vt:lpstr>The following countries currently involved in bilateral cooperation activities s</vt:lpstr>
      <vt:lpstr>The document presents a summary of progress in implementation of projects for 20</vt:lpstr>
      <vt:lpstr/>
      <vt:lpstr>Implementation of projects and activities by the bilateral agencies for 2016 and</vt:lpstr>
      <vt:lpstr>    Phase-out: In 2016, 35.3 ODP tonnes of consumption were phased out and an additi</vt:lpstr>
      <vt:lpstr>    Disbursements/approvals: In 2016, US $4.66 million was disbursed and US $5.24 mi</vt:lpstr>
      <vt:lpstr>    Number of projects completed: In 2016, 20 projects were completed. Since 1992, 5</vt:lpstr>
      <vt:lpstr>    Speed of delivery – investment projects: Projects that were completed in 2016 we</vt:lpstr>
      <vt:lpstr>    Speed of delivery – non investment projects: Projects that were completed in 201</vt:lpstr>
      <vt:lpstr>    Project preparation: Of the 122 project preparation activities approved by the e</vt:lpstr>
      <vt:lpstr>    Implementation delays: There were a total of 42 ongoing investment projects unde</vt:lpstr>
      <vt:lpstr>    MYAs: In 2016, bilateral agencies are implementing one MYA for CTC phase-out pla</vt:lpstr>
      <vt:lpstr>An analysis of the progress report of bilateral agencies is contained in Annex I</vt:lpstr>
      <vt:lpstr>Of the 62 ongoing projects excluding project preparation, 24 have extended plann</vt:lpstr>
      <vt:lpstr>During the review of the progress report, the Secretariat had several exchanges </vt:lpstr>
      <vt:lpstr>The Executive Committee may wish:</vt:lpstr>
      <vt:lpstr>    To note:</vt:lpstr>
      <vt:lpstr>        With appreciation the progress reports submitted by the Governments of Australia</vt:lpstr>
      <vt:lpstr>        That the bilateral agencies would report to the 80th meeting on two projects wit</vt:lpstr>
      <vt:lpstr>    To approve the recommendations on ongoing projects with specific issues listed i</vt:lpstr>
      <vt:lpstr>        </vt:lpstr>
      <vt:lpstr>    ONGOING PROJECTS WITH OUTSTANDING ISSUES IN THE PROGRESS REPORT FOR BILATERAL AG</vt:lpstr>
      <vt:lpstr>Annex II</vt:lpstr>
      <vt:lpstr/>
      <vt:lpstr>ANALYSIS THE PROGRESS REPORT OF BILATERAL AGENCIES  AS AT 31 DECEMBER 2016</vt:lpstr>
      <vt:lpstr/>
      <vt:lpstr>As of that date, the Executive Committee had approved approximately US $162.7 mi</vt:lpstr>
      <vt:lpstr>A summary of the status of projects implemented by the bilateral agencies, by ca</vt:lpstr>
      <vt:lpstr>Table 3 presents an overview of status of project implementation by year . All p</vt:lpstr>
    </vt:vector>
  </TitlesOfParts>
  <Company/>
  <LinksUpToDate>false</LinksUpToDate>
  <CharactersWithSpaces>13958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of Bilateral Cooperation as at 31 December 2016</dc:title>
  <dc:subject>UNEP/OzL.Pro/ExCom/79/9</dc:subject>
  <dc:creator/>
  <cp:lastModifiedBy>muriel Aguiar</cp:lastModifiedBy>
  <cp:revision>10</cp:revision>
  <cp:lastPrinted>2017-06-13T22:32:00Z</cp:lastPrinted>
  <dcterms:created xsi:type="dcterms:W3CDTF">2017-06-13T22:07:00Z</dcterms:created>
  <dcterms:modified xsi:type="dcterms:W3CDTF">2017-06-13T22:33:00Z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UNEP/OzL.Pro/ExCom/79/9</vt:lpwstr>
  </property>
  <property fmtid="{D5CDD505-2E9C-101B-9397-08002B2CF9AE}" pid="3" name="Revision date">
    <vt:lpwstr>13/6/2017</vt:lpwstr>
  </property>
  <property fmtid="{D5CDD505-2E9C-101B-9397-08002B2CF9AE}" pid="4" name="ContentTypeId">
    <vt:lpwstr>0x01010004C6732A9FE91B4FBB477FDF99EB5849</vt:lpwstr>
  </property>
</Properties>
</file>