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F2" w:rsidRPr="00BC69BC" w:rsidRDefault="00A80570" w:rsidP="00C13997">
      <w:pPr>
        <w:spacing w:line="240" w:lineRule="auto"/>
        <w:jc w:val="center"/>
        <w:rPr>
          <w:color w:val="000000" w:themeColor="text1"/>
          <w:sz w:val="22"/>
          <w:szCs w:val="22"/>
        </w:rPr>
      </w:pPr>
      <w:r w:rsidRPr="00015682">
        <w:rPr>
          <w:color w:val="000000" w:themeColor="text1"/>
          <w:sz w:val="22"/>
          <w:szCs w:val="22"/>
        </w:rPr>
        <w:t xml:space="preserve"> </w:t>
      </w:r>
      <w:r w:rsidR="00C93CF2" w:rsidRPr="00BC69BC">
        <w:rPr>
          <w:noProof/>
          <w:color w:val="000000" w:themeColor="text1"/>
          <w:sz w:val="22"/>
          <w:szCs w:val="22"/>
          <w:lang w:eastAsia="en-US"/>
        </w:rPr>
        <w:drawing>
          <wp:inline distT="0" distB="0" distL="0" distR="0" wp14:anchorId="3B32EB41" wp14:editId="2B77E140">
            <wp:extent cx="553085" cy="499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3085" cy="499745"/>
                    </a:xfrm>
                    <a:prstGeom prst="rect">
                      <a:avLst/>
                    </a:prstGeom>
                    <a:noFill/>
                    <a:ln w="9525">
                      <a:noFill/>
                      <a:miter lim="800000"/>
                      <a:headEnd/>
                      <a:tailEnd/>
                    </a:ln>
                  </pic:spPr>
                </pic:pic>
              </a:graphicData>
            </a:graphic>
          </wp:inline>
        </w:drawing>
      </w:r>
    </w:p>
    <w:p w:rsidR="00C93CF2" w:rsidRPr="00BC69BC" w:rsidRDefault="00C93CF2" w:rsidP="00C13997">
      <w:pPr>
        <w:spacing w:line="240" w:lineRule="auto"/>
        <w:rPr>
          <w:color w:val="000000" w:themeColor="text1"/>
          <w:sz w:val="22"/>
          <w:szCs w:val="22"/>
        </w:rPr>
      </w:pPr>
    </w:p>
    <w:p w:rsidR="00C93CF2" w:rsidRPr="00BC69BC" w:rsidRDefault="00C93CF2" w:rsidP="00C13997">
      <w:pPr>
        <w:spacing w:line="240" w:lineRule="auto"/>
        <w:jc w:val="center"/>
        <w:rPr>
          <w:b/>
          <w:color w:val="000000" w:themeColor="text1"/>
          <w:sz w:val="22"/>
          <w:szCs w:val="22"/>
        </w:rPr>
      </w:pPr>
      <w:r w:rsidRPr="00BC69BC">
        <w:rPr>
          <w:b/>
          <w:color w:val="000000" w:themeColor="text1"/>
          <w:sz w:val="22"/>
          <w:szCs w:val="22"/>
        </w:rPr>
        <w:t>MULTILATERAL FUND</w:t>
      </w:r>
    </w:p>
    <w:p w:rsidR="00C93CF2" w:rsidRPr="00BC69BC" w:rsidRDefault="00C93CF2" w:rsidP="00C13997">
      <w:pPr>
        <w:spacing w:line="240" w:lineRule="auto"/>
        <w:jc w:val="center"/>
        <w:rPr>
          <w:b/>
          <w:color w:val="000000" w:themeColor="text1"/>
          <w:sz w:val="22"/>
          <w:szCs w:val="22"/>
        </w:rPr>
      </w:pPr>
      <w:r w:rsidRPr="00BC69BC">
        <w:rPr>
          <w:b/>
          <w:color w:val="000000" w:themeColor="text1"/>
          <w:sz w:val="22"/>
          <w:szCs w:val="22"/>
        </w:rPr>
        <w:t>FOR THE IMPLEMENTATION OF THE MONTREAL PROTOCOL</w:t>
      </w:r>
    </w:p>
    <w:p w:rsidR="007014A1" w:rsidRPr="00BC69BC" w:rsidRDefault="007014A1" w:rsidP="00C13997">
      <w:pPr>
        <w:spacing w:line="240" w:lineRule="auto"/>
        <w:jc w:val="center"/>
        <w:rPr>
          <w:b/>
          <w:color w:val="000000" w:themeColor="text1"/>
          <w:sz w:val="22"/>
          <w:szCs w:val="22"/>
        </w:rPr>
      </w:pPr>
    </w:p>
    <w:p w:rsidR="00C93CF2" w:rsidRPr="00BC69BC" w:rsidRDefault="00C93CF2" w:rsidP="00C13997">
      <w:pPr>
        <w:spacing w:line="240" w:lineRule="auto"/>
        <w:jc w:val="center"/>
        <w:rPr>
          <w:b/>
          <w:color w:val="000000" w:themeColor="text1"/>
          <w:sz w:val="22"/>
          <w:szCs w:val="22"/>
        </w:rPr>
      </w:pPr>
      <w:r w:rsidRPr="00BC69BC">
        <w:rPr>
          <w:b/>
          <w:color w:val="000000" w:themeColor="text1"/>
          <w:sz w:val="22"/>
          <w:szCs w:val="22"/>
        </w:rPr>
        <w:t xml:space="preserve">Post </w:t>
      </w:r>
      <w:r w:rsidR="00966F1D" w:rsidRPr="00BC69BC">
        <w:rPr>
          <w:b/>
          <w:color w:val="000000" w:themeColor="text1"/>
          <w:sz w:val="22"/>
          <w:szCs w:val="22"/>
        </w:rPr>
        <w:t xml:space="preserve">meeting summary </w:t>
      </w:r>
      <w:r w:rsidRPr="00BC69BC">
        <w:rPr>
          <w:b/>
          <w:color w:val="000000" w:themeColor="text1"/>
          <w:sz w:val="22"/>
          <w:szCs w:val="22"/>
        </w:rPr>
        <w:t xml:space="preserve">of the </w:t>
      </w:r>
      <w:r w:rsidR="00D04520" w:rsidRPr="00BC69BC">
        <w:rPr>
          <w:b/>
          <w:color w:val="000000" w:themeColor="text1"/>
          <w:sz w:val="22"/>
          <w:szCs w:val="22"/>
        </w:rPr>
        <w:t>7</w:t>
      </w:r>
      <w:r w:rsidR="00E00A28">
        <w:rPr>
          <w:b/>
          <w:color w:val="000000" w:themeColor="text1"/>
          <w:sz w:val="22"/>
          <w:szCs w:val="22"/>
        </w:rPr>
        <w:t>8</w:t>
      </w:r>
      <w:r w:rsidR="00E94199" w:rsidRPr="00BC69BC">
        <w:rPr>
          <w:b/>
          <w:color w:val="000000" w:themeColor="text1"/>
          <w:sz w:val="22"/>
          <w:szCs w:val="22"/>
          <w:vertAlign w:val="superscript"/>
        </w:rPr>
        <w:t>th</w:t>
      </w:r>
      <w:r w:rsidR="00E94199" w:rsidRPr="00BC69BC">
        <w:rPr>
          <w:b/>
          <w:color w:val="000000" w:themeColor="text1"/>
          <w:sz w:val="22"/>
          <w:szCs w:val="22"/>
        </w:rPr>
        <w:t xml:space="preserve"> </w:t>
      </w:r>
      <w:r w:rsidR="00966F1D" w:rsidRPr="00BC69BC">
        <w:rPr>
          <w:b/>
          <w:color w:val="000000" w:themeColor="text1"/>
          <w:sz w:val="22"/>
          <w:szCs w:val="22"/>
        </w:rPr>
        <w:t>m</w:t>
      </w:r>
      <w:r w:rsidRPr="00BC69BC">
        <w:rPr>
          <w:b/>
          <w:color w:val="000000" w:themeColor="text1"/>
          <w:sz w:val="22"/>
          <w:szCs w:val="22"/>
        </w:rPr>
        <w:t>eeting of the Executive Committee of the Multilateral Fund for the Implementation of the Montreal Protocol</w:t>
      </w:r>
    </w:p>
    <w:p w:rsidR="00C93CF2" w:rsidRPr="00BC69BC" w:rsidRDefault="00C93CF2" w:rsidP="00D466D9">
      <w:pPr>
        <w:spacing w:line="240" w:lineRule="auto"/>
        <w:rPr>
          <w:color w:val="000000" w:themeColor="text1"/>
          <w:sz w:val="22"/>
          <w:szCs w:val="22"/>
        </w:rPr>
      </w:pPr>
      <w:bookmarkStart w:id="0" w:name="BM13"/>
      <w:bookmarkEnd w:id="0"/>
    </w:p>
    <w:p w:rsidR="00695DB5" w:rsidRPr="00BC69BC" w:rsidRDefault="00695DB5" w:rsidP="00D466D9">
      <w:pPr>
        <w:spacing w:line="240" w:lineRule="auto"/>
        <w:rPr>
          <w:b/>
          <w:color w:val="000000" w:themeColor="text1"/>
          <w:sz w:val="22"/>
          <w:szCs w:val="22"/>
        </w:rPr>
      </w:pPr>
    </w:p>
    <w:p w:rsidR="00C93CF2" w:rsidRPr="000A25DC" w:rsidRDefault="00C93CF2" w:rsidP="00D466D9">
      <w:pPr>
        <w:spacing w:line="240" w:lineRule="auto"/>
        <w:rPr>
          <w:b/>
          <w:color w:val="000000" w:themeColor="text1"/>
          <w:sz w:val="22"/>
          <w:szCs w:val="22"/>
        </w:rPr>
      </w:pPr>
      <w:r w:rsidRPr="000A25DC">
        <w:rPr>
          <w:b/>
          <w:color w:val="000000" w:themeColor="text1"/>
          <w:sz w:val="22"/>
          <w:szCs w:val="22"/>
        </w:rPr>
        <w:t xml:space="preserve">Introduction </w:t>
      </w:r>
    </w:p>
    <w:p w:rsidR="00C93CF2" w:rsidRPr="000A25DC" w:rsidRDefault="00C93CF2" w:rsidP="00D466D9">
      <w:pPr>
        <w:spacing w:line="240" w:lineRule="auto"/>
        <w:rPr>
          <w:color w:val="000000" w:themeColor="text1"/>
          <w:sz w:val="22"/>
          <w:szCs w:val="22"/>
        </w:rPr>
      </w:pPr>
    </w:p>
    <w:p w:rsidR="00577428" w:rsidRPr="000A25DC" w:rsidRDefault="00C93CF2" w:rsidP="00D466D9">
      <w:pPr>
        <w:spacing w:line="240" w:lineRule="auto"/>
        <w:rPr>
          <w:color w:val="000000" w:themeColor="text1"/>
          <w:sz w:val="22"/>
          <w:szCs w:val="22"/>
        </w:rPr>
      </w:pPr>
      <w:r w:rsidRPr="000A25DC">
        <w:rPr>
          <w:color w:val="000000" w:themeColor="text1"/>
          <w:sz w:val="22"/>
          <w:szCs w:val="22"/>
        </w:rPr>
        <w:t xml:space="preserve">The </w:t>
      </w:r>
      <w:r w:rsidR="00D04520" w:rsidRPr="000A25DC">
        <w:rPr>
          <w:color w:val="000000" w:themeColor="text1"/>
          <w:sz w:val="22"/>
          <w:szCs w:val="22"/>
        </w:rPr>
        <w:t>7</w:t>
      </w:r>
      <w:r w:rsidR="00E2429B" w:rsidRPr="000A25DC">
        <w:rPr>
          <w:color w:val="000000" w:themeColor="text1"/>
          <w:sz w:val="22"/>
          <w:szCs w:val="22"/>
        </w:rPr>
        <w:t>8</w:t>
      </w:r>
      <w:r w:rsidR="00E2429B" w:rsidRPr="000A25DC">
        <w:rPr>
          <w:color w:val="000000" w:themeColor="text1"/>
          <w:sz w:val="22"/>
          <w:szCs w:val="22"/>
          <w:vertAlign w:val="superscript"/>
        </w:rPr>
        <w:t>th</w:t>
      </w:r>
      <w:r w:rsidR="00E2429B" w:rsidRPr="000A25DC">
        <w:rPr>
          <w:color w:val="000000" w:themeColor="text1"/>
          <w:sz w:val="22"/>
          <w:szCs w:val="22"/>
        </w:rPr>
        <w:t xml:space="preserve"> </w:t>
      </w:r>
      <w:r w:rsidR="009B4E45" w:rsidRPr="000A25DC">
        <w:rPr>
          <w:color w:val="000000" w:themeColor="text1"/>
          <w:sz w:val="22"/>
          <w:szCs w:val="22"/>
        </w:rPr>
        <w:t>m</w:t>
      </w:r>
      <w:r w:rsidRPr="000A25DC">
        <w:rPr>
          <w:color w:val="000000" w:themeColor="text1"/>
          <w:sz w:val="22"/>
          <w:szCs w:val="22"/>
        </w:rPr>
        <w:t xml:space="preserve">eeting of the Executive Committee, which took place in </w:t>
      </w:r>
      <w:r w:rsidR="0068233F" w:rsidRPr="000A25DC">
        <w:rPr>
          <w:color w:val="000000" w:themeColor="text1"/>
          <w:sz w:val="22"/>
          <w:szCs w:val="22"/>
        </w:rPr>
        <w:t>Montreal, Canada</w:t>
      </w:r>
      <w:r w:rsidR="00BB2879" w:rsidRPr="000A25DC">
        <w:rPr>
          <w:color w:val="000000" w:themeColor="text1"/>
          <w:sz w:val="22"/>
          <w:szCs w:val="22"/>
        </w:rPr>
        <w:t xml:space="preserve"> </w:t>
      </w:r>
      <w:r w:rsidRPr="000A25DC">
        <w:rPr>
          <w:color w:val="000000" w:themeColor="text1"/>
          <w:sz w:val="22"/>
          <w:szCs w:val="22"/>
        </w:rPr>
        <w:t>from</w:t>
      </w:r>
      <w:r w:rsidR="00A80570" w:rsidRPr="000A25DC">
        <w:rPr>
          <w:color w:val="000000" w:themeColor="text1"/>
          <w:sz w:val="22"/>
          <w:szCs w:val="22"/>
        </w:rPr>
        <w:t xml:space="preserve"> </w:t>
      </w:r>
      <w:r w:rsidR="00E2429B" w:rsidRPr="000A25DC">
        <w:rPr>
          <w:color w:val="000000" w:themeColor="text1"/>
          <w:sz w:val="22"/>
          <w:szCs w:val="22"/>
        </w:rPr>
        <w:t xml:space="preserve">4 to 7 April </w:t>
      </w:r>
      <w:r w:rsidR="00685231" w:rsidRPr="000A25DC">
        <w:rPr>
          <w:color w:val="000000" w:themeColor="text1"/>
          <w:sz w:val="22"/>
          <w:szCs w:val="22"/>
        </w:rPr>
        <w:t>201</w:t>
      </w:r>
      <w:r w:rsidR="00E2429B" w:rsidRPr="000A25DC">
        <w:rPr>
          <w:color w:val="000000" w:themeColor="text1"/>
          <w:sz w:val="22"/>
          <w:szCs w:val="22"/>
        </w:rPr>
        <w:t>7</w:t>
      </w:r>
      <w:r w:rsidRPr="000A25DC">
        <w:rPr>
          <w:color w:val="000000" w:themeColor="text1"/>
          <w:sz w:val="22"/>
          <w:szCs w:val="22"/>
        </w:rPr>
        <w:t xml:space="preserve">, </w:t>
      </w:r>
      <w:r w:rsidR="00F55769" w:rsidRPr="000A25DC">
        <w:rPr>
          <w:color w:val="000000" w:themeColor="text1"/>
          <w:sz w:val="22"/>
          <w:szCs w:val="22"/>
        </w:rPr>
        <w:t xml:space="preserve">was a special meeting held in accordance with decision </w:t>
      </w:r>
      <w:r w:rsidR="00D64F0B" w:rsidRPr="000A25DC">
        <w:rPr>
          <w:color w:val="000000" w:themeColor="text1"/>
          <w:sz w:val="22"/>
          <w:szCs w:val="22"/>
        </w:rPr>
        <w:t>77/59(a</w:t>
      </w:r>
      <w:r w:rsidR="00F55769" w:rsidRPr="000A25DC">
        <w:rPr>
          <w:color w:val="000000" w:themeColor="text1"/>
          <w:sz w:val="22"/>
          <w:szCs w:val="22"/>
        </w:rPr>
        <w:t xml:space="preserve">) to address matters related to the Kigali Amendment to the Montreal Protocol arising from decision XXVIII/2 of the Meeting of the Parties, and potential additional contributions to the Multilateral Fund. </w:t>
      </w:r>
    </w:p>
    <w:p w:rsidR="00577428" w:rsidRPr="000A25DC" w:rsidRDefault="00577428" w:rsidP="00D466D9">
      <w:pPr>
        <w:spacing w:line="240" w:lineRule="auto"/>
        <w:rPr>
          <w:color w:val="000000" w:themeColor="text1"/>
          <w:sz w:val="22"/>
          <w:szCs w:val="22"/>
        </w:rPr>
      </w:pPr>
    </w:p>
    <w:p w:rsidR="00BC3CD1" w:rsidRPr="000A25DC" w:rsidRDefault="00577428" w:rsidP="00D466D9">
      <w:pPr>
        <w:spacing w:line="240" w:lineRule="auto"/>
        <w:rPr>
          <w:color w:val="000000" w:themeColor="text1"/>
          <w:sz w:val="22"/>
          <w:szCs w:val="22"/>
          <w:lang w:val="en-CA"/>
        </w:rPr>
      </w:pPr>
      <w:r w:rsidRPr="000A25DC">
        <w:rPr>
          <w:color w:val="000000" w:themeColor="text1"/>
          <w:sz w:val="22"/>
          <w:szCs w:val="22"/>
        </w:rPr>
        <w:t>The 78</w:t>
      </w:r>
      <w:r w:rsidRPr="000A25DC">
        <w:rPr>
          <w:color w:val="000000" w:themeColor="text1"/>
          <w:sz w:val="22"/>
          <w:szCs w:val="22"/>
          <w:vertAlign w:val="superscript"/>
        </w:rPr>
        <w:t>th</w:t>
      </w:r>
      <w:r w:rsidRPr="000A25DC">
        <w:rPr>
          <w:color w:val="000000" w:themeColor="text1"/>
          <w:sz w:val="22"/>
          <w:szCs w:val="22"/>
        </w:rPr>
        <w:t xml:space="preserve"> meeting was </w:t>
      </w:r>
      <w:r w:rsidR="00C93CF2" w:rsidRPr="000A25DC">
        <w:rPr>
          <w:color w:val="000000" w:themeColor="text1"/>
          <w:sz w:val="22"/>
          <w:szCs w:val="22"/>
        </w:rPr>
        <w:t xml:space="preserve">attended by the representatives of </w:t>
      </w:r>
      <w:r w:rsidR="00873991" w:rsidRPr="000A25DC">
        <w:rPr>
          <w:color w:val="000000" w:themeColor="text1"/>
          <w:sz w:val="22"/>
          <w:szCs w:val="22"/>
        </w:rPr>
        <w:t xml:space="preserve">the </w:t>
      </w:r>
      <w:r w:rsidR="00E2429B" w:rsidRPr="000A25DC">
        <w:rPr>
          <w:color w:val="000000" w:themeColor="text1"/>
          <w:sz w:val="22"/>
          <w:szCs w:val="22"/>
        </w:rPr>
        <w:t xml:space="preserve">14 </w:t>
      </w:r>
      <w:r w:rsidR="00C93CF2" w:rsidRPr="000A25DC">
        <w:rPr>
          <w:color w:val="000000" w:themeColor="text1"/>
          <w:sz w:val="22"/>
          <w:szCs w:val="22"/>
        </w:rPr>
        <w:t>Executive Committee member Parties an</w:t>
      </w:r>
      <w:r w:rsidR="009C1F47" w:rsidRPr="000A25DC">
        <w:rPr>
          <w:color w:val="000000" w:themeColor="text1"/>
          <w:sz w:val="22"/>
          <w:szCs w:val="22"/>
        </w:rPr>
        <w:t>d by participants co-opted from</w:t>
      </w:r>
      <w:r w:rsidR="00F2485B" w:rsidRPr="000A25DC">
        <w:rPr>
          <w:color w:val="000000" w:themeColor="text1"/>
          <w:sz w:val="22"/>
          <w:szCs w:val="22"/>
        </w:rPr>
        <w:t xml:space="preserve"> </w:t>
      </w:r>
      <w:r w:rsidR="0054302B" w:rsidRPr="000A25DC">
        <w:rPr>
          <w:color w:val="000000" w:themeColor="text1"/>
          <w:sz w:val="22"/>
          <w:szCs w:val="22"/>
        </w:rPr>
        <w:t>20</w:t>
      </w:r>
      <w:r w:rsidR="0068233F" w:rsidRPr="000A25DC">
        <w:rPr>
          <w:color w:val="000000" w:themeColor="text1"/>
          <w:sz w:val="22"/>
          <w:szCs w:val="22"/>
        </w:rPr>
        <w:t xml:space="preserve"> </w:t>
      </w:r>
      <w:r w:rsidR="009450F5" w:rsidRPr="000A25DC">
        <w:rPr>
          <w:color w:val="000000" w:themeColor="text1"/>
          <w:sz w:val="22"/>
          <w:szCs w:val="22"/>
        </w:rPr>
        <w:t>o</w:t>
      </w:r>
      <w:r w:rsidR="00C93CF2" w:rsidRPr="000A25DC">
        <w:rPr>
          <w:color w:val="000000" w:themeColor="text1"/>
          <w:sz w:val="22"/>
          <w:szCs w:val="22"/>
        </w:rPr>
        <w:t>ther</w:t>
      </w:r>
      <w:r w:rsidR="00616350" w:rsidRPr="000A25DC">
        <w:rPr>
          <w:color w:val="000000" w:themeColor="text1"/>
          <w:sz w:val="22"/>
          <w:szCs w:val="22"/>
        </w:rPr>
        <w:t xml:space="preserve"> countries (see attached list).</w:t>
      </w:r>
      <w:r w:rsidR="00C93CF2" w:rsidRPr="000A25DC">
        <w:rPr>
          <w:color w:val="000000" w:themeColor="text1"/>
          <w:sz w:val="22"/>
          <w:szCs w:val="22"/>
        </w:rPr>
        <w:t xml:space="preserve"> </w:t>
      </w:r>
      <w:r w:rsidR="00D76E31" w:rsidRPr="000A25DC">
        <w:rPr>
          <w:color w:val="000000" w:themeColor="text1"/>
          <w:sz w:val="22"/>
          <w:szCs w:val="22"/>
        </w:rPr>
        <w:t xml:space="preserve">Mr. </w:t>
      </w:r>
      <w:r w:rsidR="00E2429B" w:rsidRPr="000A25DC">
        <w:rPr>
          <w:color w:val="000000" w:themeColor="text1"/>
          <w:sz w:val="22"/>
          <w:szCs w:val="22"/>
        </w:rPr>
        <w:t xml:space="preserve">Paul Krajnik </w:t>
      </w:r>
      <w:r w:rsidR="00212A1A" w:rsidRPr="000A25DC">
        <w:rPr>
          <w:color w:val="000000" w:themeColor="text1"/>
          <w:sz w:val="22"/>
          <w:szCs w:val="22"/>
        </w:rPr>
        <w:t xml:space="preserve">of </w:t>
      </w:r>
      <w:r w:rsidR="00E2429B" w:rsidRPr="000A25DC">
        <w:rPr>
          <w:color w:val="000000" w:themeColor="text1"/>
          <w:sz w:val="22"/>
          <w:szCs w:val="22"/>
        </w:rPr>
        <w:t xml:space="preserve">Austria </w:t>
      </w:r>
      <w:r w:rsidR="00C93CF2" w:rsidRPr="000A25DC">
        <w:rPr>
          <w:color w:val="000000" w:themeColor="text1"/>
          <w:sz w:val="22"/>
          <w:szCs w:val="22"/>
        </w:rPr>
        <w:t>presided over the meeting as Chair of the Executive Committee</w:t>
      </w:r>
      <w:r w:rsidR="00685231" w:rsidRPr="000A25DC">
        <w:rPr>
          <w:color w:val="000000" w:themeColor="text1"/>
          <w:sz w:val="22"/>
          <w:szCs w:val="22"/>
        </w:rPr>
        <w:t xml:space="preserve"> in 201</w:t>
      </w:r>
      <w:r w:rsidR="00E2429B" w:rsidRPr="000A25DC">
        <w:rPr>
          <w:color w:val="000000" w:themeColor="text1"/>
          <w:sz w:val="22"/>
          <w:szCs w:val="22"/>
        </w:rPr>
        <w:t>7</w:t>
      </w:r>
      <w:r w:rsidR="00616350" w:rsidRPr="000A25DC">
        <w:rPr>
          <w:color w:val="000000" w:themeColor="text1"/>
          <w:sz w:val="22"/>
          <w:szCs w:val="22"/>
        </w:rPr>
        <w:t xml:space="preserve">. </w:t>
      </w:r>
      <w:r w:rsidR="00481DBC" w:rsidRPr="000A25DC">
        <w:rPr>
          <w:color w:val="000000" w:themeColor="text1"/>
          <w:sz w:val="22"/>
          <w:szCs w:val="22"/>
        </w:rPr>
        <w:t>R</w:t>
      </w:r>
      <w:r w:rsidR="00C93CF2" w:rsidRPr="000A25DC">
        <w:rPr>
          <w:color w:val="000000" w:themeColor="text1"/>
          <w:sz w:val="22"/>
          <w:szCs w:val="22"/>
        </w:rPr>
        <w:t xml:space="preserve">epresentatives of the </w:t>
      </w:r>
      <w:r w:rsidR="00481DBC" w:rsidRPr="000A25DC">
        <w:rPr>
          <w:color w:val="000000" w:themeColor="text1"/>
          <w:sz w:val="22"/>
          <w:szCs w:val="22"/>
        </w:rPr>
        <w:t xml:space="preserve">Ozone Secretariat, </w:t>
      </w:r>
      <w:r w:rsidR="00C93CF2" w:rsidRPr="000A25DC">
        <w:rPr>
          <w:color w:val="000000" w:themeColor="text1"/>
          <w:sz w:val="22"/>
          <w:szCs w:val="22"/>
        </w:rPr>
        <w:t xml:space="preserve">implementing agencies, </w:t>
      </w:r>
      <w:r w:rsidR="00D76E31" w:rsidRPr="000A25DC">
        <w:rPr>
          <w:color w:val="000000" w:themeColor="text1"/>
          <w:sz w:val="22"/>
          <w:szCs w:val="22"/>
        </w:rPr>
        <w:t>UN</w:t>
      </w:r>
      <w:r w:rsidR="00CF3629" w:rsidRPr="000A25DC">
        <w:rPr>
          <w:color w:val="000000" w:themeColor="text1"/>
          <w:sz w:val="22"/>
          <w:szCs w:val="22"/>
        </w:rPr>
        <w:t xml:space="preserve"> Environment </w:t>
      </w:r>
      <w:r w:rsidR="00D76E31" w:rsidRPr="000A25DC">
        <w:rPr>
          <w:color w:val="000000" w:themeColor="text1"/>
          <w:sz w:val="22"/>
          <w:szCs w:val="22"/>
        </w:rPr>
        <w:t xml:space="preserve">as </w:t>
      </w:r>
      <w:r w:rsidR="00C93CF2" w:rsidRPr="000A25DC">
        <w:rPr>
          <w:color w:val="000000" w:themeColor="text1"/>
          <w:sz w:val="22"/>
          <w:szCs w:val="22"/>
        </w:rPr>
        <w:t>the Treasurer</w:t>
      </w:r>
      <w:r w:rsidR="00112048" w:rsidRPr="000A25DC">
        <w:rPr>
          <w:color w:val="000000" w:themeColor="text1"/>
          <w:sz w:val="22"/>
          <w:szCs w:val="22"/>
        </w:rPr>
        <w:t>,</w:t>
      </w:r>
      <w:r w:rsidR="0068233F" w:rsidRPr="000A25DC">
        <w:rPr>
          <w:color w:val="000000" w:themeColor="text1"/>
          <w:sz w:val="22"/>
          <w:szCs w:val="22"/>
        </w:rPr>
        <w:t xml:space="preserve"> and </w:t>
      </w:r>
      <w:r w:rsidR="00D04520" w:rsidRPr="000A25DC">
        <w:rPr>
          <w:color w:val="000000" w:themeColor="text1"/>
          <w:sz w:val="22"/>
          <w:szCs w:val="22"/>
        </w:rPr>
        <w:t>members of the Replenishment Task Force of the Technology and Economic Assessment Panel (TEAP) were also present.</w:t>
      </w:r>
      <w:r w:rsidR="00D466D9">
        <w:rPr>
          <w:color w:val="000000" w:themeColor="text1"/>
          <w:sz w:val="22"/>
          <w:szCs w:val="22"/>
        </w:rPr>
        <w:t xml:space="preserve"> </w:t>
      </w:r>
      <w:r w:rsidR="006573D6">
        <w:rPr>
          <w:color w:val="000000" w:themeColor="text1"/>
          <w:sz w:val="22"/>
          <w:szCs w:val="22"/>
        </w:rPr>
        <w:t xml:space="preserve">A total of </w:t>
      </w:r>
      <w:r w:rsidR="003269FF">
        <w:rPr>
          <w:color w:val="000000" w:themeColor="text1"/>
          <w:sz w:val="22"/>
          <w:szCs w:val="22"/>
        </w:rPr>
        <w:t>nine</w:t>
      </w:r>
      <w:r w:rsidR="006573D6">
        <w:rPr>
          <w:color w:val="000000" w:themeColor="text1"/>
          <w:sz w:val="22"/>
          <w:szCs w:val="22"/>
        </w:rPr>
        <w:t xml:space="preserve"> g</w:t>
      </w:r>
      <w:r w:rsidR="00826405" w:rsidRPr="000A25DC">
        <w:rPr>
          <w:color w:val="000000" w:themeColor="text1"/>
          <w:sz w:val="22"/>
          <w:szCs w:val="22"/>
        </w:rPr>
        <w:t>overnmental and n</w:t>
      </w:r>
      <w:r w:rsidR="00CF3629" w:rsidRPr="000A25DC">
        <w:rPr>
          <w:color w:val="000000" w:themeColor="text1"/>
          <w:sz w:val="22"/>
          <w:szCs w:val="22"/>
        </w:rPr>
        <w:t xml:space="preserve">on-governmental organizations </w:t>
      </w:r>
      <w:r w:rsidR="006573D6">
        <w:rPr>
          <w:color w:val="000000" w:themeColor="text1"/>
          <w:sz w:val="22"/>
          <w:szCs w:val="22"/>
        </w:rPr>
        <w:t xml:space="preserve">also </w:t>
      </w:r>
      <w:r w:rsidR="00CF3629" w:rsidRPr="000A25DC">
        <w:rPr>
          <w:color w:val="000000" w:themeColor="text1"/>
          <w:sz w:val="22"/>
          <w:szCs w:val="22"/>
        </w:rPr>
        <w:t>attended as observers</w:t>
      </w:r>
      <w:r w:rsidR="00557F15">
        <w:rPr>
          <w:color w:val="000000" w:themeColor="text1"/>
          <w:sz w:val="22"/>
          <w:szCs w:val="22"/>
        </w:rPr>
        <w:t>.</w:t>
      </w:r>
    </w:p>
    <w:p w:rsidR="0068233F" w:rsidRPr="00D466D9" w:rsidRDefault="0068233F" w:rsidP="00D466D9">
      <w:pPr>
        <w:spacing w:line="240" w:lineRule="auto"/>
        <w:rPr>
          <w:color w:val="000000" w:themeColor="text1"/>
          <w:sz w:val="22"/>
          <w:szCs w:val="22"/>
          <w:lang w:val="en-CA"/>
        </w:rPr>
      </w:pPr>
    </w:p>
    <w:p w:rsidR="00D64F0B" w:rsidRPr="000A25DC" w:rsidRDefault="00F55769" w:rsidP="00D466D9">
      <w:pPr>
        <w:pStyle w:val="0Heading0"/>
        <w:widowControl w:val="0"/>
        <w:jc w:val="both"/>
      </w:pPr>
      <w:r w:rsidRPr="000A25DC">
        <w:t xml:space="preserve">The agenda of the special meeting included only </w:t>
      </w:r>
      <w:r w:rsidR="00577428" w:rsidRPr="000A25DC">
        <w:t>the consideration of policy matters and the related documents prepared by the Secretariat or the Treasurer:</w:t>
      </w:r>
      <w:r w:rsidRPr="000A25DC">
        <w:t xml:space="preserve"> </w:t>
      </w:r>
      <w:r w:rsidRPr="000A25DC">
        <w:rPr>
          <w:rFonts w:eastAsia="SimSun"/>
          <w:color w:val="000000" w:themeColor="text1"/>
          <w:lang w:val="en-US" w:eastAsia="zh-CN"/>
        </w:rPr>
        <w:t>the report from the Treasurer on the status of additional contributions to the Multilateral Fund; the report on HFC consumption and production in Article 5 countries; information relevant to development of the cost guidelines for the phase</w:t>
      </w:r>
      <w:r w:rsidR="006573D6">
        <w:rPr>
          <w:rFonts w:eastAsia="SimSun"/>
          <w:color w:val="000000" w:themeColor="text1"/>
          <w:lang w:val="en-US" w:eastAsia="zh-CN"/>
        </w:rPr>
        <w:t>-</w:t>
      </w:r>
      <w:r w:rsidRPr="000A25DC">
        <w:rPr>
          <w:rFonts w:eastAsia="SimSun"/>
          <w:color w:val="000000" w:themeColor="text1"/>
          <w:lang w:val="en-US" w:eastAsia="zh-CN"/>
        </w:rPr>
        <w:t>down of HFCs</w:t>
      </w:r>
      <w:r w:rsidR="00577428" w:rsidRPr="000A25DC">
        <w:rPr>
          <w:rFonts w:eastAsia="SimSun"/>
          <w:color w:val="000000" w:themeColor="text1"/>
          <w:lang w:val="en-US" w:eastAsia="zh-CN"/>
        </w:rPr>
        <w:t>;</w:t>
      </w:r>
      <w:r w:rsidRPr="000A25DC">
        <w:rPr>
          <w:rFonts w:eastAsia="SimSun"/>
          <w:color w:val="000000" w:themeColor="text1"/>
          <w:lang w:val="en-US" w:eastAsia="zh-CN"/>
        </w:rPr>
        <w:t xml:space="preserve"> key issues identified during the phase-out of HCFCs, in particular, those related to the introduction of low-global </w:t>
      </w:r>
      <w:r w:rsidR="00577428" w:rsidRPr="000A25DC">
        <w:rPr>
          <w:rFonts w:eastAsia="SimSun"/>
          <w:color w:val="000000" w:themeColor="text1"/>
          <w:lang w:val="en-US" w:eastAsia="zh-CN"/>
        </w:rPr>
        <w:t xml:space="preserve">warming potential technologies; </w:t>
      </w:r>
      <w:r w:rsidRPr="000A25DC">
        <w:rPr>
          <w:rFonts w:eastAsia="SimSun"/>
          <w:color w:val="000000" w:themeColor="text1"/>
          <w:lang w:val="en-US" w:eastAsia="zh-CN"/>
        </w:rPr>
        <w:t>the current status of HFC</w:t>
      </w:r>
      <w:r w:rsidR="006573D6">
        <w:rPr>
          <w:rFonts w:eastAsia="SimSun"/>
          <w:color w:val="000000" w:themeColor="text1"/>
          <w:lang w:val="en-US" w:eastAsia="zh-CN"/>
        </w:rPr>
        <w:t>-</w:t>
      </w:r>
      <w:r w:rsidRPr="000A25DC">
        <w:rPr>
          <w:rFonts w:eastAsia="SimSun"/>
          <w:color w:val="000000" w:themeColor="text1"/>
          <w:lang w:val="en-US" w:eastAsia="zh-CN"/>
        </w:rPr>
        <w:t>23 emissions and potential means to reduce such emissions; and, the procedures for Article 5 countries to access additional contributions for enabling activities for fast-start actions to implement the Kigali Amendment.</w:t>
      </w:r>
      <w:r w:rsidR="00D466D9">
        <w:rPr>
          <w:rFonts w:eastAsia="SimSun"/>
          <w:color w:val="000000" w:themeColor="text1"/>
          <w:lang w:val="en-US" w:eastAsia="zh-CN"/>
        </w:rPr>
        <w:t xml:space="preserve"> </w:t>
      </w:r>
      <w:r w:rsidR="00D92368" w:rsidRPr="000A25DC">
        <w:rPr>
          <w:rFonts w:eastAsia="SimSun"/>
          <w:color w:val="000000" w:themeColor="text1"/>
          <w:lang w:val="en-US" w:eastAsia="zh-CN"/>
        </w:rPr>
        <w:t xml:space="preserve"> </w:t>
      </w:r>
      <w:r w:rsidR="00D64F0B" w:rsidRPr="000A25DC">
        <w:t>In line of decision 77/59(b), the documents</w:t>
      </w:r>
      <w:r w:rsidR="00577428" w:rsidRPr="000A25DC">
        <w:rPr>
          <w:rStyle w:val="FootnoteReference"/>
        </w:rPr>
        <w:footnoteReference w:id="1"/>
      </w:r>
      <w:r w:rsidR="00D64F0B" w:rsidRPr="000A25DC">
        <w:t xml:space="preserve"> prepared by the Secretariat for each agenda/sub-agenda item contained preliminary information only. </w:t>
      </w:r>
    </w:p>
    <w:p w:rsidR="00F55769" w:rsidRPr="000A25DC" w:rsidRDefault="00F55769" w:rsidP="00D466D9">
      <w:pPr>
        <w:pStyle w:val="0Heading0"/>
        <w:widowControl w:val="0"/>
        <w:jc w:val="both"/>
        <w:rPr>
          <w:rFonts w:eastAsia="SimSun"/>
          <w:color w:val="000000" w:themeColor="text1"/>
          <w:lang w:eastAsia="zh-CN"/>
        </w:rPr>
      </w:pPr>
    </w:p>
    <w:p w:rsidR="00E00A28" w:rsidRPr="000A25DC" w:rsidRDefault="00185121" w:rsidP="00D466D9">
      <w:pPr>
        <w:spacing w:line="240" w:lineRule="auto"/>
        <w:rPr>
          <w:color w:val="000000" w:themeColor="text1"/>
          <w:sz w:val="22"/>
          <w:szCs w:val="22"/>
        </w:rPr>
      </w:pPr>
      <w:r w:rsidRPr="000A25DC">
        <w:rPr>
          <w:color w:val="000000" w:themeColor="text1"/>
          <w:sz w:val="22"/>
          <w:szCs w:val="22"/>
        </w:rPr>
        <w:t>The 78</w:t>
      </w:r>
      <w:r w:rsidRPr="000A25DC">
        <w:rPr>
          <w:color w:val="000000" w:themeColor="text1"/>
          <w:sz w:val="22"/>
          <w:szCs w:val="22"/>
          <w:vertAlign w:val="superscript"/>
        </w:rPr>
        <w:t>th</w:t>
      </w:r>
      <w:r w:rsidRPr="000A25DC">
        <w:rPr>
          <w:color w:val="000000" w:themeColor="text1"/>
          <w:sz w:val="22"/>
          <w:szCs w:val="22"/>
        </w:rPr>
        <w:t xml:space="preserve"> meeting was the first meeting where the Executive Committee </w:t>
      </w:r>
      <w:r w:rsidR="00E00A28" w:rsidRPr="000A25DC">
        <w:rPr>
          <w:color w:val="000000" w:themeColor="text1"/>
          <w:sz w:val="22"/>
          <w:szCs w:val="22"/>
        </w:rPr>
        <w:t xml:space="preserve">had an opportunity for substantial discussions on </w:t>
      </w:r>
      <w:r w:rsidRPr="00361F5A">
        <w:rPr>
          <w:color w:val="000000" w:themeColor="text1"/>
          <w:sz w:val="22"/>
          <w:szCs w:val="22"/>
        </w:rPr>
        <w:t>matters relating to HFC phase-down policy issue</w:t>
      </w:r>
      <w:r w:rsidR="00E00A28" w:rsidRPr="00361F5A">
        <w:rPr>
          <w:color w:val="000000" w:themeColor="text1"/>
          <w:sz w:val="22"/>
          <w:szCs w:val="22"/>
        </w:rPr>
        <w:t xml:space="preserve">. This </w:t>
      </w:r>
      <w:r w:rsidR="006573D6" w:rsidRPr="00361F5A">
        <w:rPr>
          <w:color w:val="000000" w:themeColor="text1"/>
          <w:sz w:val="22"/>
          <w:szCs w:val="22"/>
        </w:rPr>
        <w:t xml:space="preserve">document outlines discussion on </w:t>
      </w:r>
      <w:r w:rsidR="00E00A28" w:rsidRPr="00361F5A">
        <w:rPr>
          <w:color w:val="000000" w:themeColor="text1"/>
          <w:sz w:val="22"/>
          <w:szCs w:val="22"/>
        </w:rPr>
        <w:t xml:space="preserve">the </w:t>
      </w:r>
      <w:r w:rsidR="006573D6" w:rsidRPr="00361F5A">
        <w:rPr>
          <w:color w:val="000000" w:themeColor="text1"/>
          <w:sz w:val="22"/>
          <w:szCs w:val="22"/>
        </w:rPr>
        <w:t xml:space="preserve">various </w:t>
      </w:r>
      <w:r w:rsidR="00E00A28" w:rsidRPr="00361F5A">
        <w:rPr>
          <w:color w:val="000000" w:themeColor="text1"/>
          <w:sz w:val="22"/>
          <w:szCs w:val="22"/>
        </w:rPr>
        <w:t xml:space="preserve">matters that were considered and </w:t>
      </w:r>
      <w:r w:rsidR="00083E25" w:rsidRPr="00361F5A">
        <w:rPr>
          <w:color w:val="000000" w:themeColor="text1"/>
          <w:sz w:val="22"/>
          <w:szCs w:val="22"/>
        </w:rPr>
        <w:t xml:space="preserve">summarizes </w:t>
      </w:r>
      <w:r w:rsidR="00E00A28" w:rsidRPr="00361F5A">
        <w:rPr>
          <w:color w:val="000000" w:themeColor="text1"/>
          <w:sz w:val="22"/>
          <w:szCs w:val="22"/>
        </w:rPr>
        <w:t>the six decisions taken at the meeting.</w:t>
      </w:r>
      <w:r w:rsidR="00D466D9" w:rsidRPr="00361F5A">
        <w:rPr>
          <w:color w:val="000000" w:themeColor="text1"/>
          <w:sz w:val="22"/>
          <w:szCs w:val="22"/>
        </w:rPr>
        <w:t xml:space="preserve"> </w:t>
      </w:r>
      <w:r w:rsidR="006573D6" w:rsidRPr="00361F5A">
        <w:rPr>
          <w:color w:val="000000" w:themeColor="text1"/>
          <w:sz w:val="22"/>
          <w:szCs w:val="22"/>
        </w:rPr>
        <w:t>T</w:t>
      </w:r>
      <w:r w:rsidR="00E658E9" w:rsidRPr="00361F5A">
        <w:rPr>
          <w:color w:val="000000" w:themeColor="text1"/>
          <w:sz w:val="22"/>
          <w:szCs w:val="22"/>
        </w:rPr>
        <w:t xml:space="preserve">he </w:t>
      </w:r>
      <w:r w:rsidR="00E00A28" w:rsidRPr="00361F5A">
        <w:rPr>
          <w:color w:val="000000" w:themeColor="text1"/>
          <w:sz w:val="22"/>
          <w:szCs w:val="22"/>
        </w:rPr>
        <w:t xml:space="preserve">account of </w:t>
      </w:r>
      <w:r w:rsidR="00E658E9" w:rsidRPr="00361F5A">
        <w:rPr>
          <w:color w:val="000000" w:themeColor="text1"/>
          <w:sz w:val="22"/>
          <w:szCs w:val="22"/>
        </w:rPr>
        <w:t xml:space="preserve">the extensive </w:t>
      </w:r>
      <w:r w:rsidR="00E00A28" w:rsidRPr="00361F5A">
        <w:rPr>
          <w:color w:val="000000" w:themeColor="text1"/>
          <w:sz w:val="22"/>
          <w:szCs w:val="22"/>
        </w:rPr>
        <w:t xml:space="preserve">discussions </w:t>
      </w:r>
      <w:r w:rsidR="000E34BA" w:rsidRPr="00361F5A">
        <w:rPr>
          <w:color w:val="000000" w:themeColor="text1"/>
          <w:sz w:val="22"/>
          <w:szCs w:val="22"/>
        </w:rPr>
        <w:t xml:space="preserve">and exchange of views </w:t>
      </w:r>
      <w:r w:rsidR="00E00A28" w:rsidRPr="00361F5A">
        <w:rPr>
          <w:color w:val="000000" w:themeColor="text1"/>
          <w:sz w:val="22"/>
          <w:szCs w:val="22"/>
        </w:rPr>
        <w:t xml:space="preserve">at the meeting </w:t>
      </w:r>
      <w:r w:rsidR="00046F3C" w:rsidRPr="00361F5A">
        <w:rPr>
          <w:color w:val="000000" w:themeColor="text1"/>
          <w:sz w:val="22"/>
          <w:szCs w:val="22"/>
        </w:rPr>
        <w:t xml:space="preserve">is </w:t>
      </w:r>
      <w:r w:rsidR="006573D6" w:rsidRPr="00361F5A">
        <w:rPr>
          <w:color w:val="000000" w:themeColor="text1"/>
          <w:sz w:val="22"/>
          <w:szCs w:val="22"/>
        </w:rPr>
        <w:t xml:space="preserve">contained </w:t>
      </w:r>
      <w:r w:rsidR="00E00A28" w:rsidRPr="00361F5A">
        <w:rPr>
          <w:color w:val="000000" w:themeColor="text1"/>
          <w:sz w:val="22"/>
          <w:szCs w:val="22"/>
        </w:rPr>
        <w:t>in the Report of the 78</w:t>
      </w:r>
      <w:r w:rsidR="00E00A28" w:rsidRPr="00361F5A">
        <w:rPr>
          <w:color w:val="000000" w:themeColor="text1"/>
          <w:sz w:val="22"/>
          <w:szCs w:val="22"/>
          <w:vertAlign w:val="superscript"/>
        </w:rPr>
        <w:t>th</w:t>
      </w:r>
      <w:r w:rsidR="00E00A28" w:rsidRPr="00361F5A">
        <w:rPr>
          <w:color w:val="000000" w:themeColor="text1"/>
          <w:sz w:val="22"/>
          <w:szCs w:val="22"/>
        </w:rPr>
        <w:t> meeting</w:t>
      </w:r>
      <w:r w:rsidR="00E00A28" w:rsidRPr="00361F5A">
        <w:rPr>
          <w:rStyle w:val="FootnoteReference"/>
          <w:color w:val="000000" w:themeColor="text1"/>
          <w:sz w:val="22"/>
          <w:szCs w:val="22"/>
        </w:rPr>
        <w:footnoteReference w:id="2"/>
      </w:r>
      <w:r w:rsidR="006573D6" w:rsidRPr="00361F5A">
        <w:rPr>
          <w:color w:val="000000" w:themeColor="text1"/>
          <w:sz w:val="22"/>
          <w:szCs w:val="22"/>
        </w:rPr>
        <w:t>.</w:t>
      </w:r>
    </w:p>
    <w:p w:rsidR="009E24FE" w:rsidRPr="000A25DC" w:rsidRDefault="009E24FE" w:rsidP="00D466D9">
      <w:pPr>
        <w:spacing w:line="240" w:lineRule="auto"/>
        <w:rPr>
          <w:b/>
          <w:color w:val="000000" w:themeColor="text1"/>
          <w:sz w:val="22"/>
          <w:szCs w:val="22"/>
        </w:rPr>
      </w:pPr>
      <w:bookmarkStart w:id="1" w:name="_GoBack"/>
      <w:bookmarkEnd w:id="1"/>
    </w:p>
    <w:p w:rsidR="008C1360" w:rsidRPr="000A25DC" w:rsidRDefault="008C1360" w:rsidP="00D466D9">
      <w:pPr>
        <w:keepNext/>
        <w:keepLines/>
        <w:spacing w:line="240" w:lineRule="auto"/>
        <w:rPr>
          <w:b/>
          <w:color w:val="000000" w:themeColor="text1"/>
          <w:sz w:val="22"/>
          <w:szCs w:val="22"/>
        </w:rPr>
      </w:pPr>
      <w:r w:rsidRPr="000A25DC">
        <w:rPr>
          <w:b/>
          <w:color w:val="000000" w:themeColor="text1"/>
          <w:sz w:val="22"/>
          <w:szCs w:val="22"/>
        </w:rPr>
        <w:lastRenderedPageBreak/>
        <w:t xml:space="preserve">Status of </w:t>
      </w:r>
      <w:r w:rsidR="006844E5" w:rsidRPr="000A25DC">
        <w:rPr>
          <w:b/>
          <w:color w:val="000000" w:themeColor="text1"/>
          <w:sz w:val="22"/>
          <w:szCs w:val="22"/>
        </w:rPr>
        <w:t xml:space="preserve">additional </w:t>
      </w:r>
      <w:r w:rsidRPr="000A25DC">
        <w:rPr>
          <w:b/>
          <w:color w:val="000000" w:themeColor="text1"/>
          <w:sz w:val="22"/>
          <w:szCs w:val="22"/>
        </w:rPr>
        <w:t>contribut</w:t>
      </w:r>
      <w:r w:rsidR="0086706D" w:rsidRPr="000A25DC">
        <w:rPr>
          <w:b/>
          <w:color w:val="000000" w:themeColor="text1"/>
          <w:sz w:val="22"/>
          <w:szCs w:val="22"/>
        </w:rPr>
        <w:t xml:space="preserve">ions </w:t>
      </w:r>
      <w:r w:rsidR="006844E5" w:rsidRPr="000A25DC">
        <w:rPr>
          <w:b/>
          <w:color w:val="000000" w:themeColor="text1"/>
          <w:sz w:val="22"/>
          <w:szCs w:val="22"/>
        </w:rPr>
        <w:t xml:space="preserve">to the Multilateral Fund </w:t>
      </w:r>
      <w:r w:rsidR="0086706D" w:rsidRPr="000A25DC">
        <w:rPr>
          <w:b/>
          <w:color w:val="000000" w:themeColor="text1"/>
          <w:sz w:val="22"/>
          <w:szCs w:val="22"/>
        </w:rPr>
        <w:t>(decision</w:t>
      </w:r>
      <w:r w:rsidRPr="000A25DC">
        <w:rPr>
          <w:b/>
          <w:color w:val="000000" w:themeColor="text1"/>
          <w:sz w:val="22"/>
          <w:szCs w:val="22"/>
        </w:rPr>
        <w:t> </w:t>
      </w:r>
      <w:r w:rsidR="00D04520" w:rsidRPr="000A25DC">
        <w:rPr>
          <w:b/>
          <w:color w:val="000000" w:themeColor="text1"/>
          <w:sz w:val="22"/>
          <w:szCs w:val="22"/>
        </w:rPr>
        <w:t>7</w:t>
      </w:r>
      <w:r w:rsidR="00BD6522">
        <w:rPr>
          <w:b/>
          <w:color w:val="000000" w:themeColor="text1"/>
          <w:sz w:val="22"/>
          <w:szCs w:val="22"/>
        </w:rPr>
        <w:t>8</w:t>
      </w:r>
      <w:r w:rsidR="008F6D57" w:rsidRPr="000A25DC">
        <w:rPr>
          <w:b/>
          <w:color w:val="000000" w:themeColor="text1"/>
          <w:sz w:val="22"/>
          <w:szCs w:val="22"/>
        </w:rPr>
        <w:t>/</w:t>
      </w:r>
      <w:r w:rsidR="00D76E31" w:rsidRPr="000A25DC">
        <w:rPr>
          <w:b/>
          <w:color w:val="000000" w:themeColor="text1"/>
          <w:sz w:val="22"/>
          <w:szCs w:val="22"/>
        </w:rPr>
        <w:t>1</w:t>
      </w:r>
      <w:r w:rsidRPr="000A25DC">
        <w:rPr>
          <w:b/>
          <w:color w:val="000000" w:themeColor="text1"/>
          <w:sz w:val="22"/>
          <w:szCs w:val="22"/>
        </w:rPr>
        <w:t xml:space="preserve">) </w:t>
      </w:r>
    </w:p>
    <w:p w:rsidR="008C1360" w:rsidRPr="000A25DC" w:rsidRDefault="008C1360" w:rsidP="00D466D9">
      <w:pPr>
        <w:keepNext/>
        <w:keepLines/>
        <w:spacing w:line="240" w:lineRule="auto"/>
        <w:rPr>
          <w:color w:val="000000" w:themeColor="text1"/>
          <w:sz w:val="22"/>
          <w:szCs w:val="22"/>
        </w:rPr>
      </w:pPr>
    </w:p>
    <w:p w:rsidR="006844E5" w:rsidRPr="000A25DC" w:rsidRDefault="006844E5" w:rsidP="00D466D9">
      <w:pPr>
        <w:keepNext/>
        <w:keepLines/>
        <w:spacing w:line="240" w:lineRule="auto"/>
        <w:rPr>
          <w:color w:val="000000" w:themeColor="text1"/>
          <w:sz w:val="22"/>
          <w:szCs w:val="22"/>
        </w:rPr>
      </w:pPr>
      <w:r w:rsidRPr="000A25DC">
        <w:rPr>
          <w:color w:val="000000" w:themeColor="text1"/>
          <w:sz w:val="22"/>
          <w:szCs w:val="22"/>
        </w:rPr>
        <w:t>The Executive Committee noted the report by the Treasurer on the status of the additional contributions and further noted with appreciation the status of pledged additional contributions distributed among the 16 non-Article 5 Parties to provide fast-start support for implementation of the Kigali Amendment. The Treasurer was requested to report to the Executive Committee on the additional</w:t>
      </w:r>
      <w:r w:rsidR="00046F3C">
        <w:rPr>
          <w:color w:val="000000" w:themeColor="text1"/>
          <w:sz w:val="22"/>
          <w:szCs w:val="22"/>
        </w:rPr>
        <w:t xml:space="preserve"> </w:t>
      </w:r>
      <w:r w:rsidRPr="000A25DC">
        <w:rPr>
          <w:color w:val="000000" w:themeColor="text1"/>
          <w:sz w:val="22"/>
          <w:szCs w:val="22"/>
        </w:rPr>
        <w:t xml:space="preserve">contributions </w:t>
      </w:r>
      <w:r w:rsidR="006573D6">
        <w:rPr>
          <w:color w:val="000000" w:themeColor="text1"/>
          <w:sz w:val="22"/>
          <w:szCs w:val="22"/>
        </w:rPr>
        <w:t xml:space="preserve">for fast-start support </w:t>
      </w:r>
      <w:r w:rsidRPr="000A25DC">
        <w:rPr>
          <w:color w:val="000000" w:themeColor="text1"/>
          <w:sz w:val="22"/>
          <w:szCs w:val="22"/>
        </w:rPr>
        <w:t>received separately from the other pledged contributions to the Multilateral Fund at the 79</w:t>
      </w:r>
      <w:r w:rsidRPr="000A25DC">
        <w:rPr>
          <w:color w:val="000000" w:themeColor="text1"/>
          <w:sz w:val="22"/>
          <w:szCs w:val="22"/>
          <w:vertAlign w:val="superscript"/>
        </w:rPr>
        <w:t>th</w:t>
      </w:r>
      <w:r w:rsidRPr="000A25DC">
        <w:rPr>
          <w:color w:val="000000" w:themeColor="text1"/>
          <w:sz w:val="22"/>
          <w:szCs w:val="22"/>
        </w:rPr>
        <w:t xml:space="preserve"> meeting.</w:t>
      </w:r>
    </w:p>
    <w:p w:rsidR="006844E5" w:rsidRPr="000A25DC" w:rsidRDefault="006844E5" w:rsidP="00D466D9">
      <w:pPr>
        <w:spacing w:line="240" w:lineRule="auto"/>
        <w:rPr>
          <w:color w:val="000000" w:themeColor="text1"/>
          <w:sz w:val="22"/>
          <w:szCs w:val="22"/>
        </w:rPr>
      </w:pPr>
    </w:p>
    <w:p w:rsidR="00C93CF2" w:rsidRPr="000A25DC" w:rsidRDefault="006844E5" w:rsidP="00D466D9">
      <w:pPr>
        <w:spacing w:line="240" w:lineRule="auto"/>
        <w:rPr>
          <w:b/>
          <w:color w:val="000000" w:themeColor="text1"/>
          <w:sz w:val="22"/>
          <w:szCs w:val="22"/>
        </w:rPr>
      </w:pPr>
      <w:r w:rsidRPr="000A25DC">
        <w:rPr>
          <w:b/>
          <w:color w:val="000000" w:themeColor="text1"/>
          <w:sz w:val="22"/>
          <w:szCs w:val="22"/>
        </w:rPr>
        <w:t>Available information on HFC consumption and production in Article 5 countries</w:t>
      </w:r>
      <w:r w:rsidR="00CD3C26" w:rsidRPr="000A25DC">
        <w:rPr>
          <w:b/>
          <w:color w:val="000000" w:themeColor="text1"/>
          <w:sz w:val="22"/>
          <w:szCs w:val="22"/>
        </w:rPr>
        <w:t> </w:t>
      </w:r>
      <w:r w:rsidRPr="000A25DC">
        <w:rPr>
          <w:b/>
          <w:color w:val="000000" w:themeColor="text1"/>
          <w:sz w:val="22"/>
          <w:szCs w:val="22"/>
        </w:rPr>
        <w:t>(decision 7</w:t>
      </w:r>
      <w:r w:rsidR="00BD6522">
        <w:rPr>
          <w:b/>
          <w:color w:val="000000" w:themeColor="text1"/>
          <w:sz w:val="22"/>
          <w:szCs w:val="22"/>
        </w:rPr>
        <w:t>8</w:t>
      </w:r>
      <w:r w:rsidRPr="000A25DC">
        <w:rPr>
          <w:b/>
          <w:color w:val="000000" w:themeColor="text1"/>
          <w:sz w:val="22"/>
          <w:szCs w:val="22"/>
        </w:rPr>
        <w:t>/2)</w:t>
      </w:r>
    </w:p>
    <w:p w:rsidR="0029596A" w:rsidRPr="000A25DC" w:rsidRDefault="0029596A" w:rsidP="00D466D9">
      <w:pPr>
        <w:spacing w:line="240" w:lineRule="auto"/>
        <w:rPr>
          <w:color w:val="000000" w:themeColor="text1"/>
          <w:sz w:val="22"/>
          <w:szCs w:val="22"/>
        </w:rPr>
      </w:pPr>
    </w:p>
    <w:p w:rsidR="006844E5" w:rsidRPr="000A25DC" w:rsidRDefault="006844E5" w:rsidP="00D466D9">
      <w:pPr>
        <w:spacing w:line="240" w:lineRule="auto"/>
        <w:rPr>
          <w:color w:val="000000" w:themeColor="text1"/>
          <w:sz w:val="22"/>
          <w:szCs w:val="22"/>
        </w:rPr>
      </w:pPr>
      <w:r w:rsidRPr="000A25DC">
        <w:rPr>
          <w:color w:val="000000" w:themeColor="text1"/>
          <w:sz w:val="22"/>
          <w:szCs w:val="22"/>
        </w:rPr>
        <w:t>The Executive Committee noted the report on the available information on HFC consumption and production in Article 5 countries</w:t>
      </w:r>
      <w:r w:rsidRPr="000A25DC">
        <w:rPr>
          <w:rStyle w:val="FootnoteReference"/>
          <w:color w:val="000000" w:themeColor="text1"/>
          <w:sz w:val="22"/>
          <w:szCs w:val="22"/>
        </w:rPr>
        <w:footnoteReference w:id="3"/>
      </w:r>
      <w:r w:rsidRPr="000A25DC">
        <w:rPr>
          <w:color w:val="000000" w:themeColor="text1"/>
          <w:sz w:val="22"/>
          <w:szCs w:val="22"/>
        </w:rPr>
        <w:t xml:space="preserve"> and urged bilateral and implementin</w:t>
      </w:r>
      <w:r w:rsidR="00A158CF" w:rsidRPr="000A25DC">
        <w:rPr>
          <w:color w:val="000000" w:themeColor="text1"/>
          <w:sz w:val="22"/>
          <w:szCs w:val="22"/>
        </w:rPr>
        <w:t>g agencies to work with Article </w:t>
      </w:r>
      <w:r w:rsidRPr="000A25DC">
        <w:rPr>
          <w:color w:val="000000" w:themeColor="text1"/>
          <w:sz w:val="22"/>
          <w:szCs w:val="22"/>
        </w:rPr>
        <w:t>5 countries to complete and submit, no later than 8 May 2017, as many ODS alternatives survey reports as possible. Bilateral and implementing agencies were requested to return to the 81</w:t>
      </w:r>
      <w:r w:rsidRPr="000A25DC">
        <w:rPr>
          <w:color w:val="000000" w:themeColor="text1"/>
          <w:sz w:val="22"/>
          <w:szCs w:val="22"/>
          <w:vertAlign w:val="superscript"/>
        </w:rPr>
        <w:t>st</w:t>
      </w:r>
      <w:r w:rsidR="00A158CF" w:rsidRPr="000A25DC">
        <w:rPr>
          <w:color w:val="000000" w:themeColor="text1"/>
          <w:sz w:val="22"/>
          <w:szCs w:val="22"/>
        </w:rPr>
        <w:t> </w:t>
      </w:r>
      <w:r w:rsidRPr="000A25DC">
        <w:rPr>
          <w:color w:val="000000" w:themeColor="text1"/>
          <w:sz w:val="22"/>
          <w:szCs w:val="22"/>
        </w:rPr>
        <w:t>meeting unspent balances for those surveys of ODS alternatives that had not been submitted to either the 79</w:t>
      </w:r>
      <w:r w:rsidRPr="000A25DC">
        <w:rPr>
          <w:color w:val="000000" w:themeColor="text1"/>
          <w:sz w:val="22"/>
          <w:szCs w:val="22"/>
          <w:vertAlign w:val="superscript"/>
        </w:rPr>
        <w:t>th</w:t>
      </w:r>
      <w:r w:rsidRPr="000A25DC">
        <w:rPr>
          <w:color w:val="000000" w:themeColor="text1"/>
          <w:sz w:val="22"/>
          <w:szCs w:val="22"/>
        </w:rPr>
        <w:t xml:space="preserve"> or 80</w:t>
      </w:r>
      <w:r w:rsidRPr="000A25DC">
        <w:rPr>
          <w:color w:val="000000" w:themeColor="text1"/>
          <w:sz w:val="22"/>
          <w:szCs w:val="22"/>
          <w:vertAlign w:val="superscript"/>
        </w:rPr>
        <w:t>th</w:t>
      </w:r>
      <w:r w:rsidRPr="000A25DC">
        <w:rPr>
          <w:color w:val="000000" w:themeColor="text1"/>
          <w:sz w:val="22"/>
          <w:szCs w:val="22"/>
        </w:rPr>
        <w:t xml:space="preserve"> meeting. </w:t>
      </w:r>
    </w:p>
    <w:p w:rsidR="0096537F" w:rsidRPr="000A25DC" w:rsidRDefault="0096537F" w:rsidP="00D466D9">
      <w:pPr>
        <w:spacing w:line="240" w:lineRule="auto"/>
        <w:rPr>
          <w:strike/>
          <w:color w:val="000000" w:themeColor="text1"/>
          <w:sz w:val="22"/>
          <w:szCs w:val="22"/>
        </w:rPr>
      </w:pPr>
    </w:p>
    <w:p w:rsidR="00C93CF2" w:rsidRPr="000A25DC" w:rsidRDefault="00CD3C26" w:rsidP="00D466D9">
      <w:pPr>
        <w:spacing w:line="240" w:lineRule="auto"/>
        <w:rPr>
          <w:b/>
          <w:color w:val="000000" w:themeColor="text1"/>
          <w:sz w:val="22"/>
          <w:szCs w:val="22"/>
        </w:rPr>
      </w:pPr>
      <w:r w:rsidRPr="000A25DC">
        <w:rPr>
          <w:b/>
          <w:sz w:val="22"/>
          <w:szCs w:val="22"/>
        </w:rPr>
        <w:t>Development of the cost guidelines for the phase-down of HFCs in Article 5 countries: draft criteria for funding </w:t>
      </w:r>
      <w:r w:rsidRPr="000A25DC">
        <w:rPr>
          <w:b/>
          <w:color w:val="000000" w:themeColor="text1"/>
          <w:sz w:val="22"/>
          <w:szCs w:val="22"/>
        </w:rPr>
        <w:t>(decision 78/3)</w:t>
      </w:r>
    </w:p>
    <w:p w:rsidR="00CD3C26" w:rsidRPr="000A25DC" w:rsidRDefault="00CD3C26" w:rsidP="00D466D9">
      <w:pPr>
        <w:spacing w:line="240" w:lineRule="auto"/>
        <w:rPr>
          <w:b/>
          <w:i/>
          <w:color w:val="000000" w:themeColor="text1"/>
          <w:sz w:val="22"/>
          <w:szCs w:val="22"/>
        </w:rPr>
      </w:pPr>
    </w:p>
    <w:p w:rsidR="000A25DC" w:rsidRDefault="000A25DC" w:rsidP="00D466D9">
      <w:pPr>
        <w:spacing w:line="240" w:lineRule="auto"/>
        <w:rPr>
          <w:sz w:val="22"/>
          <w:szCs w:val="22"/>
        </w:rPr>
      </w:pPr>
      <w:r w:rsidRPr="004461D1">
        <w:rPr>
          <w:sz w:val="22"/>
          <w:szCs w:val="22"/>
        </w:rPr>
        <w:t>The Executive Committee considered</w:t>
      </w:r>
      <w:r w:rsidR="000B522E" w:rsidRPr="004461D1">
        <w:rPr>
          <w:sz w:val="22"/>
          <w:szCs w:val="22"/>
        </w:rPr>
        <w:t xml:space="preserve"> </w:t>
      </w:r>
      <w:r w:rsidRPr="004461D1">
        <w:rPr>
          <w:sz w:val="22"/>
          <w:szCs w:val="22"/>
        </w:rPr>
        <w:t>information relevant to the development of criteria for funding the phase-down of HFCs</w:t>
      </w:r>
      <w:r w:rsidR="000B522E" w:rsidRPr="004461D1">
        <w:rPr>
          <w:rStyle w:val="FootnoteReference"/>
          <w:sz w:val="22"/>
          <w:szCs w:val="22"/>
        </w:rPr>
        <w:footnoteReference w:id="4"/>
      </w:r>
      <w:r w:rsidRPr="004461D1">
        <w:rPr>
          <w:sz w:val="22"/>
          <w:szCs w:val="22"/>
        </w:rPr>
        <w:t xml:space="preserve"> </w:t>
      </w:r>
      <w:r w:rsidR="000B522E" w:rsidRPr="004461D1">
        <w:rPr>
          <w:sz w:val="22"/>
          <w:szCs w:val="22"/>
        </w:rPr>
        <w:t xml:space="preserve">including </w:t>
      </w:r>
      <w:r w:rsidRPr="004461D1">
        <w:rPr>
          <w:sz w:val="22"/>
          <w:szCs w:val="22"/>
        </w:rPr>
        <w:t>a proposed template for draft cost guidelines for the phase-down of HFC</w:t>
      </w:r>
      <w:r w:rsidR="000B522E" w:rsidRPr="004461D1">
        <w:rPr>
          <w:rStyle w:val="FootnoteReference"/>
          <w:sz w:val="22"/>
          <w:szCs w:val="22"/>
        </w:rPr>
        <w:footnoteReference w:id="5"/>
      </w:r>
      <w:r w:rsidRPr="004461D1">
        <w:rPr>
          <w:sz w:val="22"/>
          <w:szCs w:val="22"/>
        </w:rPr>
        <w:t xml:space="preserve">. </w:t>
      </w:r>
      <w:r w:rsidR="000B522E" w:rsidRPr="004461D1">
        <w:rPr>
          <w:sz w:val="22"/>
          <w:szCs w:val="22"/>
        </w:rPr>
        <w:t>With the exception of enabling activities, institutional strengthening, and issues related to HFC-23 by-product</w:t>
      </w:r>
      <w:r w:rsidR="006573D6">
        <w:rPr>
          <w:sz w:val="22"/>
          <w:szCs w:val="22"/>
        </w:rPr>
        <w:t xml:space="preserve"> </w:t>
      </w:r>
      <w:r w:rsidR="000B522E" w:rsidRPr="004461D1">
        <w:rPr>
          <w:sz w:val="22"/>
          <w:szCs w:val="22"/>
        </w:rPr>
        <w:t xml:space="preserve">control technologies, which were discussed under other </w:t>
      </w:r>
      <w:r w:rsidR="00D234BB">
        <w:rPr>
          <w:sz w:val="22"/>
          <w:szCs w:val="22"/>
        </w:rPr>
        <w:t>agenda/</w:t>
      </w:r>
      <w:r w:rsidR="000B522E" w:rsidRPr="004461D1">
        <w:rPr>
          <w:sz w:val="22"/>
          <w:szCs w:val="22"/>
        </w:rPr>
        <w:t xml:space="preserve">sub-agenda items (see below), </w:t>
      </w:r>
      <w:r w:rsidR="000B522E" w:rsidRPr="00F35D1B">
        <w:rPr>
          <w:sz w:val="22"/>
          <w:szCs w:val="22"/>
        </w:rPr>
        <w:t>d</w:t>
      </w:r>
      <w:r w:rsidR="009E1A4A" w:rsidRPr="00F35D1B">
        <w:rPr>
          <w:sz w:val="22"/>
          <w:szCs w:val="22"/>
        </w:rPr>
        <w:t xml:space="preserve">iscussions focused on the </w:t>
      </w:r>
      <w:r w:rsidR="006C1867" w:rsidRPr="00F35D1B">
        <w:rPr>
          <w:sz w:val="22"/>
          <w:szCs w:val="22"/>
        </w:rPr>
        <w:t xml:space="preserve">relevant </w:t>
      </w:r>
      <w:r w:rsidR="009E1A4A" w:rsidRPr="00F35D1B">
        <w:rPr>
          <w:sz w:val="22"/>
          <w:szCs w:val="22"/>
        </w:rPr>
        <w:t>elements of decision XXVIII/2,</w:t>
      </w:r>
      <w:r w:rsidR="000B522E" w:rsidRPr="00F35D1B">
        <w:rPr>
          <w:sz w:val="22"/>
          <w:szCs w:val="22"/>
        </w:rPr>
        <w:t xml:space="preserve"> namely o</w:t>
      </w:r>
      <w:r w:rsidRPr="00F35D1B">
        <w:rPr>
          <w:sz w:val="22"/>
          <w:szCs w:val="22"/>
        </w:rPr>
        <w:t>verarching principles and timelines</w:t>
      </w:r>
      <w:r w:rsidR="000B522E" w:rsidRPr="00F35D1B">
        <w:rPr>
          <w:sz w:val="22"/>
          <w:szCs w:val="22"/>
        </w:rPr>
        <w:t>; flexibility in implementation; the c</w:t>
      </w:r>
      <w:r w:rsidRPr="00F35D1B">
        <w:rPr>
          <w:sz w:val="22"/>
          <w:szCs w:val="22"/>
        </w:rPr>
        <w:t>ut-off date for eligible capacity</w:t>
      </w:r>
      <w:r w:rsidR="000B522E" w:rsidRPr="00F35D1B">
        <w:rPr>
          <w:sz w:val="22"/>
          <w:szCs w:val="22"/>
        </w:rPr>
        <w:t>; second and third conversions; s</w:t>
      </w:r>
      <w:r w:rsidRPr="00F35D1B">
        <w:rPr>
          <w:sz w:val="22"/>
          <w:szCs w:val="22"/>
        </w:rPr>
        <w:t>ustained aggregate reductions in HFC consumption and production</w:t>
      </w:r>
      <w:r w:rsidR="000B522E" w:rsidRPr="00F35D1B">
        <w:rPr>
          <w:sz w:val="22"/>
          <w:szCs w:val="22"/>
        </w:rPr>
        <w:t>; e</w:t>
      </w:r>
      <w:r w:rsidRPr="00F35D1B">
        <w:rPr>
          <w:sz w:val="22"/>
          <w:szCs w:val="22"/>
        </w:rPr>
        <w:t xml:space="preserve">ligible incremental costs </w:t>
      </w:r>
      <w:r w:rsidR="000B522E" w:rsidRPr="00F35D1B">
        <w:rPr>
          <w:sz w:val="22"/>
          <w:szCs w:val="22"/>
        </w:rPr>
        <w:t>in the c</w:t>
      </w:r>
      <w:r w:rsidRPr="00F35D1B">
        <w:rPr>
          <w:sz w:val="22"/>
          <w:szCs w:val="22"/>
        </w:rPr>
        <w:t>onsumption manufacturing sector,</w:t>
      </w:r>
      <w:r w:rsidR="00D234BB" w:rsidRPr="00F35D1B">
        <w:rPr>
          <w:sz w:val="22"/>
          <w:szCs w:val="22"/>
        </w:rPr>
        <w:t xml:space="preserve"> </w:t>
      </w:r>
      <w:r w:rsidR="000B522E" w:rsidRPr="00F35D1B">
        <w:rPr>
          <w:sz w:val="22"/>
          <w:szCs w:val="22"/>
        </w:rPr>
        <w:t>p</w:t>
      </w:r>
      <w:r w:rsidRPr="00F35D1B">
        <w:rPr>
          <w:sz w:val="22"/>
          <w:szCs w:val="22"/>
        </w:rPr>
        <w:t xml:space="preserve">roduction sector, </w:t>
      </w:r>
      <w:r w:rsidR="000B522E" w:rsidRPr="00F35D1B">
        <w:rPr>
          <w:sz w:val="22"/>
          <w:szCs w:val="22"/>
        </w:rPr>
        <w:t>r</w:t>
      </w:r>
      <w:r w:rsidRPr="00F35D1B">
        <w:rPr>
          <w:sz w:val="22"/>
          <w:szCs w:val="22"/>
        </w:rPr>
        <w:t>efrigeration servicing sector</w:t>
      </w:r>
      <w:r w:rsidR="000B522E" w:rsidRPr="00F35D1B">
        <w:rPr>
          <w:sz w:val="22"/>
          <w:szCs w:val="22"/>
        </w:rPr>
        <w:t>, and o</w:t>
      </w:r>
      <w:r w:rsidRPr="00F35D1B">
        <w:rPr>
          <w:sz w:val="22"/>
          <w:szCs w:val="22"/>
        </w:rPr>
        <w:t>ther costs</w:t>
      </w:r>
      <w:r w:rsidR="000B522E" w:rsidRPr="00F35D1B">
        <w:rPr>
          <w:sz w:val="22"/>
          <w:szCs w:val="22"/>
        </w:rPr>
        <w:t>; e</w:t>
      </w:r>
      <w:r w:rsidRPr="00F35D1B">
        <w:rPr>
          <w:sz w:val="22"/>
          <w:szCs w:val="22"/>
        </w:rPr>
        <w:t>nergy</w:t>
      </w:r>
      <w:r w:rsidRPr="004461D1">
        <w:rPr>
          <w:sz w:val="22"/>
          <w:szCs w:val="22"/>
        </w:rPr>
        <w:t xml:space="preserve"> efficiency</w:t>
      </w:r>
      <w:r w:rsidR="000B522E" w:rsidRPr="004461D1">
        <w:rPr>
          <w:sz w:val="22"/>
          <w:szCs w:val="22"/>
        </w:rPr>
        <w:t xml:space="preserve">; </w:t>
      </w:r>
      <w:r w:rsidRPr="004461D1">
        <w:rPr>
          <w:sz w:val="22"/>
          <w:szCs w:val="22"/>
        </w:rPr>
        <w:t>capacity building to address safety, disposal</w:t>
      </w:r>
      <w:r w:rsidR="000B522E" w:rsidRPr="004461D1">
        <w:rPr>
          <w:sz w:val="22"/>
          <w:szCs w:val="22"/>
        </w:rPr>
        <w:t>;</w:t>
      </w:r>
      <w:r w:rsidRPr="004461D1">
        <w:rPr>
          <w:sz w:val="22"/>
          <w:szCs w:val="22"/>
        </w:rPr>
        <w:t xml:space="preserve"> and</w:t>
      </w:r>
      <w:r w:rsidR="00D466D9">
        <w:rPr>
          <w:sz w:val="22"/>
          <w:szCs w:val="22"/>
        </w:rPr>
        <w:t xml:space="preserve"> </w:t>
      </w:r>
      <w:r w:rsidRPr="004461D1">
        <w:rPr>
          <w:sz w:val="22"/>
          <w:szCs w:val="22"/>
        </w:rPr>
        <w:t xml:space="preserve">eligibility of Annex F substances subject to high ambient temperature exemptions. </w:t>
      </w:r>
    </w:p>
    <w:p w:rsidR="00027C96" w:rsidRPr="004461D1" w:rsidRDefault="00027C96" w:rsidP="00D466D9">
      <w:pPr>
        <w:spacing w:line="240" w:lineRule="auto"/>
        <w:rPr>
          <w:sz w:val="22"/>
          <w:szCs w:val="22"/>
        </w:rPr>
      </w:pPr>
    </w:p>
    <w:p w:rsidR="00805888" w:rsidRPr="00805888" w:rsidRDefault="00805888" w:rsidP="00D466D9">
      <w:pPr>
        <w:spacing w:before="120" w:after="120" w:line="240" w:lineRule="auto"/>
        <w:rPr>
          <w:i/>
          <w:sz w:val="22"/>
          <w:szCs w:val="22"/>
        </w:rPr>
      </w:pPr>
      <w:r w:rsidRPr="00805888">
        <w:rPr>
          <w:i/>
          <w:sz w:val="22"/>
          <w:szCs w:val="22"/>
        </w:rPr>
        <w:t>Overarching principles and timelin</w:t>
      </w:r>
      <w:r>
        <w:rPr>
          <w:i/>
          <w:sz w:val="22"/>
          <w:szCs w:val="22"/>
        </w:rPr>
        <w:t>es</w:t>
      </w:r>
      <w:r>
        <w:rPr>
          <w:rStyle w:val="FootnoteReference"/>
          <w:i/>
          <w:sz w:val="22"/>
          <w:szCs w:val="22"/>
        </w:rPr>
        <w:footnoteReference w:id="6"/>
      </w:r>
    </w:p>
    <w:p w:rsidR="00805888" w:rsidRPr="00DC3F02" w:rsidRDefault="00805888" w:rsidP="00DC3F02">
      <w:pPr>
        <w:spacing w:line="240" w:lineRule="auto"/>
        <w:rPr>
          <w:sz w:val="22"/>
          <w:szCs w:val="22"/>
        </w:rPr>
      </w:pPr>
      <w:r w:rsidRPr="00DC3F02">
        <w:rPr>
          <w:sz w:val="22"/>
          <w:szCs w:val="22"/>
        </w:rPr>
        <w:t>The Executive Committee considered the following guideline-related aspects: the legal prerequisites for accessing Multilateral Fund funding; the most suitable type of national strategy for providing assistance for HFC phase-down; the applicability of the existing Multilateral Fund funding policies and guidelines for ODS phase-out; the continued use of institutions and capacities in Article 5 countries that had been developed with Multilateral Fund assistance; and the continued use of the definitions for low-volume-consuming (LVC) countries and small and medium-sized enterprises. Consensus was not reached and the Committee therefore agreed to continue discussions at a future meeting.</w:t>
      </w:r>
    </w:p>
    <w:p w:rsidR="006C1867" w:rsidRDefault="006C1867" w:rsidP="00D466D9">
      <w:pPr>
        <w:keepNext/>
        <w:keepLines/>
        <w:spacing w:line="240" w:lineRule="auto"/>
        <w:rPr>
          <w:i/>
          <w:sz w:val="22"/>
          <w:szCs w:val="22"/>
        </w:rPr>
      </w:pPr>
      <w:r w:rsidRPr="006C1867">
        <w:rPr>
          <w:i/>
          <w:sz w:val="22"/>
          <w:szCs w:val="22"/>
        </w:rPr>
        <w:lastRenderedPageBreak/>
        <w:t>Flexibility in implementation that enables Parties to select their own strategies and priorities in sectors and technologies</w:t>
      </w:r>
      <w:r w:rsidR="00805888">
        <w:rPr>
          <w:rStyle w:val="FootnoteReference"/>
          <w:i/>
          <w:sz w:val="22"/>
          <w:szCs w:val="22"/>
        </w:rPr>
        <w:footnoteReference w:id="7"/>
      </w:r>
      <w:r w:rsidR="008F0BAA">
        <w:rPr>
          <w:i/>
          <w:sz w:val="22"/>
          <w:szCs w:val="22"/>
        </w:rPr>
        <w:t>, c</w:t>
      </w:r>
      <w:r w:rsidRPr="006C1867">
        <w:rPr>
          <w:i/>
          <w:sz w:val="22"/>
          <w:szCs w:val="22"/>
        </w:rPr>
        <w:t>ut-off date for eligible capacit</w:t>
      </w:r>
      <w:r w:rsidR="008F0BAA">
        <w:rPr>
          <w:i/>
          <w:sz w:val="22"/>
          <w:szCs w:val="22"/>
        </w:rPr>
        <w:t>y,</w:t>
      </w:r>
      <w:r w:rsidR="00805888">
        <w:rPr>
          <w:rStyle w:val="FootnoteReference"/>
          <w:i/>
          <w:sz w:val="22"/>
          <w:szCs w:val="22"/>
        </w:rPr>
        <w:footnoteReference w:id="8"/>
      </w:r>
      <w:r w:rsidR="008F0BAA">
        <w:rPr>
          <w:i/>
          <w:sz w:val="22"/>
          <w:szCs w:val="22"/>
        </w:rPr>
        <w:t xml:space="preserve"> and s</w:t>
      </w:r>
      <w:r w:rsidRPr="006C1867">
        <w:rPr>
          <w:i/>
          <w:sz w:val="22"/>
          <w:szCs w:val="22"/>
        </w:rPr>
        <w:t>econd and third conversions</w:t>
      </w:r>
      <w:r w:rsidR="008F0BAA">
        <w:rPr>
          <w:rStyle w:val="FootnoteReference"/>
          <w:i/>
          <w:sz w:val="22"/>
          <w:szCs w:val="22"/>
        </w:rPr>
        <w:footnoteReference w:id="9"/>
      </w:r>
      <w:r w:rsidR="008F0BAA">
        <w:rPr>
          <w:i/>
          <w:sz w:val="22"/>
          <w:szCs w:val="22"/>
        </w:rPr>
        <w:t xml:space="preserve"> (decisions 78/3 (a), (b)</w:t>
      </w:r>
      <w:r w:rsidR="006573D6">
        <w:rPr>
          <w:i/>
          <w:sz w:val="22"/>
          <w:szCs w:val="22"/>
        </w:rPr>
        <w:t xml:space="preserve">, </w:t>
      </w:r>
      <w:r w:rsidR="008F0BAA">
        <w:rPr>
          <w:i/>
          <w:sz w:val="22"/>
          <w:szCs w:val="22"/>
        </w:rPr>
        <w:t>(c)</w:t>
      </w:r>
      <w:r w:rsidR="006573D6">
        <w:rPr>
          <w:i/>
          <w:sz w:val="22"/>
          <w:szCs w:val="22"/>
        </w:rPr>
        <w:t xml:space="preserve"> and (d)</w:t>
      </w:r>
      <w:r w:rsidR="008F0BAA">
        <w:rPr>
          <w:i/>
          <w:sz w:val="22"/>
          <w:szCs w:val="22"/>
        </w:rPr>
        <w:t>)</w:t>
      </w:r>
    </w:p>
    <w:p w:rsidR="00027C96" w:rsidRDefault="00027C96" w:rsidP="00D466D9">
      <w:pPr>
        <w:keepNext/>
        <w:keepLines/>
        <w:spacing w:line="240" w:lineRule="auto"/>
        <w:rPr>
          <w:i/>
          <w:sz w:val="22"/>
          <w:szCs w:val="22"/>
        </w:rPr>
      </w:pPr>
    </w:p>
    <w:p w:rsidR="00CD3C26" w:rsidRPr="000A25DC" w:rsidRDefault="000D019D" w:rsidP="00D466D9">
      <w:pPr>
        <w:spacing w:line="240" w:lineRule="auto"/>
        <w:rPr>
          <w:color w:val="000000" w:themeColor="text1"/>
          <w:sz w:val="22"/>
          <w:szCs w:val="22"/>
        </w:rPr>
      </w:pPr>
      <w:r>
        <w:rPr>
          <w:color w:val="000000" w:themeColor="text1"/>
          <w:sz w:val="22"/>
          <w:szCs w:val="22"/>
        </w:rPr>
        <w:t>The Executive Committee decided to include p</w:t>
      </w:r>
      <w:r w:rsidR="00CD3C26" w:rsidRPr="000A25DC">
        <w:rPr>
          <w:color w:val="000000" w:themeColor="text1"/>
          <w:sz w:val="22"/>
          <w:szCs w:val="22"/>
        </w:rPr>
        <w:t xml:space="preserve">aragraphs 13, 17 </w:t>
      </w:r>
      <w:r w:rsidR="006573D6">
        <w:rPr>
          <w:color w:val="000000" w:themeColor="text1"/>
          <w:sz w:val="22"/>
          <w:szCs w:val="22"/>
        </w:rPr>
        <w:t xml:space="preserve">and </w:t>
      </w:r>
      <w:r w:rsidR="00CD3C26" w:rsidRPr="000A25DC">
        <w:rPr>
          <w:color w:val="000000" w:themeColor="text1"/>
          <w:sz w:val="22"/>
          <w:szCs w:val="22"/>
        </w:rPr>
        <w:t>18 of decision XXVIII/2 in the relevant section of the draft template of the cost guidelines</w:t>
      </w:r>
      <w:r w:rsidR="006C1867">
        <w:rPr>
          <w:color w:val="000000" w:themeColor="text1"/>
          <w:sz w:val="22"/>
          <w:szCs w:val="22"/>
        </w:rPr>
        <w:t>,</w:t>
      </w:r>
      <w:r w:rsidR="00CD3C26" w:rsidRPr="000A25DC">
        <w:rPr>
          <w:color w:val="000000" w:themeColor="text1"/>
          <w:sz w:val="22"/>
          <w:szCs w:val="22"/>
        </w:rPr>
        <w:t xml:space="preserve"> </w:t>
      </w:r>
      <w:r>
        <w:rPr>
          <w:color w:val="000000" w:themeColor="text1"/>
          <w:sz w:val="22"/>
          <w:szCs w:val="22"/>
        </w:rPr>
        <w:t xml:space="preserve">which would: </w:t>
      </w:r>
      <w:r w:rsidR="00CD3C26" w:rsidRPr="000A25DC">
        <w:rPr>
          <w:color w:val="000000" w:themeColor="text1"/>
          <w:sz w:val="22"/>
          <w:szCs w:val="22"/>
        </w:rPr>
        <w:t>provide Article 5</w:t>
      </w:r>
      <w:r w:rsidR="00D466D9">
        <w:rPr>
          <w:color w:val="000000" w:themeColor="text1"/>
          <w:sz w:val="22"/>
          <w:szCs w:val="22"/>
        </w:rPr>
        <w:t xml:space="preserve"> </w:t>
      </w:r>
      <w:r w:rsidR="00CD3C26" w:rsidRPr="000A25DC">
        <w:rPr>
          <w:color w:val="000000" w:themeColor="text1"/>
          <w:sz w:val="22"/>
          <w:szCs w:val="22"/>
        </w:rPr>
        <w:t>parties countries with the flexibility in implementation that enables parties to select their own strategies and priorit</w:t>
      </w:r>
      <w:r>
        <w:rPr>
          <w:color w:val="000000" w:themeColor="text1"/>
          <w:sz w:val="22"/>
          <w:szCs w:val="22"/>
        </w:rPr>
        <w:t>ies in sectors and technologies;</w:t>
      </w:r>
      <w:r w:rsidR="006C1867">
        <w:rPr>
          <w:color w:val="000000" w:themeColor="text1"/>
          <w:sz w:val="22"/>
          <w:szCs w:val="22"/>
        </w:rPr>
        <w:t xml:space="preserve"> i</w:t>
      </w:r>
      <w:r w:rsidR="00CD3C26" w:rsidRPr="000A25DC">
        <w:rPr>
          <w:color w:val="000000" w:themeColor="text1"/>
          <w:sz w:val="22"/>
          <w:szCs w:val="22"/>
        </w:rPr>
        <w:t>nclude the cut-off date for eligible capacity as 1 January 2020 for those parties with baseline years from 2020 to 2022 and 1 January 2024 for those parties with b</w:t>
      </w:r>
      <w:r>
        <w:rPr>
          <w:color w:val="000000" w:themeColor="text1"/>
          <w:sz w:val="22"/>
          <w:szCs w:val="22"/>
        </w:rPr>
        <w:t>aseline years from 2024 to 2026;</w:t>
      </w:r>
      <w:r w:rsidR="00CD3C26" w:rsidRPr="000A25DC">
        <w:rPr>
          <w:color w:val="000000" w:themeColor="text1"/>
          <w:sz w:val="22"/>
          <w:szCs w:val="22"/>
        </w:rPr>
        <w:t xml:space="preserve"> and</w:t>
      </w:r>
      <w:r>
        <w:rPr>
          <w:color w:val="000000" w:themeColor="text1"/>
          <w:sz w:val="22"/>
          <w:szCs w:val="22"/>
        </w:rPr>
        <w:t>,</w:t>
      </w:r>
      <w:r w:rsidR="00CD3C26" w:rsidRPr="000A25DC">
        <w:rPr>
          <w:color w:val="000000" w:themeColor="text1"/>
          <w:sz w:val="22"/>
          <w:szCs w:val="22"/>
        </w:rPr>
        <w:t xml:space="preserve"> incorporate the principles relating to second and third conversions</w:t>
      </w:r>
      <w:r>
        <w:rPr>
          <w:color w:val="000000" w:themeColor="text1"/>
          <w:sz w:val="22"/>
          <w:szCs w:val="22"/>
        </w:rPr>
        <w:t xml:space="preserve"> </w:t>
      </w:r>
      <w:r w:rsidR="00CD3C26" w:rsidRPr="000A25DC">
        <w:rPr>
          <w:color w:val="000000" w:themeColor="text1"/>
          <w:sz w:val="22"/>
          <w:szCs w:val="22"/>
        </w:rPr>
        <w:t xml:space="preserve">agreed by the </w:t>
      </w:r>
      <w:r w:rsidR="006573D6">
        <w:rPr>
          <w:color w:val="000000" w:themeColor="text1"/>
          <w:sz w:val="22"/>
          <w:szCs w:val="22"/>
        </w:rPr>
        <w:t xml:space="preserve">Twenty-eighth </w:t>
      </w:r>
      <w:r w:rsidR="00027C96">
        <w:rPr>
          <w:color w:val="000000" w:themeColor="text1"/>
          <w:sz w:val="22"/>
          <w:szCs w:val="22"/>
        </w:rPr>
        <w:t>M</w:t>
      </w:r>
      <w:r>
        <w:rPr>
          <w:color w:val="000000" w:themeColor="text1"/>
          <w:sz w:val="22"/>
          <w:szCs w:val="22"/>
        </w:rPr>
        <w:t xml:space="preserve">eeting of the </w:t>
      </w:r>
      <w:r w:rsidR="00CD3C26" w:rsidRPr="000A25DC">
        <w:rPr>
          <w:color w:val="000000" w:themeColor="text1"/>
          <w:sz w:val="22"/>
          <w:szCs w:val="22"/>
        </w:rPr>
        <w:t xml:space="preserve">Parties. </w:t>
      </w:r>
    </w:p>
    <w:p w:rsidR="00CD3C26" w:rsidRPr="000A25DC" w:rsidRDefault="00CD3C26" w:rsidP="00D466D9">
      <w:pPr>
        <w:spacing w:line="240" w:lineRule="auto"/>
        <w:rPr>
          <w:color w:val="000000" w:themeColor="text1"/>
          <w:sz w:val="22"/>
          <w:szCs w:val="22"/>
        </w:rPr>
      </w:pPr>
    </w:p>
    <w:p w:rsidR="00805888" w:rsidRPr="00805888" w:rsidRDefault="00805888" w:rsidP="00D466D9">
      <w:pPr>
        <w:spacing w:line="240" w:lineRule="auto"/>
        <w:rPr>
          <w:i/>
          <w:sz w:val="22"/>
          <w:szCs w:val="22"/>
        </w:rPr>
      </w:pPr>
      <w:r w:rsidRPr="00805888">
        <w:rPr>
          <w:i/>
          <w:sz w:val="22"/>
          <w:szCs w:val="22"/>
        </w:rPr>
        <w:t>Sustained aggregate reductions in HFC consumption and production</w:t>
      </w:r>
      <w:r>
        <w:rPr>
          <w:rStyle w:val="FootnoteReference"/>
          <w:i/>
          <w:sz w:val="22"/>
          <w:szCs w:val="22"/>
        </w:rPr>
        <w:footnoteReference w:id="10"/>
      </w:r>
      <w:r w:rsidR="008F0BAA">
        <w:rPr>
          <w:i/>
          <w:sz w:val="22"/>
          <w:szCs w:val="22"/>
        </w:rPr>
        <w:t xml:space="preserve"> (decision 78/3(</w:t>
      </w:r>
      <w:r w:rsidR="006573D6">
        <w:rPr>
          <w:i/>
          <w:sz w:val="22"/>
          <w:szCs w:val="22"/>
        </w:rPr>
        <w:t>e</w:t>
      </w:r>
      <w:r w:rsidR="008F0BAA">
        <w:rPr>
          <w:i/>
          <w:sz w:val="22"/>
          <w:szCs w:val="22"/>
        </w:rPr>
        <w:t>))</w:t>
      </w:r>
    </w:p>
    <w:p w:rsidR="008F0BAA" w:rsidRDefault="008F0BAA" w:rsidP="00D466D9">
      <w:pPr>
        <w:spacing w:line="240" w:lineRule="auto"/>
        <w:rPr>
          <w:color w:val="000000" w:themeColor="text1"/>
          <w:sz w:val="22"/>
          <w:szCs w:val="22"/>
        </w:rPr>
      </w:pPr>
    </w:p>
    <w:p w:rsidR="008F0BAA" w:rsidRDefault="008F0BAA" w:rsidP="00D466D9">
      <w:pPr>
        <w:spacing w:line="240" w:lineRule="auto"/>
        <w:rPr>
          <w:color w:val="000000" w:themeColor="text1"/>
          <w:sz w:val="22"/>
          <w:szCs w:val="22"/>
        </w:rPr>
      </w:pPr>
      <w:r w:rsidRPr="008F0BAA">
        <w:rPr>
          <w:color w:val="000000" w:themeColor="text1"/>
          <w:sz w:val="22"/>
          <w:szCs w:val="22"/>
        </w:rPr>
        <w:t xml:space="preserve">During consideration of the matter of sustained aggregate reductions in HFC consumption and production there </w:t>
      </w:r>
      <w:r w:rsidRPr="008F0BAA">
        <w:rPr>
          <w:sz w:val="22"/>
          <w:szCs w:val="22"/>
        </w:rPr>
        <w:t>was overall agreement with the principle applied in decision XXVIII/2, whereby remaining eligible consumption for funding would be determined on the basis of the starting point of national aggregate consumption</w:t>
      </w:r>
      <w:r w:rsidRPr="008F0BAA">
        <w:rPr>
          <w:rStyle w:val="FootnoteReference"/>
          <w:color w:val="000000" w:themeColor="text1"/>
          <w:sz w:val="22"/>
          <w:szCs w:val="22"/>
        </w:rPr>
        <w:footnoteReference w:id="11"/>
      </w:r>
      <w:r w:rsidRPr="008F0BAA">
        <w:rPr>
          <w:sz w:val="22"/>
          <w:szCs w:val="22"/>
        </w:rPr>
        <w:t xml:space="preserve"> and </w:t>
      </w:r>
      <w:r w:rsidRPr="008F0BAA">
        <w:rPr>
          <w:color w:val="000000" w:themeColor="text1"/>
          <w:sz w:val="22"/>
          <w:szCs w:val="22"/>
        </w:rPr>
        <w:t>general recognition of the complexity involved in determining the formula by which the starting point would be calculated. There was also discussion on whether the starting point should be defined in terms of CO</w:t>
      </w:r>
      <w:r w:rsidRPr="008F0BAA">
        <w:rPr>
          <w:color w:val="000000" w:themeColor="text1"/>
          <w:sz w:val="22"/>
          <w:szCs w:val="22"/>
          <w:vertAlign w:val="subscript"/>
        </w:rPr>
        <w:t>2</w:t>
      </w:r>
      <w:r w:rsidRPr="008F0BAA">
        <w:rPr>
          <w:color w:val="000000" w:themeColor="text1"/>
          <w:sz w:val="22"/>
          <w:szCs w:val="22"/>
        </w:rPr>
        <w:t xml:space="preserve"> equivalents, metric tonnes, or both.</w:t>
      </w:r>
    </w:p>
    <w:p w:rsidR="008F0BAA" w:rsidRPr="008F0BAA" w:rsidRDefault="008F0BAA" w:rsidP="00D466D9">
      <w:pPr>
        <w:spacing w:line="240" w:lineRule="auto"/>
        <w:rPr>
          <w:color w:val="000000" w:themeColor="text1"/>
          <w:sz w:val="22"/>
          <w:szCs w:val="22"/>
        </w:rPr>
      </w:pPr>
    </w:p>
    <w:p w:rsidR="008F0BAA" w:rsidRPr="008F0BAA" w:rsidRDefault="008F0BAA" w:rsidP="00D466D9">
      <w:pPr>
        <w:spacing w:line="240" w:lineRule="auto"/>
        <w:rPr>
          <w:color w:val="000000" w:themeColor="text1"/>
          <w:sz w:val="22"/>
          <w:szCs w:val="22"/>
        </w:rPr>
      </w:pPr>
      <w:r w:rsidRPr="008F0BAA">
        <w:rPr>
          <w:color w:val="000000" w:themeColor="text1"/>
          <w:sz w:val="22"/>
          <w:szCs w:val="22"/>
        </w:rPr>
        <w:t>The Executive Committee decided</w:t>
      </w:r>
      <w:r w:rsidR="006573D6">
        <w:rPr>
          <w:color w:val="000000" w:themeColor="text1"/>
          <w:sz w:val="22"/>
          <w:szCs w:val="22"/>
        </w:rPr>
        <w:t xml:space="preserve"> to</w:t>
      </w:r>
      <w:r w:rsidRPr="008F0BAA">
        <w:rPr>
          <w:color w:val="000000" w:themeColor="text1"/>
          <w:sz w:val="22"/>
          <w:szCs w:val="22"/>
        </w:rPr>
        <w:t xml:space="preserve"> continue discussions on the methodology for determining the starting point, including whether it would be expressed in CO</w:t>
      </w:r>
      <w:r w:rsidRPr="008F0BAA">
        <w:rPr>
          <w:color w:val="000000" w:themeColor="text1"/>
          <w:sz w:val="22"/>
          <w:szCs w:val="22"/>
          <w:vertAlign w:val="subscript"/>
        </w:rPr>
        <w:t>2</w:t>
      </w:r>
      <w:r w:rsidRPr="008F0BAA">
        <w:rPr>
          <w:color w:val="000000" w:themeColor="text1"/>
          <w:sz w:val="22"/>
          <w:szCs w:val="22"/>
        </w:rPr>
        <w:t xml:space="preserve"> equivalents, metric tonnes, or both, and the inclusion of paragraph 19 of decision XXVIII/2 in the relevant section of the draft template of the cost guidelines for the phase-down of HFCs. </w:t>
      </w:r>
    </w:p>
    <w:p w:rsidR="00805888" w:rsidRPr="008F0BAA" w:rsidRDefault="00805888" w:rsidP="00D466D9">
      <w:pPr>
        <w:spacing w:line="240" w:lineRule="auto"/>
        <w:rPr>
          <w:i/>
          <w:sz w:val="22"/>
          <w:szCs w:val="22"/>
        </w:rPr>
      </w:pPr>
    </w:p>
    <w:p w:rsidR="00CD3C26" w:rsidRPr="000A25DC" w:rsidRDefault="00CD3C26" w:rsidP="00D466D9">
      <w:pPr>
        <w:spacing w:line="240" w:lineRule="auto"/>
        <w:rPr>
          <w:i/>
          <w:sz w:val="22"/>
          <w:szCs w:val="22"/>
        </w:rPr>
      </w:pPr>
      <w:r w:rsidRPr="000A25DC">
        <w:rPr>
          <w:i/>
          <w:sz w:val="22"/>
          <w:szCs w:val="22"/>
        </w:rPr>
        <w:t>Eligible incremental costs in the consumption manufacturing sector</w:t>
      </w:r>
      <w:r w:rsidR="00805888">
        <w:rPr>
          <w:rStyle w:val="FootnoteReference"/>
          <w:i/>
          <w:sz w:val="22"/>
          <w:szCs w:val="22"/>
        </w:rPr>
        <w:footnoteReference w:id="12"/>
      </w:r>
      <w:r w:rsidR="008F0BAA">
        <w:rPr>
          <w:i/>
          <w:sz w:val="22"/>
          <w:szCs w:val="22"/>
        </w:rPr>
        <w:t xml:space="preserve"> (decision 78/3</w:t>
      </w:r>
      <w:r w:rsidR="00D34DF3">
        <w:rPr>
          <w:i/>
          <w:sz w:val="22"/>
          <w:szCs w:val="22"/>
        </w:rPr>
        <w:t xml:space="preserve"> (f)</w:t>
      </w:r>
      <w:r w:rsidR="006573D6">
        <w:rPr>
          <w:i/>
          <w:sz w:val="22"/>
          <w:szCs w:val="22"/>
        </w:rPr>
        <w:t xml:space="preserve">, </w:t>
      </w:r>
      <w:r w:rsidR="00D34DF3">
        <w:rPr>
          <w:i/>
          <w:sz w:val="22"/>
          <w:szCs w:val="22"/>
        </w:rPr>
        <w:t>(g)</w:t>
      </w:r>
      <w:r w:rsidR="006573D6">
        <w:rPr>
          <w:i/>
          <w:sz w:val="22"/>
          <w:szCs w:val="22"/>
        </w:rPr>
        <w:t xml:space="preserve"> and (h)</w:t>
      </w:r>
      <w:r w:rsidR="008F0BAA">
        <w:rPr>
          <w:i/>
          <w:sz w:val="22"/>
          <w:szCs w:val="22"/>
        </w:rPr>
        <w:t xml:space="preserve">) </w:t>
      </w:r>
    </w:p>
    <w:p w:rsidR="00CD3C26" w:rsidRPr="00E03FCC" w:rsidRDefault="00CD3C26" w:rsidP="00D466D9">
      <w:pPr>
        <w:spacing w:line="240" w:lineRule="auto"/>
        <w:rPr>
          <w:color w:val="000000" w:themeColor="text1"/>
          <w:sz w:val="22"/>
          <w:szCs w:val="22"/>
        </w:rPr>
      </w:pPr>
    </w:p>
    <w:p w:rsidR="00CD3C26" w:rsidRPr="000A25DC" w:rsidRDefault="00CD3C26" w:rsidP="00D466D9">
      <w:pPr>
        <w:spacing w:line="240" w:lineRule="auto"/>
        <w:rPr>
          <w:color w:val="000000" w:themeColor="text1"/>
          <w:sz w:val="22"/>
          <w:szCs w:val="22"/>
          <w:lang w:val="en-GB"/>
        </w:rPr>
      </w:pPr>
      <w:r w:rsidRPr="000A25DC">
        <w:rPr>
          <w:color w:val="000000" w:themeColor="text1"/>
          <w:sz w:val="22"/>
          <w:szCs w:val="22"/>
          <w:lang w:val="en-GB"/>
        </w:rPr>
        <w:t>In accordance with paragraph 15(a) of decision XXVIII/2, the Executive Committee made the following categories of costs eligible and would include them in the cost calculation associated with the phase-down of HFCs in the consumption manufacturing sector: incremental capital costs (ICCs);</w:t>
      </w:r>
      <w:r w:rsidR="00D466D9">
        <w:rPr>
          <w:color w:val="000000" w:themeColor="text1"/>
          <w:sz w:val="22"/>
          <w:szCs w:val="22"/>
          <w:lang w:val="en-GB"/>
        </w:rPr>
        <w:t xml:space="preserve"> </w:t>
      </w:r>
      <w:r w:rsidRPr="000A25DC">
        <w:rPr>
          <w:color w:val="000000" w:themeColor="text1"/>
          <w:sz w:val="22"/>
          <w:szCs w:val="22"/>
          <w:lang w:val="en-GB"/>
        </w:rPr>
        <w:t>incremental operating costs (IOCs) for a duration to be determined by the Executive Committee; technical assistance activities; research and development, when required to adapt and optimize alternatives to HFCs with low or</w:t>
      </w:r>
      <w:r w:rsidR="00D466D9">
        <w:rPr>
          <w:color w:val="000000" w:themeColor="text1"/>
          <w:sz w:val="22"/>
          <w:szCs w:val="22"/>
          <w:lang w:val="en-GB"/>
        </w:rPr>
        <w:t xml:space="preserve"> </w:t>
      </w:r>
      <w:r w:rsidRPr="000A25DC">
        <w:rPr>
          <w:color w:val="000000" w:themeColor="text1"/>
          <w:sz w:val="22"/>
          <w:szCs w:val="22"/>
          <w:lang w:val="en-GB"/>
        </w:rPr>
        <w:t>zero global</w:t>
      </w:r>
      <w:r w:rsidR="006573D6">
        <w:rPr>
          <w:color w:val="000000" w:themeColor="text1"/>
          <w:sz w:val="22"/>
          <w:szCs w:val="22"/>
          <w:lang w:val="en-GB"/>
        </w:rPr>
        <w:t xml:space="preserve"> </w:t>
      </w:r>
      <w:r w:rsidRPr="000A25DC">
        <w:rPr>
          <w:color w:val="000000" w:themeColor="text1"/>
          <w:sz w:val="22"/>
          <w:szCs w:val="22"/>
          <w:lang w:val="en-GB"/>
        </w:rPr>
        <w:t xml:space="preserve">warming potential; costs of patents and designs, and incremental costs of </w:t>
      </w:r>
      <w:r w:rsidRPr="00D34DF3">
        <w:rPr>
          <w:color w:val="000000" w:themeColor="text1"/>
          <w:sz w:val="22"/>
          <w:szCs w:val="22"/>
          <w:lang w:val="en-GB"/>
        </w:rPr>
        <w:t>royalties, when necessary and cost effective; and costs of the safe introduction of fl</w:t>
      </w:r>
      <w:r w:rsidR="00D34DF3" w:rsidRPr="00D34DF3">
        <w:rPr>
          <w:color w:val="000000" w:themeColor="text1"/>
          <w:sz w:val="22"/>
          <w:szCs w:val="22"/>
          <w:lang w:val="en-GB"/>
        </w:rPr>
        <w:t>ammable and toxic alternatives</w:t>
      </w:r>
      <w:r w:rsidRPr="00D34DF3">
        <w:rPr>
          <w:color w:val="000000" w:themeColor="text1"/>
          <w:sz w:val="22"/>
          <w:szCs w:val="22"/>
          <w:lang w:val="en-GB"/>
        </w:rPr>
        <w:t xml:space="preserve"> </w:t>
      </w:r>
      <w:r w:rsidR="00D34DF3" w:rsidRPr="00D34DF3">
        <w:rPr>
          <w:color w:val="000000" w:themeColor="text1"/>
          <w:sz w:val="22"/>
          <w:szCs w:val="22"/>
          <w:lang w:val="en-GB"/>
        </w:rPr>
        <w:t>(</w:t>
      </w:r>
      <w:r w:rsidR="00D34DF3" w:rsidRPr="00D34DF3">
        <w:rPr>
          <w:sz w:val="22"/>
          <w:szCs w:val="22"/>
        </w:rPr>
        <w:t>decision 78/3(</w:t>
      </w:r>
      <w:r w:rsidR="006573D6">
        <w:rPr>
          <w:sz w:val="22"/>
          <w:szCs w:val="22"/>
        </w:rPr>
        <w:t>f</w:t>
      </w:r>
      <w:r w:rsidR="00D34DF3" w:rsidRPr="00D34DF3">
        <w:rPr>
          <w:sz w:val="22"/>
          <w:szCs w:val="22"/>
        </w:rPr>
        <w:t>)).</w:t>
      </w:r>
    </w:p>
    <w:p w:rsidR="00CD3C26" w:rsidRPr="000A25DC" w:rsidRDefault="00CD3C26" w:rsidP="00D466D9">
      <w:pPr>
        <w:spacing w:line="240" w:lineRule="auto"/>
        <w:rPr>
          <w:color w:val="000000" w:themeColor="text1"/>
          <w:sz w:val="22"/>
          <w:szCs w:val="22"/>
          <w:lang w:val="en-GB"/>
        </w:rPr>
      </w:pPr>
    </w:p>
    <w:p w:rsidR="00CD3C26" w:rsidRPr="00E03FCC" w:rsidRDefault="00CD3C26" w:rsidP="00D466D9">
      <w:pPr>
        <w:spacing w:line="240" w:lineRule="auto"/>
        <w:rPr>
          <w:sz w:val="22"/>
          <w:szCs w:val="22"/>
        </w:rPr>
      </w:pPr>
      <w:r w:rsidRPr="000A25DC">
        <w:rPr>
          <w:color w:val="000000" w:themeColor="text1"/>
          <w:sz w:val="22"/>
          <w:szCs w:val="22"/>
          <w:lang w:val="en-GB"/>
        </w:rPr>
        <w:t xml:space="preserve">The Executive Committee would </w:t>
      </w:r>
      <w:r w:rsidRPr="000A25DC">
        <w:rPr>
          <w:sz w:val="22"/>
          <w:szCs w:val="22"/>
        </w:rPr>
        <w:t xml:space="preserve">consider approving a limited number of HFC-related projects in the manufacturing sector only, without prejudice to different kinds of technology, no later than at the first meeting of 2019, to allow the Committee to gain experience in the ICCs and IOCs that might be associated with phasing down HFCs in Article 5 countries, on the understanding: that any Article 5 country that submitted a project should have ratified the Kigali Amendment or submitted a formal </w:t>
      </w:r>
      <w:r w:rsidRPr="000A25DC">
        <w:rPr>
          <w:sz w:val="22"/>
          <w:szCs w:val="22"/>
        </w:rPr>
        <w:lastRenderedPageBreak/>
        <w:t xml:space="preserve">letter indicating the government’s intention to ratify the Amendment; that no further funding would be available until the instrument of ratification had been received by the depositary at the Headquarters of the United </w:t>
      </w:r>
      <w:r w:rsidRPr="00E03FCC">
        <w:rPr>
          <w:sz w:val="22"/>
          <w:szCs w:val="22"/>
        </w:rPr>
        <w:t>Nations in New York; and that any amount of HFC reduced as a result of the project would be deducted from the starting point</w:t>
      </w:r>
      <w:r w:rsidR="00D34DF3" w:rsidRPr="00E03FCC">
        <w:rPr>
          <w:sz w:val="22"/>
          <w:szCs w:val="22"/>
        </w:rPr>
        <w:t xml:space="preserve"> </w:t>
      </w:r>
      <w:r w:rsidR="00D34DF3" w:rsidRPr="00E03FCC">
        <w:rPr>
          <w:color w:val="000000" w:themeColor="text1"/>
          <w:sz w:val="22"/>
          <w:szCs w:val="22"/>
          <w:lang w:val="en-GB"/>
        </w:rPr>
        <w:t>(</w:t>
      </w:r>
      <w:r w:rsidR="00D34DF3" w:rsidRPr="00E03FCC">
        <w:rPr>
          <w:sz w:val="22"/>
          <w:szCs w:val="22"/>
        </w:rPr>
        <w:t>decision 78/3(</w:t>
      </w:r>
      <w:r w:rsidR="00DD1E19">
        <w:rPr>
          <w:sz w:val="22"/>
          <w:szCs w:val="22"/>
        </w:rPr>
        <w:t>g</w:t>
      </w:r>
      <w:r w:rsidR="00D34DF3" w:rsidRPr="00E03FCC">
        <w:rPr>
          <w:sz w:val="22"/>
          <w:szCs w:val="22"/>
        </w:rPr>
        <w:t>)).</w:t>
      </w:r>
    </w:p>
    <w:p w:rsidR="00CD3C26" w:rsidRPr="00E03FCC" w:rsidRDefault="00CD3C26" w:rsidP="00D466D9">
      <w:pPr>
        <w:spacing w:line="240" w:lineRule="auto"/>
        <w:rPr>
          <w:sz w:val="22"/>
          <w:szCs w:val="22"/>
        </w:rPr>
      </w:pPr>
    </w:p>
    <w:p w:rsidR="00CD3C26" w:rsidRPr="00E03FCC" w:rsidRDefault="00CD3C26" w:rsidP="00D466D9">
      <w:pPr>
        <w:widowControl/>
        <w:adjustRightInd/>
        <w:spacing w:after="240" w:line="240" w:lineRule="auto"/>
        <w:textAlignment w:val="auto"/>
        <w:outlineLvl w:val="0"/>
        <w:rPr>
          <w:sz w:val="22"/>
          <w:szCs w:val="22"/>
        </w:rPr>
      </w:pPr>
      <w:r w:rsidRPr="00E03FCC">
        <w:rPr>
          <w:sz w:val="22"/>
          <w:szCs w:val="22"/>
        </w:rPr>
        <w:t>The Committee would consider costs and savings related to opportunities for further avoiding HFCs in HCFC phase-out activities and how they could be addressed</w:t>
      </w:r>
      <w:r w:rsidR="00E03FCC" w:rsidRPr="00E03FCC">
        <w:rPr>
          <w:color w:val="000000" w:themeColor="text1"/>
          <w:sz w:val="22"/>
          <w:szCs w:val="22"/>
          <w:lang w:val="en-GB"/>
        </w:rPr>
        <w:t xml:space="preserve"> (</w:t>
      </w:r>
      <w:r w:rsidR="00E03FCC" w:rsidRPr="00E03FCC">
        <w:rPr>
          <w:sz w:val="22"/>
          <w:szCs w:val="22"/>
        </w:rPr>
        <w:t>decision 78/3(</w:t>
      </w:r>
      <w:r w:rsidR="006573D6">
        <w:rPr>
          <w:sz w:val="22"/>
          <w:szCs w:val="22"/>
        </w:rPr>
        <w:t>h</w:t>
      </w:r>
      <w:r w:rsidR="00E03FCC" w:rsidRPr="00E03FCC">
        <w:rPr>
          <w:sz w:val="22"/>
          <w:szCs w:val="22"/>
        </w:rPr>
        <w:t>)).</w:t>
      </w:r>
    </w:p>
    <w:p w:rsidR="00CD3C26" w:rsidRPr="000A25DC" w:rsidRDefault="00E03FCC" w:rsidP="00D466D9">
      <w:pPr>
        <w:spacing w:line="240" w:lineRule="auto"/>
        <w:outlineLvl w:val="0"/>
        <w:rPr>
          <w:sz w:val="22"/>
          <w:szCs w:val="22"/>
        </w:rPr>
      </w:pPr>
      <w:r w:rsidRPr="00E03FCC">
        <w:rPr>
          <w:sz w:val="22"/>
          <w:szCs w:val="22"/>
        </w:rPr>
        <w:t xml:space="preserve">With regard to further consideration of </w:t>
      </w:r>
      <w:r w:rsidR="00CD3C26" w:rsidRPr="00E03FCC">
        <w:rPr>
          <w:sz w:val="22"/>
          <w:szCs w:val="22"/>
        </w:rPr>
        <w:t xml:space="preserve">elements of decision XXVIII/2 </w:t>
      </w:r>
      <w:r w:rsidRPr="00E03FCC">
        <w:rPr>
          <w:sz w:val="22"/>
          <w:szCs w:val="22"/>
        </w:rPr>
        <w:t xml:space="preserve">in respect of the development of guidelines for the phase-down of HFCs </w:t>
      </w:r>
      <w:r w:rsidR="00CD3C26" w:rsidRPr="00E03FCC">
        <w:rPr>
          <w:sz w:val="22"/>
          <w:szCs w:val="22"/>
        </w:rPr>
        <w:t>in Article 5 countries,</w:t>
      </w:r>
      <w:r w:rsidR="00D466D9">
        <w:rPr>
          <w:sz w:val="22"/>
          <w:szCs w:val="22"/>
        </w:rPr>
        <w:t xml:space="preserve"> </w:t>
      </w:r>
      <w:r w:rsidRPr="00E03FCC">
        <w:rPr>
          <w:sz w:val="22"/>
          <w:szCs w:val="22"/>
        </w:rPr>
        <w:t>the Secretariat would prepare</w:t>
      </w:r>
      <w:r w:rsidR="00CD3C26" w:rsidRPr="00E03FCC">
        <w:rPr>
          <w:sz w:val="22"/>
          <w:szCs w:val="22"/>
        </w:rPr>
        <w:t>, for further consideration by the Executive Committee at its 79</w:t>
      </w:r>
      <w:r w:rsidRPr="00E03FCC">
        <w:rPr>
          <w:sz w:val="22"/>
          <w:szCs w:val="22"/>
          <w:vertAlign w:val="superscript"/>
        </w:rPr>
        <w:t>th</w:t>
      </w:r>
      <w:r w:rsidRPr="00E03FCC">
        <w:rPr>
          <w:sz w:val="22"/>
          <w:szCs w:val="22"/>
        </w:rPr>
        <w:t xml:space="preserve"> </w:t>
      </w:r>
      <w:r w:rsidR="00CD3C26" w:rsidRPr="00E03FCC">
        <w:rPr>
          <w:sz w:val="22"/>
          <w:szCs w:val="22"/>
        </w:rPr>
        <w:t xml:space="preserve">meeting, </w:t>
      </w:r>
      <w:r w:rsidRPr="00E03FCC">
        <w:rPr>
          <w:sz w:val="22"/>
          <w:szCs w:val="22"/>
        </w:rPr>
        <w:t xml:space="preserve">a document </w:t>
      </w:r>
      <w:r w:rsidR="00CD3C26" w:rsidRPr="00E03FCC">
        <w:rPr>
          <w:sz w:val="22"/>
          <w:szCs w:val="22"/>
        </w:rPr>
        <w:t xml:space="preserve">including a summary of the </w:t>
      </w:r>
      <w:r w:rsidRPr="00E03FCC">
        <w:rPr>
          <w:sz w:val="22"/>
          <w:szCs w:val="22"/>
        </w:rPr>
        <w:t xml:space="preserve">pending </w:t>
      </w:r>
      <w:r w:rsidR="00CD3C26" w:rsidRPr="00E03FCC">
        <w:rPr>
          <w:sz w:val="22"/>
          <w:szCs w:val="22"/>
        </w:rPr>
        <w:t xml:space="preserve">issues </w:t>
      </w:r>
      <w:r w:rsidRPr="00E03FCC">
        <w:rPr>
          <w:sz w:val="22"/>
          <w:szCs w:val="22"/>
        </w:rPr>
        <w:t xml:space="preserve">related to eligible incremental costs in the </w:t>
      </w:r>
      <w:r w:rsidR="00CD3C26" w:rsidRPr="00E03FCC">
        <w:rPr>
          <w:sz w:val="22"/>
          <w:szCs w:val="22"/>
        </w:rPr>
        <w:t xml:space="preserve">consumption manufacturing, production, </w:t>
      </w:r>
      <w:r w:rsidRPr="00E03FCC">
        <w:rPr>
          <w:sz w:val="22"/>
          <w:szCs w:val="22"/>
        </w:rPr>
        <w:t xml:space="preserve">and </w:t>
      </w:r>
      <w:r w:rsidR="00CD3C26" w:rsidRPr="00E03FCC">
        <w:rPr>
          <w:sz w:val="22"/>
          <w:szCs w:val="22"/>
        </w:rPr>
        <w:t>refrigeration servicing</w:t>
      </w:r>
      <w:r w:rsidRPr="00E03FCC">
        <w:rPr>
          <w:sz w:val="22"/>
          <w:szCs w:val="22"/>
        </w:rPr>
        <w:t xml:space="preserve"> sectors and other costs; </w:t>
      </w:r>
      <w:r w:rsidR="00CD3C26" w:rsidRPr="00E03FCC">
        <w:rPr>
          <w:sz w:val="22"/>
          <w:szCs w:val="22"/>
        </w:rPr>
        <w:t>energy efficiency</w:t>
      </w:r>
      <w:r w:rsidRPr="00E03FCC">
        <w:rPr>
          <w:sz w:val="22"/>
          <w:szCs w:val="22"/>
        </w:rPr>
        <w:t>;</w:t>
      </w:r>
      <w:r w:rsidR="00CD3C26" w:rsidRPr="00E03FCC">
        <w:rPr>
          <w:sz w:val="22"/>
          <w:szCs w:val="22"/>
        </w:rPr>
        <w:t xml:space="preserve"> capacity building to address safety</w:t>
      </w:r>
      <w:r w:rsidRPr="00E03FCC">
        <w:rPr>
          <w:sz w:val="22"/>
          <w:szCs w:val="22"/>
        </w:rPr>
        <w:t>;</w:t>
      </w:r>
      <w:r w:rsidR="00CD3C26" w:rsidRPr="00E03FCC">
        <w:rPr>
          <w:sz w:val="22"/>
          <w:szCs w:val="22"/>
        </w:rPr>
        <w:t xml:space="preserve"> disposal and eligibility of Annex F substances subject to high</w:t>
      </w:r>
      <w:r w:rsidRPr="00E03FCC">
        <w:rPr>
          <w:sz w:val="22"/>
          <w:szCs w:val="22"/>
        </w:rPr>
        <w:noBreakHyphen/>
      </w:r>
      <w:r w:rsidR="00D34DF3" w:rsidRPr="00E03FCC">
        <w:rPr>
          <w:sz w:val="22"/>
          <w:szCs w:val="22"/>
        </w:rPr>
        <w:t>ambient-temperature exemptions</w:t>
      </w:r>
      <w:r w:rsidRPr="00E03FCC">
        <w:rPr>
          <w:sz w:val="22"/>
          <w:szCs w:val="22"/>
        </w:rPr>
        <w:t>.</w:t>
      </w:r>
      <w:r w:rsidR="00D34DF3" w:rsidRPr="00E03FCC">
        <w:rPr>
          <w:sz w:val="22"/>
          <w:szCs w:val="22"/>
        </w:rPr>
        <w:t xml:space="preserve"> </w:t>
      </w:r>
      <w:r w:rsidR="00D34DF3" w:rsidRPr="00E03FCC">
        <w:rPr>
          <w:color w:val="000000" w:themeColor="text1"/>
          <w:sz w:val="22"/>
          <w:szCs w:val="22"/>
          <w:lang w:val="en-GB"/>
        </w:rPr>
        <w:t>(</w:t>
      </w:r>
      <w:proofErr w:type="gramStart"/>
      <w:r w:rsidR="00DD1E19">
        <w:rPr>
          <w:sz w:val="22"/>
          <w:szCs w:val="22"/>
        </w:rPr>
        <w:t>decision</w:t>
      </w:r>
      <w:proofErr w:type="gramEnd"/>
      <w:r w:rsidR="00DD1E19">
        <w:rPr>
          <w:sz w:val="22"/>
          <w:szCs w:val="22"/>
        </w:rPr>
        <w:t xml:space="preserve"> </w:t>
      </w:r>
      <w:r w:rsidR="00D34DF3" w:rsidRPr="00E03FCC">
        <w:rPr>
          <w:sz w:val="22"/>
          <w:szCs w:val="22"/>
        </w:rPr>
        <w:t>78/3(</w:t>
      </w:r>
      <w:r w:rsidR="006573D6">
        <w:rPr>
          <w:sz w:val="22"/>
          <w:szCs w:val="22"/>
        </w:rPr>
        <w:t>i</w:t>
      </w:r>
      <w:r w:rsidRPr="00E03FCC">
        <w:rPr>
          <w:sz w:val="22"/>
          <w:szCs w:val="22"/>
        </w:rPr>
        <w:t>)</w:t>
      </w:r>
      <w:r w:rsidR="00DD1E19">
        <w:rPr>
          <w:sz w:val="22"/>
          <w:szCs w:val="22"/>
        </w:rPr>
        <w:t>)</w:t>
      </w:r>
      <w:r w:rsidR="00D34DF3" w:rsidRPr="00E03FCC">
        <w:rPr>
          <w:sz w:val="22"/>
          <w:szCs w:val="22"/>
        </w:rPr>
        <w:t>.</w:t>
      </w:r>
    </w:p>
    <w:p w:rsidR="00CD3C26" w:rsidRPr="000A25DC" w:rsidRDefault="00CD3C26" w:rsidP="00D466D9">
      <w:pPr>
        <w:spacing w:line="240" w:lineRule="auto"/>
        <w:rPr>
          <w:b/>
          <w:i/>
          <w:color w:val="000000" w:themeColor="text1"/>
          <w:sz w:val="22"/>
          <w:szCs w:val="22"/>
        </w:rPr>
      </w:pPr>
    </w:p>
    <w:p w:rsidR="00AC7D05" w:rsidRPr="000A25DC" w:rsidRDefault="00AC7D05" w:rsidP="00D466D9">
      <w:pPr>
        <w:spacing w:line="240" w:lineRule="auto"/>
        <w:rPr>
          <w:sz w:val="22"/>
          <w:szCs w:val="22"/>
          <w:lang w:eastAsia="en-US"/>
        </w:rPr>
      </w:pPr>
      <w:r w:rsidRPr="000A25DC">
        <w:rPr>
          <w:b/>
          <w:sz w:val="22"/>
          <w:szCs w:val="22"/>
        </w:rPr>
        <w:t>Enabling activities</w:t>
      </w:r>
      <w:r w:rsidRPr="000A25DC">
        <w:rPr>
          <w:rStyle w:val="FootnoteReference"/>
          <w:b/>
          <w:sz w:val="22"/>
          <w:szCs w:val="22"/>
        </w:rPr>
        <w:footnoteReference w:id="13"/>
      </w:r>
      <w:r w:rsidRPr="000A25DC">
        <w:rPr>
          <w:b/>
          <w:sz w:val="22"/>
          <w:szCs w:val="22"/>
        </w:rPr>
        <w:t xml:space="preserve"> and institutional strengthening</w:t>
      </w:r>
      <w:r w:rsidRPr="000A25DC">
        <w:rPr>
          <w:rStyle w:val="FootnoteReference"/>
          <w:b/>
          <w:sz w:val="22"/>
          <w:szCs w:val="22"/>
        </w:rPr>
        <w:footnoteReference w:id="14"/>
      </w:r>
      <w:r w:rsidRPr="000A25DC">
        <w:rPr>
          <w:b/>
          <w:sz w:val="22"/>
          <w:szCs w:val="22"/>
        </w:rPr>
        <w:t xml:space="preserve"> (decision 78/4)</w:t>
      </w:r>
    </w:p>
    <w:p w:rsidR="00977E0A" w:rsidRPr="000A25DC" w:rsidRDefault="00977E0A" w:rsidP="00D466D9">
      <w:pPr>
        <w:spacing w:line="240" w:lineRule="auto"/>
        <w:rPr>
          <w:sz w:val="22"/>
          <w:szCs w:val="22"/>
        </w:rPr>
      </w:pPr>
    </w:p>
    <w:p w:rsidR="00AC7D05" w:rsidRPr="000A25DC" w:rsidRDefault="00AC7D05" w:rsidP="00D466D9">
      <w:pPr>
        <w:widowControl/>
        <w:adjustRightInd/>
        <w:spacing w:after="240" w:line="240" w:lineRule="auto"/>
        <w:textAlignment w:val="auto"/>
        <w:outlineLvl w:val="0"/>
        <w:rPr>
          <w:sz w:val="22"/>
          <w:szCs w:val="22"/>
          <w:lang w:val="en-CA"/>
        </w:rPr>
      </w:pPr>
      <w:r w:rsidRPr="000A25DC">
        <w:rPr>
          <w:sz w:val="22"/>
          <w:szCs w:val="22"/>
        </w:rPr>
        <w:t xml:space="preserve">The Executive Committee </w:t>
      </w:r>
      <w:r w:rsidRPr="000A25DC">
        <w:rPr>
          <w:sz w:val="22"/>
          <w:szCs w:val="22"/>
          <w:lang w:val="en-CA"/>
        </w:rPr>
        <w:t xml:space="preserve">requested the Secretariat to prepare a document providing draft guidelines on enabling activities for consideration at </w:t>
      </w:r>
      <w:r w:rsidR="00977E0A" w:rsidRPr="000A25DC">
        <w:rPr>
          <w:sz w:val="22"/>
          <w:szCs w:val="22"/>
          <w:lang w:val="en-CA"/>
        </w:rPr>
        <w:t xml:space="preserve">the </w:t>
      </w:r>
      <w:r w:rsidRPr="000A25DC">
        <w:rPr>
          <w:sz w:val="22"/>
          <w:szCs w:val="22"/>
          <w:lang w:val="en-CA"/>
        </w:rPr>
        <w:t>79</w:t>
      </w:r>
      <w:r w:rsidRPr="000A25DC">
        <w:rPr>
          <w:sz w:val="22"/>
          <w:szCs w:val="22"/>
          <w:vertAlign w:val="superscript"/>
          <w:lang w:val="en-CA"/>
        </w:rPr>
        <w:t>th</w:t>
      </w:r>
      <w:r w:rsidRPr="000A25DC">
        <w:rPr>
          <w:sz w:val="22"/>
          <w:szCs w:val="22"/>
          <w:lang w:val="en-CA"/>
        </w:rPr>
        <w:t> meeting, taking into account the discussions on the matter at the 78</w:t>
      </w:r>
      <w:r w:rsidRPr="000A25DC">
        <w:rPr>
          <w:sz w:val="22"/>
          <w:szCs w:val="22"/>
          <w:vertAlign w:val="superscript"/>
          <w:lang w:val="en-CA"/>
        </w:rPr>
        <w:t>th</w:t>
      </w:r>
      <w:r w:rsidRPr="000A25DC">
        <w:rPr>
          <w:sz w:val="22"/>
          <w:szCs w:val="22"/>
          <w:lang w:val="en-CA"/>
        </w:rPr>
        <w:t xml:space="preserve"> meeting. The Committee would consider increasing funding for institutional strengthening at a future meeting in accordance with paragraph 20 of decision XXVIII/2.</w:t>
      </w:r>
    </w:p>
    <w:p w:rsidR="00AC7D05" w:rsidRPr="000A25DC" w:rsidRDefault="00AC7D05" w:rsidP="00D466D9">
      <w:pPr>
        <w:spacing w:line="240" w:lineRule="auto"/>
        <w:rPr>
          <w:b/>
          <w:sz w:val="22"/>
          <w:szCs w:val="22"/>
        </w:rPr>
      </w:pPr>
      <w:r w:rsidRPr="000A25DC">
        <w:rPr>
          <w:b/>
          <w:sz w:val="22"/>
          <w:szCs w:val="22"/>
        </w:rPr>
        <w:t>Identification of issues to be considered in relation to existing HCFC phase-out activities</w:t>
      </w:r>
    </w:p>
    <w:p w:rsidR="00977E0A" w:rsidRPr="000A25DC" w:rsidRDefault="00977E0A" w:rsidP="00D466D9">
      <w:pPr>
        <w:spacing w:line="240" w:lineRule="auto"/>
        <w:rPr>
          <w:sz w:val="22"/>
          <w:szCs w:val="22"/>
        </w:rPr>
      </w:pPr>
    </w:p>
    <w:p w:rsidR="00AC7D05" w:rsidRPr="000A25DC" w:rsidRDefault="00AC7D05" w:rsidP="00D466D9">
      <w:pPr>
        <w:spacing w:line="240" w:lineRule="auto"/>
        <w:rPr>
          <w:sz w:val="22"/>
          <w:szCs w:val="22"/>
        </w:rPr>
      </w:pPr>
      <w:r w:rsidRPr="000A25DC">
        <w:rPr>
          <w:sz w:val="22"/>
          <w:szCs w:val="22"/>
        </w:rPr>
        <w:t>The Executive Committee took note of document UNEP/OzL.Pro/ExCom/78/8</w:t>
      </w:r>
      <w:r w:rsidR="00977E0A" w:rsidRPr="000A25DC">
        <w:rPr>
          <w:sz w:val="22"/>
          <w:szCs w:val="22"/>
        </w:rPr>
        <w:t xml:space="preserve"> </w:t>
      </w:r>
      <w:r w:rsidRPr="000A25DC">
        <w:rPr>
          <w:sz w:val="22"/>
          <w:szCs w:val="22"/>
        </w:rPr>
        <w:t>on identification of issues to be considered in relation to existing HCFC phase-out activities.</w:t>
      </w:r>
    </w:p>
    <w:p w:rsidR="00AC7D05" w:rsidRPr="000A25DC" w:rsidRDefault="00AC7D05" w:rsidP="00D466D9">
      <w:pPr>
        <w:spacing w:line="240" w:lineRule="auto"/>
        <w:rPr>
          <w:b/>
          <w:sz w:val="22"/>
          <w:szCs w:val="22"/>
        </w:rPr>
      </w:pPr>
    </w:p>
    <w:p w:rsidR="00972173" w:rsidRPr="000A25DC" w:rsidRDefault="00972173" w:rsidP="00D466D9">
      <w:pPr>
        <w:spacing w:line="240" w:lineRule="auto"/>
        <w:rPr>
          <w:b/>
          <w:color w:val="000000" w:themeColor="text1"/>
          <w:sz w:val="22"/>
          <w:szCs w:val="22"/>
        </w:rPr>
      </w:pPr>
      <w:r w:rsidRPr="000A25DC">
        <w:rPr>
          <w:b/>
          <w:color w:val="000000" w:themeColor="text1"/>
          <w:sz w:val="22"/>
          <w:szCs w:val="22"/>
        </w:rPr>
        <w:t>Key aspects related to HFC-23 by-product</w:t>
      </w:r>
      <w:r w:rsidR="006573D6">
        <w:rPr>
          <w:b/>
          <w:color w:val="000000" w:themeColor="text1"/>
          <w:sz w:val="22"/>
          <w:szCs w:val="22"/>
        </w:rPr>
        <w:t xml:space="preserve"> </w:t>
      </w:r>
      <w:r w:rsidRPr="000A25DC">
        <w:rPr>
          <w:b/>
          <w:color w:val="000000" w:themeColor="text1"/>
          <w:sz w:val="22"/>
          <w:szCs w:val="22"/>
        </w:rPr>
        <w:t xml:space="preserve">control technologies </w:t>
      </w:r>
      <w:r w:rsidR="008C477E" w:rsidRPr="000A25DC">
        <w:rPr>
          <w:b/>
          <w:color w:val="000000" w:themeColor="text1"/>
          <w:sz w:val="22"/>
          <w:szCs w:val="22"/>
        </w:rPr>
        <w:t>(decision 78/5)</w:t>
      </w:r>
    </w:p>
    <w:p w:rsidR="008C477E" w:rsidRPr="000A25DC" w:rsidRDefault="008C477E" w:rsidP="00D466D9">
      <w:pPr>
        <w:spacing w:line="240" w:lineRule="auto"/>
        <w:rPr>
          <w:b/>
          <w:color w:val="000000" w:themeColor="text1"/>
          <w:sz w:val="22"/>
          <w:szCs w:val="22"/>
        </w:rPr>
      </w:pPr>
    </w:p>
    <w:p w:rsidR="008C477E" w:rsidRDefault="00A56386" w:rsidP="00DC3F02">
      <w:pPr>
        <w:spacing w:line="240" w:lineRule="auto"/>
        <w:rPr>
          <w:sz w:val="22"/>
          <w:szCs w:val="22"/>
        </w:rPr>
      </w:pPr>
      <w:r w:rsidRPr="00DC3F02">
        <w:rPr>
          <w:sz w:val="22"/>
          <w:szCs w:val="22"/>
        </w:rPr>
        <w:t>Following the Executive Committee consideration of the document on key aspects of HFC</w:t>
      </w:r>
      <w:r w:rsidR="00DD1E19" w:rsidRPr="00DC3F02">
        <w:rPr>
          <w:sz w:val="22"/>
          <w:szCs w:val="22"/>
        </w:rPr>
        <w:noBreakHyphen/>
      </w:r>
      <w:r w:rsidRPr="00DC3F02">
        <w:rPr>
          <w:sz w:val="22"/>
          <w:szCs w:val="22"/>
        </w:rPr>
        <w:t>23 by</w:t>
      </w:r>
      <w:r w:rsidR="00DD1E19" w:rsidRPr="00DC3F02">
        <w:rPr>
          <w:sz w:val="22"/>
          <w:szCs w:val="22"/>
        </w:rPr>
        <w:noBreakHyphen/>
      </w:r>
      <w:r w:rsidRPr="00DC3F02">
        <w:rPr>
          <w:sz w:val="22"/>
          <w:szCs w:val="22"/>
        </w:rPr>
        <w:t>product</w:t>
      </w:r>
      <w:r w:rsidR="006573D6" w:rsidRPr="00DC3F02">
        <w:rPr>
          <w:sz w:val="22"/>
          <w:szCs w:val="22"/>
        </w:rPr>
        <w:t xml:space="preserve"> </w:t>
      </w:r>
      <w:r w:rsidRPr="00DC3F02">
        <w:rPr>
          <w:sz w:val="22"/>
          <w:szCs w:val="22"/>
        </w:rPr>
        <w:t>control technologies</w:t>
      </w:r>
      <w:r w:rsidRPr="00DC3F02">
        <w:rPr>
          <w:sz w:val="22"/>
          <w:szCs w:val="22"/>
          <w:vertAlign w:val="superscript"/>
        </w:rPr>
        <w:footnoteReference w:id="15"/>
      </w:r>
      <w:r w:rsidRPr="00DC3F02">
        <w:rPr>
          <w:sz w:val="22"/>
          <w:szCs w:val="22"/>
        </w:rPr>
        <w:t xml:space="preserve"> in the plenary and based on further discussions that took place in a contact group established to discuss the draft decision, the </w:t>
      </w:r>
      <w:r w:rsidR="008C477E" w:rsidRPr="00DC3F02">
        <w:rPr>
          <w:sz w:val="22"/>
          <w:szCs w:val="22"/>
        </w:rPr>
        <w:t xml:space="preserve">Executive Committee noted the urgency of taking action to enable </w:t>
      </w:r>
      <w:r w:rsidR="006573D6" w:rsidRPr="00DC3F02">
        <w:rPr>
          <w:sz w:val="22"/>
          <w:szCs w:val="22"/>
        </w:rPr>
        <w:t xml:space="preserve">relevant </w:t>
      </w:r>
      <w:r w:rsidR="008C477E" w:rsidRPr="00DC3F02">
        <w:rPr>
          <w:sz w:val="22"/>
          <w:szCs w:val="22"/>
        </w:rPr>
        <w:t>Article 5 countries to meet the HFC-23 reporting and control obligations by 1</w:t>
      </w:r>
      <w:r w:rsidR="006573D6" w:rsidRPr="00DC3F02">
        <w:rPr>
          <w:sz w:val="22"/>
          <w:szCs w:val="22"/>
        </w:rPr>
        <w:t> </w:t>
      </w:r>
      <w:r w:rsidR="008C477E" w:rsidRPr="00DC3F02">
        <w:rPr>
          <w:sz w:val="22"/>
          <w:szCs w:val="22"/>
        </w:rPr>
        <w:t>January 2020</w:t>
      </w:r>
      <w:r w:rsidRPr="00DC3F02">
        <w:rPr>
          <w:sz w:val="22"/>
          <w:szCs w:val="22"/>
        </w:rPr>
        <w:t xml:space="preserve">. The Committee </w:t>
      </w:r>
      <w:r w:rsidR="008C477E" w:rsidRPr="00DC3F02">
        <w:rPr>
          <w:sz w:val="22"/>
          <w:szCs w:val="22"/>
        </w:rPr>
        <w:t>reiterated, through the World Bank, its request to the Government of China to provide to the 79</w:t>
      </w:r>
      <w:r w:rsidR="008C477E" w:rsidRPr="00DC3F02">
        <w:rPr>
          <w:sz w:val="22"/>
          <w:szCs w:val="22"/>
          <w:vertAlign w:val="superscript"/>
        </w:rPr>
        <w:t>th</w:t>
      </w:r>
      <w:r w:rsidR="008C477E" w:rsidRPr="00DC3F02">
        <w:rPr>
          <w:sz w:val="22"/>
          <w:szCs w:val="22"/>
        </w:rPr>
        <w:t xml:space="preserve"> meeting reports on the status of </w:t>
      </w:r>
      <w:r w:rsidRPr="00DC3F02">
        <w:rPr>
          <w:sz w:val="22"/>
          <w:szCs w:val="22"/>
        </w:rPr>
        <w:t>tw</w:t>
      </w:r>
      <w:r w:rsidR="006573D6" w:rsidRPr="00DC3F02">
        <w:rPr>
          <w:sz w:val="22"/>
          <w:szCs w:val="22"/>
        </w:rPr>
        <w:t>o</w:t>
      </w:r>
      <w:r w:rsidRPr="00DC3F02">
        <w:rPr>
          <w:sz w:val="22"/>
          <w:szCs w:val="22"/>
        </w:rPr>
        <w:t xml:space="preserve"> relevant </w:t>
      </w:r>
      <w:r w:rsidR="008C477E" w:rsidRPr="00DC3F02">
        <w:rPr>
          <w:sz w:val="22"/>
          <w:szCs w:val="22"/>
        </w:rPr>
        <w:t>studies</w:t>
      </w:r>
      <w:r w:rsidRPr="00DC3F02">
        <w:rPr>
          <w:sz w:val="22"/>
          <w:szCs w:val="22"/>
          <w:vertAlign w:val="superscript"/>
        </w:rPr>
        <w:footnoteReference w:id="16"/>
      </w:r>
      <w:r w:rsidR="008C477E" w:rsidRPr="00DC3F02">
        <w:rPr>
          <w:sz w:val="22"/>
          <w:szCs w:val="22"/>
        </w:rPr>
        <w:t xml:space="preserve"> that had been funded through the HCFC production phase-out management plan, and invited all relevant HCFC-22 producing </w:t>
      </w:r>
      <w:r w:rsidRPr="00DC3F02">
        <w:rPr>
          <w:sz w:val="22"/>
          <w:szCs w:val="22"/>
        </w:rPr>
        <w:t>parties</w:t>
      </w:r>
      <w:r w:rsidR="008C477E" w:rsidRPr="00DC3F02">
        <w:rPr>
          <w:sz w:val="22"/>
          <w:szCs w:val="22"/>
        </w:rPr>
        <w:t xml:space="preserve"> to provide</w:t>
      </w:r>
      <w:r w:rsidRPr="00DC3F02">
        <w:rPr>
          <w:sz w:val="22"/>
          <w:szCs w:val="22"/>
        </w:rPr>
        <w:t xml:space="preserve"> to the Fund Secretariat</w:t>
      </w:r>
      <w:r w:rsidR="008C477E" w:rsidRPr="00DC3F02">
        <w:rPr>
          <w:sz w:val="22"/>
          <w:szCs w:val="22"/>
        </w:rPr>
        <w:t>, on a voluntary basis, information on quantities of HFC-23 in facilities producing HCFC-22</w:t>
      </w:r>
      <w:r w:rsidR="006573D6" w:rsidRPr="00DC3F02">
        <w:rPr>
          <w:sz w:val="22"/>
          <w:szCs w:val="22"/>
        </w:rPr>
        <w:t>,</w:t>
      </w:r>
      <w:r w:rsidR="008C477E" w:rsidRPr="00DC3F02">
        <w:rPr>
          <w:sz w:val="22"/>
          <w:szCs w:val="22"/>
        </w:rPr>
        <w:t xml:space="preserve"> </w:t>
      </w:r>
      <w:r w:rsidR="006573D6" w:rsidRPr="00DC3F02">
        <w:rPr>
          <w:sz w:val="22"/>
          <w:szCs w:val="22"/>
        </w:rPr>
        <w:t xml:space="preserve">and </w:t>
      </w:r>
      <w:r w:rsidR="008C477E" w:rsidRPr="00DC3F02">
        <w:rPr>
          <w:sz w:val="22"/>
          <w:szCs w:val="22"/>
        </w:rPr>
        <w:t xml:space="preserve">their experience in controlling and monitoring HFC-23 by-product emissions, including relevant policies and regulations and the </w:t>
      </w:r>
      <w:r w:rsidRPr="00DC3F02">
        <w:rPr>
          <w:sz w:val="22"/>
          <w:szCs w:val="22"/>
        </w:rPr>
        <w:t>related costs, no later than 15 </w:t>
      </w:r>
      <w:r w:rsidR="008C477E" w:rsidRPr="00DC3F02">
        <w:rPr>
          <w:sz w:val="22"/>
          <w:szCs w:val="22"/>
        </w:rPr>
        <w:t>May 2017.</w:t>
      </w:r>
      <w:r w:rsidR="00D466D9" w:rsidRPr="00DC3F02">
        <w:rPr>
          <w:sz w:val="22"/>
          <w:szCs w:val="22"/>
        </w:rPr>
        <w:t xml:space="preserve"> </w:t>
      </w:r>
      <w:r w:rsidR="002165FC" w:rsidRPr="00DC3F02">
        <w:rPr>
          <w:sz w:val="22"/>
          <w:szCs w:val="22"/>
        </w:rPr>
        <w:t xml:space="preserve">The </w:t>
      </w:r>
      <w:r w:rsidR="008C477E" w:rsidRPr="00DC3F02">
        <w:rPr>
          <w:sz w:val="22"/>
          <w:szCs w:val="22"/>
        </w:rPr>
        <w:t xml:space="preserve">Secretariat </w:t>
      </w:r>
      <w:r w:rsidR="002165FC" w:rsidRPr="00DC3F02">
        <w:rPr>
          <w:sz w:val="22"/>
          <w:szCs w:val="22"/>
        </w:rPr>
        <w:t xml:space="preserve">would </w:t>
      </w:r>
      <w:r w:rsidR="008C477E" w:rsidRPr="00DC3F02">
        <w:rPr>
          <w:sz w:val="22"/>
          <w:szCs w:val="22"/>
        </w:rPr>
        <w:t xml:space="preserve">continue to explore whether there </w:t>
      </w:r>
      <w:proofErr w:type="gramStart"/>
      <w:r w:rsidR="008C477E" w:rsidRPr="00DC3F02">
        <w:rPr>
          <w:sz w:val="22"/>
          <w:szCs w:val="22"/>
        </w:rPr>
        <w:t>were</w:t>
      </w:r>
      <w:proofErr w:type="gramEnd"/>
      <w:r w:rsidR="008C477E" w:rsidRPr="00DC3F02">
        <w:rPr>
          <w:sz w:val="22"/>
          <w:szCs w:val="22"/>
        </w:rPr>
        <w:t xml:space="preserve"> HFC- or other HCFC-producing facilities in any party</w:t>
      </w:r>
      <w:r w:rsidR="00BC6E9D" w:rsidRPr="00DC3F02">
        <w:rPr>
          <w:sz w:val="22"/>
          <w:szCs w:val="22"/>
        </w:rPr>
        <w:t xml:space="preserve"> </w:t>
      </w:r>
      <w:r w:rsidR="008C477E" w:rsidRPr="00DC3F02">
        <w:rPr>
          <w:sz w:val="22"/>
          <w:szCs w:val="22"/>
        </w:rPr>
        <w:t>that generated HFC-23 emissions and to report back to the Exe</w:t>
      </w:r>
      <w:r w:rsidR="002165FC" w:rsidRPr="00DC3F02">
        <w:rPr>
          <w:sz w:val="22"/>
          <w:szCs w:val="22"/>
        </w:rPr>
        <w:t xml:space="preserve">cutive Committee by 31 May 2018. </w:t>
      </w:r>
    </w:p>
    <w:p w:rsidR="00DC3F02" w:rsidRPr="00DC3F02" w:rsidRDefault="00DC3F02" w:rsidP="00DC3F02">
      <w:pPr>
        <w:spacing w:line="240" w:lineRule="auto"/>
        <w:rPr>
          <w:sz w:val="22"/>
          <w:szCs w:val="22"/>
        </w:rPr>
      </w:pPr>
    </w:p>
    <w:p w:rsidR="008C477E" w:rsidRPr="00DC3F02" w:rsidRDefault="00BC6E9D" w:rsidP="00DC3F02">
      <w:pPr>
        <w:spacing w:line="240" w:lineRule="auto"/>
        <w:rPr>
          <w:sz w:val="22"/>
          <w:szCs w:val="22"/>
        </w:rPr>
      </w:pPr>
      <w:r w:rsidRPr="00DC3F02">
        <w:rPr>
          <w:sz w:val="22"/>
          <w:szCs w:val="22"/>
        </w:rPr>
        <w:t xml:space="preserve">An </w:t>
      </w:r>
      <w:r w:rsidR="008C477E" w:rsidRPr="00DC3F02">
        <w:rPr>
          <w:sz w:val="22"/>
          <w:szCs w:val="22"/>
        </w:rPr>
        <w:t>updated document of key aspects related to HFC</w:t>
      </w:r>
      <w:r w:rsidR="008C477E" w:rsidRPr="00DC3F02">
        <w:rPr>
          <w:sz w:val="22"/>
          <w:szCs w:val="22"/>
        </w:rPr>
        <w:noBreakHyphen/>
        <w:t>23 by</w:t>
      </w:r>
      <w:r w:rsidR="006573D6" w:rsidRPr="00DC3F02">
        <w:rPr>
          <w:sz w:val="22"/>
          <w:szCs w:val="22"/>
        </w:rPr>
        <w:t>-</w:t>
      </w:r>
      <w:r w:rsidR="008C477E" w:rsidRPr="00DC3F02">
        <w:rPr>
          <w:sz w:val="22"/>
          <w:szCs w:val="22"/>
        </w:rPr>
        <w:t xml:space="preserve">product control technologies </w:t>
      </w:r>
      <w:r w:rsidRPr="00DC3F02">
        <w:rPr>
          <w:sz w:val="22"/>
          <w:szCs w:val="22"/>
        </w:rPr>
        <w:t xml:space="preserve">would be </w:t>
      </w:r>
      <w:r w:rsidRPr="00DC3F02">
        <w:rPr>
          <w:sz w:val="22"/>
          <w:szCs w:val="22"/>
        </w:rPr>
        <w:lastRenderedPageBreak/>
        <w:t xml:space="preserve">submitted </w:t>
      </w:r>
      <w:r w:rsidR="008C477E" w:rsidRPr="00DC3F02">
        <w:rPr>
          <w:sz w:val="22"/>
          <w:szCs w:val="22"/>
        </w:rPr>
        <w:t>to the 79</w:t>
      </w:r>
      <w:r w:rsidR="00DC3F02" w:rsidRPr="00DC3F02">
        <w:rPr>
          <w:sz w:val="22"/>
          <w:szCs w:val="22"/>
          <w:vertAlign w:val="superscript"/>
        </w:rPr>
        <w:t>th</w:t>
      </w:r>
      <w:r w:rsidR="00DC3F02">
        <w:rPr>
          <w:sz w:val="22"/>
          <w:szCs w:val="22"/>
        </w:rPr>
        <w:t xml:space="preserve"> </w:t>
      </w:r>
      <w:r w:rsidR="008C477E" w:rsidRPr="00DC3F02">
        <w:rPr>
          <w:sz w:val="22"/>
          <w:szCs w:val="22"/>
        </w:rPr>
        <w:t>meeting</w:t>
      </w:r>
      <w:r w:rsidR="00A56386" w:rsidRPr="00DC3F02">
        <w:rPr>
          <w:sz w:val="22"/>
          <w:szCs w:val="22"/>
        </w:rPr>
        <w:t xml:space="preserve"> </w:t>
      </w:r>
      <w:r w:rsidRPr="00DC3F02">
        <w:rPr>
          <w:sz w:val="22"/>
          <w:szCs w:val="22"/>
        </w:rPr>
        <w:t>and would include</w:t>
      </w:r>
      <w:r w:rsidR="008C477E" w:rsidRPr="00DC3F02">
        <w:rPr>
          <w:sz w:val="22"/>
          <w:szCs w:val="22"/>
        </w:rPr>
        <w:t>:</w:t>
      </w:r>
      <w:r w:rsidR="002165FC" w:rsidRPr="00DC3F02">
        <w:rPr>
          <w:sz w:val="22"/>
          <w:szCs w:val="22"/>
        </w:rPr>
        <w:t xml:space="preserve"> i</w:t>
      </w:r>
      <w:r w:rsidR="008C477E" w:rsidRPr="00DC3F02">
        <w:rPr>
          <w:sz w:val="22"/>
          <w:szCs w:val="22"/>
        </w:rPr>
        <w:t>nformation relevant to the cost of closure of HCFC</w:t>
      </w:r>
      <w:r w:rsidR="006573D6" w:rsidRPr="00DC3F02">
        <w:rPr>
          <w:sz w:val="22"/>
          <w:szCs w:val="22"/>
        </w:rPr>
        <w:noBreakHyphen/>
      </w:r>
      <w:r w:rsidR="008C477E" w:rsidRPr="00DC3F02">
        <w:rPr>
          <w:sz w:val="22"/>
          <w:szCs w:val="22"/>
        </w:rPr>
        <w:t>22 production swing plants;</w:t>
      </w:r>
      <w:r w:rsidR="002165FC" w:rsidRPr="00DC3F02">
        <w:rPr>
          <w:sz w:val="22"/>
          <w:szCs w:val="22"/>
        </w:rPr>
        <w:t xml:space="preserve"> a</w:t>
      </w:r>
      <w:r w:rsidR="008C477E" w:rsidRPr="00DC3F02">
        <w:rPr>
          <w:sz w:val="22"/>
          <w:szCs w:val="22"/>
        </w:rPr>
        <w:t xml:space="preserve"> description of existing policies and regulations supporting the control and monitoring of HFC-23 emissions and requirements for sustaining those measures in Article 5 countries;</w:t>
      </w:r>
      <w:r w:rsidR="002165FC" w:rsidRPr="00DC3F02">
        <w:rPr>
          <w:sz w:val="22"/>
          <w:szCs w:val="22"/>
        </w:rPr>
        <w:t xml:space="preserve"> f</w:t>
      </w:r>
      <w:r w:rsidR="008C477E" w:rsidRPr="00DC3F02">
        <w:rPr>
          <w:sz w:val="22"/>
          <w:szCs w:val="22"/>
        </w:rPr>
        <w:t>urther ana</w:t>
      </w:r>
      <w:r w:rsidRPr="00DC3F02">
        <w:rPr>
          <w:sz w:val="22"/>
          <w:szCs w:val="22"/>
        </w:rPr>
        <w:t>lysis of methods to control HFC</w:t>
      </w:r>
      <w:r w:rsidRPr="00DC3F02">
        <w:rPr>
          <w:sz w:val="22"/>
          <w:szCs w:val="22"/>
        </w:rPr>
        <w:noBreakHyphen/>
      </w:r>
      <w:r w:rsidR="008C477E" w:rsidRPr="00DC3F02">
        <w:rPr>
          <w:sz w:val="22"/>
          <w:szCs w:val="22"/>
        </w:rPr>
        <w:t>23 emissions based on the additional information provided by Executive Committee members and any other available information to the Secretariat, including information from the Clean Development Mechanism;</w:t>
      </w:r>
      <w:r w:rsidR="002165FC" w:rsidRPr="00DC3F02">
        <w:rPr>
          <w:sz w:val="22"/>
          <w:szCs w:val="22"/>
        </w:rPr>
        <w:t xml:space="preserve"> t</w:t>
      </w:r>
      <w:r w:rsidR="008C477E" w:rsidRPr="00DC3F02">
        <w:rPr>
          <w:sz w:val="22"/>
          <w:szCs w:val="22"/>
        </w:rPr>
        <w:t xml:space="preserve">he current levels of HCFC-22 production and HFC-23 emissions, and information on management practices, per line, in each facility in Article 5 and non-Article 5 countries, including information on approved monitoring methodologies under the United Nations Framework Convention </w:t>
      </w:r>
      <w:r w:rsidRPr="00DC3F02">
        <w:rPr>
          <w:sz w:val="22"/>
          <w:szCs w:val="22"/>
        </w:rPr>
        <w:t xml:space="preserve">on </w:t>
      </w:r>
      <w:r w:rsidR="008C477E" w:rsidRPr="00DC3F02">
        <w:rPr>
          <w:sz w:val="22"/>
          <w:szCs w:val="22"/>
        </w:rPr>
        <w:t>Climate Change</w:t>
      </w:r>
      <w:r w:rsidR="005D5DFF" w:rsidRPr="00DC3F02">
        <w:rPr>
          <w:sz w:val="22"/>
          <w:szCs w:val="22"/>
        </w:rPr>
        <w:t xml:space="preserve"> (UNFCCC)</w:t>
      </w:r>
      <w:r w:rsidR="008C477E" w:rsidRPr="00DC3F02">
        <w:rPr>
          <w:sz w:val="22"/>
          <w:szCs w:val="22"/>
        </w:rPr>
        <w:t>; and</w:t>
      </w:r>
      <w:r w:rsidR="002165FC" w:rsidRPr="00DC3F02">
        <w:rPr>
          <w:sz w:val="22"/>
          <w:szCs w:val="22"/>
        </w:rPr>
        <w:t xml:space="preserve"> e</w:t>
      </w:r>
      <w:r w:rsidR="008C477E" w:rsidRPr="00DC3F02">
        <w:rPr>
          <w:sz w:val="22"/>
          <w:szCs w:val="22"/>
        </w:rPr>
        <w:t xml:space="preserve">xploration of possible options for monitoring HFC-23 emissions, such as those approved for continuous monitoring under the </w:t>
      </w:r>
      <w:r w:rsidR="005D5DFF" w:rsidRPr="00DC3F02">
        <w:rPr>
          <w:sz w:val="22"/>
          <w:szCs w:val="22"/>
        </w:rPr>
        <w:t>UNFCCC</w:t>
      </w:r>
      <w:r w:rsidR="008C477E" w:rsidRPr="00DC3F02">
        <w:rPr>
          <w:sz w:val="22"/>
          <w:szCs w:val="22"/>
        </w:rPr>
        <w:t xml:space="preserve">, </w:t>
      </w:r>
      <w:r w:rsidRPr="00DC3F02">
        <w:rPr>
          <w:sz w:val="22"/>
          <w:szCs w:val="22"/>
        </w:rPr>
        <w:t xml:space="preserve">including the associated costs. The need for </w:t>
      </w:r>
      <w:r w:rsidR="008C477E" w:rsidRPr="00DC3F02">
        <w:rPr>
          <w:sz w:val="22"/>
          <w:szCs w:val="22"/>
        </w:rPr>
        <w:t xml:space="preserve">a desk and field study </w:t>
      </w:r>
      <w:r w:rsidRPr="00DC3F02">
        <w:rPr>
          <w:sz w:val="22"/>
          <w:szCs w:val="22"/>
        </w:rPr>
        <w:t xml:space="preserve">would be considered </w:t>
      </w:r>
      <w:r w:rsidR="008C477E" w:rsidRPr="00DC3F02">
        <w:rPr>
          <w:sz w:val="22"/>
          <w:szCs w:val="22"/>
        </w:rPr>
        <w:t>at the 79</w:t>
      </w:r>
      <w:r w:rsidR="00DC3F02" w:rsidRPr="00DC3F02">
        <w:rPr>
          <w:sz w:val="22"/>
          <w:szCs w:val="22"/>
          <w:vertAlign w:val="superscript"/>
        </w:rPr>
        <w:t>th</w:t>
      </w:r>
      <w:r w:rsidR="00DC3F02">
        <w:rPr>
          <w:sz w:val="22"/>
          <w:szCs w:val="22"/>
        </w:rPr>
        <w:t xml:space="preserve"> </w:t>
      </w:r>
      <w:r w:rsidR="008C477E" w:rsidRPr="00DC3F02">
        <w:rPr>
          <w:sz w:val="22"/>
          <w:szCs w:val="22"/>
        </w:rPr>
        <w:t>meeting.</w:t>
      </w:r>
    </w:p>
    <w:p w:rsidR="00DC3F02" w:rsidRDefault="00DC3F02" w:rsidP="00D466D9">
      <w:pPr>
        <w:spacing w:line="240" w:lineRule="auto"/>
        <w:rPr>
          <w:b/>
          <w:color w:val="000000" w:themeColor="text1"/>
          <w:sz w:val="22"/>
          <w:szCs w:val="22"/>
        </w:rPr>
      </w:pPr>
    </w:p>
    <w:p w:rsidR="00972173" w:rsidRDefault="009E1A4A" w:rsidP="00D466D9">
      <w:pPr>
        <w:spacing w:line="240" w:lineRule="auto"/>
        <w:rPr>
          <w:b/>
          <w:color w:val="000000" w:themeColor="text1"/>
          <w:sz w:val="22"/>
          <w:szCs w:val="22"/>
        </w:rPr>
      </w:pPr>
      <w:r w:rsidRPr="009E1A4A">
        <w:rPr>
          <w:b/>
          <w:color w:val="000000" w:themeColor="text1"/>
          <w:sz w:val="22"/>
          <w:szCs w:val="22"/>
        </w:rPr>
        <w:t>Sub-group on the Production Sector</w:t>
      </w:r>
    </w:p>
    <w:p w:rsidR="009E1A4A" w:rsidRDefault="009E1A4A" w:rsidP="00D466D9">
      <w:pPr>
        <w:spacing w:line="240" w:lineRule="auto"/>
        <w:rPr>
          <w:b/>
          <w:color w:val="000000" w:themeColor="text1"/>
          <w:sz w:val="22"/>
          <w:szCs w:val="22"/>
        </w:rPr>
      </w:pPr>
    </w:p>
    <w:p w:rsidR="009E1A4A" w:rsidRDefault="009E1A4A" w:rsidP="00DC3F02">
      <w:pPr>
        <w:spacing w:line="240" w:lineRule="auto"/>
        <w:rPr>
          <w:sz w:val="22"/>
          <w:szCs w:val="22"/>
        </w:rPr>
      </w:pPr>
      <w:r w:rsidRPr="00DC3F02">
        <w:rPr>
          <w:sz w:val="22"/>
          <w:szCs w:val="22"/>
        </w:rPr>
        <w:t>The Executive Committee agreed to reconstitute the Sub-group on the Production Sector, with the following composition: Australia, Argentina, Austria, China, Germany, Lebanon, Mexico and the United States of America. The Sub-group was expected to meet at the 79</w:t>
      </w:r>
      <w:r w:rsidR="00DC3F02" w:rsidRPr="00DC3F02">
        <w:rPr>
          <w:sz w:val="22"/>
          <w:szCs w:val="22"/>
          <w:vertAlign w:val="superscript"/>
        </w:rPr>
        <w:t>th</w:t>
      </w:r>
      <w:r w:rsidR="00DC3F02">
        <w:rPr>
          <w:sz w:val="22"/>
          <w:szCs w:val="22"/>
        </w:rPr>
        <w:t xml:space="preserve"> </w:t>
      </w:r>
      <w:r w:rsidRPr="00DC3F02">
        <w:rPr>
          <w:sz w:val="22"/>
          <w:szCs w:val="22"/>
        </w:rPr>
        <w:t>meeting when the facilitator of the group would be chosen.</w:t>
      </w:r>
    </w:p>
    <w:p w:rsidR="00DC3F02" w:rsidRPr="00DC3F02" w:rsidRDefault="00DC3F02" w:rsidP="00DC3F02">
      <w:pPr>
        <w:spacing w:line="240" w:lineRule="auto"/>
        <w:rPr>
          <w:sz w:val="22"/>
          <w:szCs w:val="22"/>
        </w:rPr>
      </w:pPr>
    </w:p>
    <w:p w:rsidR="00CD3C26" w:rsidRPr="000A25DC" w:rsidRDefault="00972173" w:rsidP="00D466D9">
      <w:pPr>
        <w:spacing w:line="240" w:lineRule="auto"/>
        <w:rPr>
          <w:b/>
          <w:color w:val="000000" w:themeColor="text1"/>
          <w:sz w:val="22"/>
          <w:szCs w:val="22"/>
        </w:rPr>
      </w:pPr>
      <w:r w:rsidRPr="000A25DC">
        <w:rPr>
          <w:b/>
          <w:color w:val="000000" w:themeColor="text1"/>
          <w:sz w:val="22"/>
          <w:szCs w:val="22"/>
        </w:rPr>
        <w:t>Procedures for Article 5 countries that have an HFC consumption baseline year from 2020 to 2022 in accessing additional contributions for enabling activities</w:t>
      </w:r>
      <w:r w:rsidRPr="000A25DC">
        <w:rPr>
          <w:rStyle w:val="FootnoteReference"/>
          <w:b/>
          <w:color w:val="000000" w:themeColor="text1"/>
          <w:sz w:val="22"/>
          <w:szCs w:val="22"/>
        </w:rPr>
        <w:footnoteReference w:id="17"/>
      </w:r>
    </w:p>
    <w:p w:rsidR="00972173" w:rsidRPr="000A25DC" w:rsidRDefault="00972173" w:rsidP="00D466D9">
      <w:pPr>
        <w:spacing w:line="240" w:lineRule="auto"/>
        <w:rPr>
          <w:b/>
          <w:color w:val="000000" w:themeColor="text1"/>
          <w:sz w:val="22"/>
          <w:szCs w:val="22"/>
        </w:rPr>
      </w:pPr>
    </w:p>
    <w:p w:rsidR="00CD3C26" w:rsidRPr="000A25DC" w:rsidRDefault="00972173" w:rsidP="00D466D9">
      <w:pPr>
        <w:spacing w:line="240" w:lineRule="auto"/>
        <w:rPr>
          <w:sz w:val="22"/>
          <w:szCs w:val="22"/>
        </w:rPr>
      </w:pPr>
      <w:r w:rsidRPr="000A25DC">
        <w:rPr>
          <w:sz w:val="22"/>
          <w:szCs w:val="22"/>
        </w:rPr>
        <w:t>The Executive Committee did not reach consensus on all of the elements of the procedures for accessing the additional voluntary funding and agreed to consider the matter further at the 79</w:t>
      </w:r>
      <w:r w:rsidRPr="000A25DC">
        <w:rPr>
          <w:sz w:val="22"/>
          <w:szCs w:val="22"/>
          <w:vertAlign w:val="superscript"/>
        </w:rPr>
        <w:t>th</w:t>
      </w:r>
      <w:r w:rsidRPr="000A25DC">
        <w:rPr>
          <w:sz w:val="22"/>
          <w:szCs w:val="22"/>
        </w:rPr>
        <w:t> meeting.</w:t>
      </w:r>
    </w:p>
    <w:p w:rsidR="00972173" w:rsidRPr="000A25DC" w:rsidRDefault="00972173" w:rsidP="00D466D9">
      <w:pPr>
        <w:spacing w:line="240" w:lineRule="auto"/>
        <w:rPr>
          <w:sz w:val="22"/>
          <w:szCs w:val="22"/>
        </w:rPr>
      </w:pPr>
    </w:p>
    <w:p w:rsidR="00C93CF2" w:rsidRPr="000A25DC" w:rsidRDefault="003D5464" w:rsidP="00D466D9">
      <w:pPr>
        <w:spacing w:line="240" w:lineRule="auto"/>
        <w:rPr>
          <w:b/>
          <w:color w:val="000000" w:themeColor="text1"/>
          <w:sz w:val="22"/>
          <w:szCs w:val="22"/>
        </w:rPr>
      </w:pPr>
      <w:r w:rsidRPr="000A25DC">
        <w:rPr>
          <w:b/>
          <w:color w:val="000000" w:themeColor="text1"/>
          <w:sz w:val="22"/>
          <w:szCs w:val="22"/>
        </w:rPr>
        <w:t>Date</w:t>
      </w:r>
      <w:r w:rsidR="007610CC" w:rsidRPr="000A25DC">
        <w:rPr>
          <w:b/>
          <w:color w:val="000000" w:themeColor="text1"/>
          <w:sz w:val="22"/>
          <w:szCs w:val="22"/>
        </w:rPr>
        <w:t>s</w:t>
      </w:r>
      <w:r w:rsidRPr="000A25DC">
        <w:rPr>
          <w:b/>
          <w:color w:val="000000" w:themeColor="text1"/>
          <w:sz w:val="22"/>
          <w:szCs w:val="22"/>
        </w:rPr>
        <w:t xml:space="preserve"> and v</w:t>
      </w:r>
      <w:r w:rsidR="005765A0" w:rsidRPr="000A25DC">
        <w:rPr>
          <w:b/>
          <w:color w:val="000000" w:themeColor="text1"/>
          <w:sz w:val="22"/>
          <w:szCs w:val="22"/>
        </w:rPr>
        <w:t>enue</w:t>
      </w:r>
      <w:r w:rsidR="007610CC" w:rsidRPr="000A25DC">
        <w:rPr>
          <w:b/>
          <w:color w:val="000000" w:themeColor="text1"/>
          <w:sz w:val="22"/>
          <w:szCs w:val="22"/>
        </w:rPr>
        <w:t>s</w:t>
      </w:r>
      <w:r w:rsidR="005765A0" w:rsidRPr="000A25DC">
        <w:rPr>
          <w:b/>
          <w:color w:val="000000" w:themeColor="text1"/>
          <w:sz w:val="22"/>
          <w:szCs w:val="22"/>
        </w:rPr>
        <w:t xml:space="preserve"> of </w:t>
      </w:r>
      <w:r w:rsidR="00CD3C26" w:rsidRPr="000A25DC">
        <w:rPr>
          <w:b/>
          <w:color w:val="000000" w:themeColor="text1"/>
          <w:sz w:val="22"/>
          <w:szCs w:val="22"/>
        </w:rPr>
        <w:t>the 80</w:t>
      </w:r>
      <w:r w:rsidR="00CD3C26" w:rsidRPr="000A25DC">
        <w:rPr>
          <w:b/>
          <w:color w:val="000000" w:themeColor="text1"/>
          <w:sz w:val="22"/>
          <w:szCs w:val="22"/>
          <w:vertAlign w:val="superscript"/>
        </w:rPr>
        <w:t>th</w:t>
      </w:r>
      <w:r w:rsidR="00CD3C26" w:rsidRPr="000A25DC">
        <w:rPr>
          <w:b/>
          <w:color w:val="000000" w:themeColor="text1"/>
          <w:sz w:val="22"/>
          <w:szCs w:val="22"/>
        </w:rPr>
        <w:t xml:space="preserve"> meeting of the </w:t>
      </w:r>
      <w:r w:rsidR="005765A0" w:rsidRPr="000A25DC">
        <w:rPr>
          <w:b/>
          <w:color w:val="000000" w:themeColor="text1"/>
          <w:sz w:val="22"/>
          <w:szCs w:val="22"/>
        </w:rPr>
        <w:t xml:space="preserve">Executive Committee </w:t>
      </w:r>
    </w:p>
    <w:p w:rsidR="00C93CF2" w:rsidRPr="000A25DC" w:rsidRDefault="00C93CF2" w:rsidP="00D466D9">
      <w:pPr>
        <w:spacing w:line="240" w:lineRule="auto"/>
        <w:rPr>
          <w:color w:val="000000" w:themeColor="text1"/>
          <w:sz w:val="22"/>
          <w:szCs w:val="22"/>
        </w:rPr>
      </w:pPr>
    </w:p>
    <w:p w:rsidR="003D5464" w:rsidRPr="000A25DC" w:rsidRDefault="0068233F" w:rsidP="00D466D9">
      <w:pPr>
        <w:spacing w:line="240" w:lineRule="auto"/>
        <w:rPr>
          <w:color w:val="000000" w:themeColor="text1"/>
          <w:sz w:val="22"/>
          <w:szCs w:val="22"/>
          <w:lang w:val="en-GB"/>
        </w:rPr>
      </w:pPr>
      <w:r w:rsidRPr="000A25DC">
        <w:rPr>
          <w:color w:val="000000" w:themeColor="text1"/>
          <w:sz w:val="22"/>
          <w:szCs w:val="22"/>
        </w:rPr>
        <w:t xml:space="preserve">The Executive Committee </w:t>
      </w:r>
      <w:r w:rsidR="00567B35" w:rsidRPr="000A25DC">
        <w:rPr>
          <w:color w:val="000000" w:themeColor="text1"/>
          <w:sz w:val="22"/>
          <w:szCs w:val="22"/>
        </w:rPr>
        <w:t xml:space="preserve">confirmed that </w:t>
      </w:r>
      <w:r w:rsidR="00104142" w:rsidRPr="000A25DC">
        <w:rPr>
          <w:color w:val="000000" w:themeColor="text1"/>
          <w:sz w:val="22"/>
          <w:szCs w:val="22"/>
        </w:rPr>
        <w:t xml:space="preserve">its </w:t>
      </w:r>
      <w:r w:rsidR="00C90A55" w:rsidRPr="000A25DC">
        <w:rPr>
          <w:color w:val="000000" w:themeColor="text1"/>
          <w:sz w:val="22"/>
          <w:szCs w:val="22"/>
        </w:rPr>
        <w:t>80</w:t>
      </w:r>
      <w:r w:rsidR="00C90A55" w:rsidRPr="000A25DC">
        <w:rPr>
          <w:color w:val="000000" w:themeColor="text1"/>
          <w:sz w:val="22"/>
          <w:szCs w:val="22"/>
          <w:vertAlign w:val="superscript"/>
        </w:rPr>
        <w:t>th</w:t>
      </w:r>
      <w:r w:rsidR="00C90A55" w:rsidRPr="000A25DC">
        <w:rPr>
          <w:color w:val="000000" w:themeColor="text1"/>
          <w:sz w:val="22"/>
          <w:szCs w:val="22"/>
        </w:rPr>
        <w:t xml:space="preserve"> meeting </w:t>
      </w:r>
      <w:r w:rsidR="007610CC" w:rsidRPr="000A25DC">
        <w:rPr>
          <w:color w:val="000000" w:themeColor="text1"/>
          <w:sz w:val="22"/>
          <w:szCs w:val="22"/>
        </w:rPr>
        <w:t xml:space="preserve">would be </w:t>
      </w:r>
      <w:r w:rsidR="00C90A55" w:rsidRPr="000A25DC">
        <w:rPr>
          <w:color w:val="000000" w:themeColor="text1"/>
          <w:sz w:val="22"/>
          <w:szCs w:val="22"/>
        </w:rPr>
        <w:t>from 13 to 17 November 2017</w:t>
      </w:r>
      <w:r w:rsidR="007610CC" w:rsidRPr="000A25DC">
        <w:rPr>
          <w:color w:val="000000" w:themeColor="text1"/>
          <w:sz w:val="22"/>
          <w:szCs w:val="22"/>
        </w:rPr>
        <w:t xml:space="preserve"> in Montreal</w:t>
      </w:r>
      <w:r w:rsidR="00C90A55" w:rsidRPr="000A25DC">
        <w:rPr>
          <w:color w:val="000000" w:themeColor="text1"/>
          <w:sz w:val="22"/>
          <w:szCs w:val="22"/>
        </w:rPr>
        <w:t>, back to back with</w:t>
      </w:r>
      <w:r w:rsidR="00567B35" w:rsidRPr="000A25DC">
        <w:rPr>
          <w:color w:val="000000" w:themeColor="text1"/>
          <w:sz w:val="22"/>
          <w:szCs w:val="22"/>
        </w:rPr>
        <w:t xml:space="preserve"> the </w:t>
      </w:r>
      <w:r w:rsidR="00F11BC2" w:rsidRPr="000A25DC">
        <w:rPr>
          <w:color w:val="000000" w:themeColor="text1"/>
          <w:sz w:val="22"/>
          <w:szCs w:val="22"/>
        </w:rPr>
        <w:t>29</w:t>
      </w:r>
      <w:r w:rsidR="00F11BC2" w:rsidRPr="000A25DC">
        <w:rPr>
          <w:color w:val="000000" w:themeColor="text1"/>
          <w:sz w:val="22"/>
          <w:szCs w:val="22"/>
          <w:vertAlign w:val="superscript"/>
        </w:rPr>
        <w:t>th</w:t>
      </w:r>
      <w:r w:rsidR="00F11BC2" w:rsidRPr="000A25DC">
        <w:rPr>
          <w:color w:val="000000" w:themeColor="text1"/>
          <w:sz w:val="22"/>
          <w:szCs w:val="22"/>
        </w:rPr>
        <w:t xml:space="preserve"> </w:t>
      </w:r>
      <w:r w:rsidR="004C6DB0" w:rsidRPr="000A25DC">
        <w:rPr>
          <w:color w:val="000000" w:themeColor="text1"/>
          <w:sz w:val="22"/>
          <w:szCs w:val="22"/>
        </w:rPr>
        <w:t>MOP</w:t>
      </w:r>
      <w:r w:rsidR="00567B35" w:rsidRPr="000A25DC">
        <w:rPr>
          <w:color w:val="000000" w:themeColor="text1"/>
          <w:sz w:val="22"/>
          <w:szCs w:val="22"/>
        </w:rPr>
        <w:t>, scheduled to take place in Montreal from 20 to 24 November 2017.</w:t>
      </w:r>
    </w:p>
    <w:p w:rsidR="00C93CF2" w:rsidRPr="000A25DC" w:rsidRDefault="00C93CF2" w:rsidP="00D466D9">
      <w:pPr>
        <w:spacing w:line="240" w:lineRule="auto"/>
        <w:rPr>
          <w:color w:val="000000" w:themeColor="text1"/>
          <w:sz w:val="22"/>
          <w:szCs w:val="22"/>
        </w:rPr>
      </w:pPr>
    </w:p>
    <w:p w:rsidR="00E00A28" w:rsidRPr="000A25DC" w:rsidRDefault="00E00A28" w:rsidP="00D466D9">
      <w:pPr>
        <w:spacing w:line="240" w:lineRule="auto"/>
        <w:rPr>
          <w:b/>
          <w:color w:val="000000" w:themeColor="text1"/>
          <w:sz w:val="22"/>
          <w:szCs w:val="22"/>
        </w:rPr>
      </w:pPr>
      <w:r w:rsidRPr="000A25DC">
        <w:rPr>
          <w:b/>
          <w:color w:val="000000" w:themeColor="text1"/>
          <w:sz w:val="22"/>
          <w:szCs w:val="22"/>
        </w:rPr>
        <w:t>Report of the 78</w:t>
      </w:r>
      <w:r w:rsidRPr="000A25DC">
        <w:rPr>
          <w:b/>
          <w:color w:val="000000" w:themeColor="text1"/>
          <w:sz w:val="22"/>
          <w:szCs w:val="22"/>
          <w:vertAlign w:val="superscript"/>
        </w:rPr>
        <w:t>th</w:t>
      </w:r>
      <w:r w:rsidRPr="000A25DC">
        <w:rPr>
          <w:b/>
          <w:color w:val="000000" w:themeColor="text1"/>
          <w:sz w:val="22"/>
          <w:szCs w:val="22"/>
        </w:rPr>
        <w:t xml:space="preserve"> meeting </w:t>
      </w:r>
    </w:p>
    <w:p w:rsidR="00E00A28" w:rsidRPr="000A25DC" w:rsidRDefault="00E00A28" w:rsidP="00D466D9">
      <w:pPr>
        <w:spacing w:line="240" w:lineRule="auto"/>
        <w:rPr>
          <w:color w:val="000000" w:themeColor="text1"/>
          <w:sz w:val="22"/>
          <w:szCs w:val="22"/>
        </w:rPr>
      </w:pPr>
    </w:p>
    <w:p w:rsidR="00E00A28" w:rsidRPr="000A25DC" w:rsidRDefault="00E00A28" w:rsidP="00D466D9">
      <w:pPr>
        <w:spacing w:line="240" w:lineRule="auto"/>
        <w:rPr>
          <w:color w:val="000000" w:themeColor="text1"/>
          <w:sz w:val="22"/>
          <w:szCs w:val="22"/>
        </w:rPr>
      </w:pPr>
      <w:r w:rsidRPr="000A25DC">
        <w:rPr>
          <w:color w:val="000000" w:themeColor="text1"/>
          <w:sz w:val="22"/>
          <w:szCs w:val="22"/>
        </w:rPr>
        <w:t>A record of the discussions and full information of the decisions made at the 78</w:t>
      </w:r>
      <w:r w:rsidRPr="000A25DC">
        <w:rPr>
          <w:color w:val="000000" w:themeColor="text1"/>
          <w:sz w:val="22"/>
          <w:szCs w:val="22"/>
          <w:vertAlign w:val="superscript"/>
        </w:rPr>
        <w:t>th</w:t>
      </w:r>
      <w:r w:rsidRPr="000A25DC">
        <w:rPr>
          <w:color w:val="000000" w:themeColor="text1"/>
          <w:sz w:val="22"/>
          <w:szCs w:val="22"/>
        </w:rPr>
        <w:t xml:space="preserve"> meeting can be found in the “Report of the Seventy-eighth meeting of the Executive Committee of the Multilateral Fund for the Implementation of the Montreal Protocol” (UNEP/OzL.Pro/ExCom/78/11) which is published on the Multilateral Fund’s website (www.multilateralfund.org). The report is available in Arabic, English, French, and Spanish.</w:t>
      </w:r>
    </w:p>
    <w:p w:rsidR="00D7095E" w:rsidRPr="000A25DC" w:rsidRDefault="00D7095E" w:rsidP="00D466D9">
      <w:pPr>
        <w:widowControl/>
        <w:adjustRightInd/>
        <w:spacing w:line="240" w:lineRule="auto"/>
        <w:jc w:val="left"/>
        <w:textAlignment w:val="auto"/>
        <w:rPr>
          <w:b/>
          <w:color w:val="000000" w:themeColor="text1"/>
          <w:sz w:val="22"/>
          <w:szCs w:val="22"/>
        </w:rPr>
      </w:pPr>
      <w:r w:rsidRPr="000A25DC">
        <w:rPr>
          <w:b/>
          <w:color w:val="000000" w:themeColor="text1"/>
          <w:sz w:val="22"/>
          <w:szCs w:val="22"/>
        </w:rPr>
        <w:br w:type="page"/>
      </w:r>
    </w:p>
    <w:p w:rsidR="00C93CF2" w:rsidRPr="00BC69BC" w:rsidRDefault="00C93CF2" w:rsidP="00D466D9">
      <w:pPr>
        <w:spacing w:line="240" w:lineRule="auto"/>
        <w:rPr>
          <w:b/>
          <w:color w:val="000000" w:themeColor="text1"/>
          <w:sz w:val="22"/>
          <w:szCs w:val="22"/>
        </w:rPr>
      </w:pPr>
      <w:r w:rsidRPr="00BC69BC">
        <w:rPr>
          <w:b/>
          <w:color w:val="000000" w:themeColor="text1"/>
          <w:sz w:val="22"/>
          <w:szCs w:val="22"/>
        </w:rPr>
        <w:lastRenderedPageBreak/>
        <w:t xml:space="preserve">Annex I - Attendance at the </w:t>
      </w:r>
      <w:r w:rsidR="00D04520" w:rsidRPr="00BC69BC">
        <w:rPr>
          <w:b/>
          <w:color w:val="000000" w:themeColor="text1"/>
          <w:sz w:val="22"/>
          <w:szCs w:val="22"/>
        </w:rPr>
        <w:t>7</w:t>
      </w:r>
      <w:r w:rsidR="005E3855">
        <w:rPr>
          <w:b/>
          <w:color w:val="000000" w:themeColor="text1"/>
          <w:sz w:val="22"/>
          <w:szCs w:val="22"/>
        </w:rPr>
        <w:t>8</w:t>
      </w:r>
      <w:r w:rsidR="000807DC" w:rsidRPr="00BC69BC">
        <w:rPr>
          <w:b/>
          <w:color w:val="000000" w:themeColor="text1"/>
          <w:sz w:val="22"/>
          <w:szCs w:val="22"/>
          <w:vertAlign w:val="superscript"/>
        </w:rPr>
        <w:t>th</w:t>
      </w:r>
      <w:r w:rsidR="000807DC" w:rsidRPr="00BC69BC">
        <w:rPr>
          <w:b/>
          <w:color w:val="000000" w:themeColor="text1"/>
          <w:sz w:val="22"/>
          <w:szCs w:val="22"/>
        </w:rPr>
        <w:t xml:space="preserve"> </w:t>
      </w:r>
      <w:r w:rsidR="00403F3F" w:rsidRPr="00BC69BC">
        <w:rPr>
          <w:b/>
          <w:color w:val="000000" w:themeColor="text1"/>
          <w:sz w:val="22"/>
          <w:szCs w:val="22"/>
        </w:rPr>
        <w:t>m</w:t>
      </w:r>
      <w:r w:rsidRPr="00BC69BC">
        <w:rPr>
          <w:b/>
          <w:color w:val="000000" w:themeColor="text1"/>
          <w:sz w:val="22"/>
          <w:szCs w:val="22"/>
        </w:rPr>
        <w:t>eeting of the Executive Committee</w:t>
      </w:r>
    </w:p>
    <w:p w:rsidR="00C93CF2" w:rsidRPr="00BC69BC" w:rsidRDefault="00C93CF2" w:rsidP="00D466D9">
      <w:pPr>
        <w:spacing w:line="240" w:lineRule="auto"/>
        <w:rPr>
          <w:color w:val="000000" w:themeColor="text1"/>
          <w:sz w:val="22"/>
          <w:szCs w:val="22"/>
        </w:rPr>
      </w:pPr>
    </w:p>
    <w:p w:rsidR="00C93CF2" w:rsidRPr="00BC69BC" w:rsidRDefault="00C93CF2" w:rsidP="00D466D9">
      <w:pPr>
        <w:spacing w:line="240" w:lineRule="auto"/>
        <w:rPr>
          <w:color w:val="000000" w:themeColor="text1"/>
          <w:sz w:val="22"/>
          <w:szCs w:val="22"/>
        </w:rPr>
      </w:pPr>
      <w:bookmarkStart w:id="2" w:name="BM99"/>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4469"/>
      </w:tblGrid>
      <w:tr w:rsidR="00E059B5" w:rsidRPr="00BC69BC" w:rsidTr="00BC0493">
        <w:trPr>
          <w:jc w:val="center"/>
        </w:trPr>
        <w:tc>
          <w:tcPr>
            <w:tcW w:w="4183" w:type="dxa"/>
          </w:tcPr>
          <w:p w:rsidR="0068233F" w:rsidRPr="00BC69BC" w:rsidRDefault="0068233F" w:rsidP="00D466D9">
            <w:pPr>
              <w:spacing w:line="240" w:lineRule="auto"/>
              <w:rPr>
                <w:b/>
                <w:color w:val="000000" w:themeColor="text1"/>
                <w:sz w:val="22"/>
                <w:szCs w:val="22"/>
              </w:rPr>
            </w:pPr>
            <w:r w:rsidRPr="00BC69BC">
              <w:rPr>
                <w:b/>
                <w:color w:val="000000" w:themeColor="text1"/>
                <w:sz w:val="22"/>
                <w:szCs w:val="22"/>
              </w:rPr>
              <w:t xml:space="preserve">Executive Committee </w:t>
            </w:r>
            <w:r w:rsidR="005D5DFF">
              <w:rPr>
                <w:b/>
                <w:color w:val="000000" w:themeColor="text1"/>
                <w:sz w:val="22"/>
                <w:szCs w:val="22"/>
              </w:rPr>
              <w:t>m</w:t>
            </w:r>
            <w:r w:rsidRPr="00BC69BC">
              <w:rPr>
                <w:b/>
                <w:color w:val="000000" w:themeColor="text1"/>
                <w:sz w:val="22"/>
                <w:szCs w:val="22"/>
              </w:rPr>
              <w:t>embers</w:t>
            </w:r>
          </w:p>
        </w:tc>
        <w:tc>
          <w:tcPr>
            <w:tcW w:w="4469" w:type="dxa"/>
          </w:tcPr>
          <w:p w:rsidR="0068233F" w:rsidRPr="00BC69BC" w:rsidRDefault="0068233F" w:rsidP="00D466D9">
            <w:pPr>
              <w:spacing w:line="240" w:lineRule="auto"/>
              <w:rPr>
                <w:b/>
                <w:color w:val="000000" w:themeColor="text1"/>
                <w:sz w:val="22"/>
                <w:szCs w:val="22"/>
              </w:rPr>
            </w:pPr>
            <w:r w:rsidRPr="00BC69BC">
              <w:rPr>
                <w:b/>
                <w:color w:val="000000" w:themeColor="text1"/>
                <w:sz w:val="22"/>
                <w:szCs w:val="22"/>
              </w:rPr>
              <w:t>Co</w:t>
            </w:r>
            <w:r w:rsidRPr="00BC69BC">
              <w:rPr>
                <w:b/>
                <w:color w:val="000000" w:themeColor="text1"/>
                <w:sz w:val="22"/>
                <w:szCs w:val="22"/>
              </w:rPr>
              <w:noBreakHyphen/>
              <w:t>opted countries</w:t>
            </w:r>
          </w:p>
        </w:tc>
      </w:tr>
      <w:tr w:rsidR="00E059B5" w:rsidRPr="00BC69BC" w:rsidTr="00BC0493">
        <w:trPr>
          <w:jc w:val="center"/>
        </w:trPr>
        <w:tc>
          <w:tcPr>
            <w:tcW w:w="4183" w:type="dxa"/>
          </w:tcPr>
          <w:p w:rsidR="0068233F" w:rsidRPr="00BC69BC" w:rsidRDefault="0068233F" w:rsidP="00D466D9">
            <w:pPr>
              <w:spacing w:line="240" w:lineRule="auto"/>
              <w:rPr>
                <w:color w:val="000000" w:themeColor="text1"/>
                <w:sz w:val="22"/>
                <w:szCs w:val="22"/>
              </w:rPr>
            </w:pPr>
          </w:p>
        </w:tc>
        <w:tc>
          <w:tcPr>
            <w:tcW w:w="4469" w:type="dxa"/>
          </w:tcPr>
          <w:p w:rsidR="0068233F" w:rsidRPr="00BC69BC" w:rsidRDefault="0068233F" w:rsidP="00D466D9">
            <w:pPr>
              <w:spacing w:line="240" w:lineRule="auto"/>
              <w:rPr>
                <w:color w:val="000000" w:themeColor="text1"/>
                <w:sz w:val="22"/>
                <w:szCs w:val="22"/>
              </w:rPr>
            </w:pPr>
          </w:p>
        </w:tc>
      </w:tr>
      <w:tr w:rsidR="00E059B5" w:rsidRPr="00BC69BC" w:rsidTr="00BC0493">
        <w:trPr>
          <w:jc w:val="center"/>
        </w:trPr>
        <w:tc>
          <w:tcPr>
            <w:tcW w:w="4183" w:type="dxa"/>
          </w:tcPr>
          <w:p w:rsidR="0068233F" w:rsidRPr="00BC69BC" w:rsidRDefault="0068233F" w:rsidP="00D466D9">
            <w:pPr>
              <w:spacing w:line="240" w:lineRule="auto"/>
              <w:rPr>
                <w:b/>
                <w:color w:val="000000" w:themeColor="text1"/>
                <w:sz w:val="22"/>
                <w:szCs w:val="22"/>
              </w:rPr>
            </w:pPr>
            <w:r w:rsidRPr="00BC69BC">
              <w:rPr>
                <w:b/>
                <w:color w:val="000000" w:themeColor="text1"/>
                <w:sz w:val="22"/>
                <w:szCs w:val="22"/>
              </w:rPr>
              <w:t>Non</w:t>
            </w:r>
            <w:r w:rsidRPr="00BC69BC">
              <w:rPr>
                <w:b/>
                <w:color w:val="000000" w:themeColor="text1"/>
                <w:sz w:val="22"/>
                <w:szCs w:val="22"/>
              </w:rPr>
              <w:noBreakHyphen/>
              <w:t>Article 5</w:t>
            </w:r>
          </w:p>
        </w:tc>
        <w:tc>
          <w:tcPr>
            <w:tcW w:w="4469" w:type="dxa"/>
          </w:tcPr>
          <w:p w:rsidR="0068233F" w:rsidRPr="00BC69BC" w:rsidRDefault="0068233F" w:rsidP="00D466D9">
            <w:pPr>
              <w:spacing w:line="240" w:lineRule="auto"/>
              <w:rPr>
                <w:color w:val="000000" w:themeColor="text1"/>
                <w:sz w:val="22"/>
                <w:szCs w:val="22"/>
              </w:rPr>
            </w:pPr>
          </w:p>
        </w:tc>
      </w:tr>
      <w:tr w:rsidR="00E059B5" w:rsidRPr="00BC69BC" w:rsidTr="00BC0493">
        <w:trPr>
          <w:jc w:val="center"/>
        </w:trPr>
        <w:tc>
          <w:tcPr>
            <w:tcW w:w="4183" w:type="dxa"/>
          </w:tcPr>
          <w:p w:rsidR="0068233F" w:rsidRPr="00BC69BC" w:rsidRDefault="0068233F" w:rsidP="00D466D9">
            <w:pPr>
              <w:spacing w:line="240" w:lineRule="auto"/>
              <w:rPr>
                <w:color w:val="000000" w:themeColor="text1"/>
                <w:sz w:val="22"/>
                <w:szCs w:val="22"/>
              </w:rPr>
            </w:pPr>
          </w:p>
        </w:tc>
        <w:tc>
          <w:tcPr>
            <w:tcW w:w="4469" w:type="dxa"/>
          </w:tcPr>
          <w:p w:rsidR="0068233F" w:rsidRPr="00BC69BC" w:rsidRDefault="0068233F" w:rsidP="00D466D9">
            <w:pPr>
              <w:spacing w:line="240" w:lineRule="auto"/>
              <w:rPr>
                <w:color w:val="000000" w:themeColor="text1"/>
                <w:sz w:val="22"/>
                <w:szCs w:val="22"/>
              </w:rPr>
            </w:pPr>
          </w:p>
        </w:tc>
      </w:tr>
      <w:tr w:rsidR="00C47B97" w:rsidRPr="00BC69BC" w:rsidTr="00BC0493">
        <w:trPr>
          <w:jc w:val="center"/>
        </w:trPr>
        <w:tc>
          <w:tcPr>
            <w:tcW w:w="4183" w:type="dxa"/>
          </w:tcPr>
          <w:p w:rsidR="00C47B97" w:rsidRPr="00BC69BC" w:rsidRDefault="00C47B97" w:rsidP="00D466D9">
            <w:pPr>
              <w:spacing w:line="240" w:lineRule="auto"/>
              <w:rPr>
                <w:color w:val="000000" w:themeColor="text1"/>
                <w:sz w:val="22"/>
                <w:szCs w:val="22"/>
              </w:rPr>
            </w:pPr>
            <w:r>
              <w:rPr>
                <w:color w:val="000000" w:themeColor="text1"/>
                <w:sz w:val="22"/>
                <w:szCs w:val="22"/>
              </w:rPr>
              <w:t>Australia</w:t>
            </w:r>
          </w:p>
        </w:tc>
        <w:tc>
          <w:tcPr>
            <w:tcW w:w="4469" w:type="dxa"/>
          </w:tcPr>
          <w:p w:rsidR="00C47B97" w:rsidRPr="00BC69BC" w:rsidRDefault="009E7F1C" w:rsidP="00D466D9">
            <w:pPr>
              <w:spacing w:line="240" w:lineRule="auto"/>
              <w:rPr>
                <w:color w:val="000000" w:themeColor="text1"/>
                <w:sz w:val="22"/>
                <w:szCs w:val="22"/>
              </w:rPr>
            </w:pPr>
            <w:r>
              <w:rPr>
                <w:color w:val="000000" w:themeColor="text1"/>
                <w:sz w:val="22"/>
                <w:szCs w:val="22"/>
              </w:rPr>
              <w:t>Canada</w:t>
            </w:r>
          </w:p>
        </w:tc>
      </w:tr>
      <w:tr w:rsidR="00E059B5" w:rsidRPr="00BC69BC" w:rsidTr="00BC0493">
        <w:trPr>
          <w:jc w:val="center"/>
        </w:trPr>
        <w:tc>
          <w:tcPr>
            <w:tcW w:w="4183" w:type="dxa"/>
          </w:tcPr>
          <w:p w:rsidR="0068233F" w:rsidRPr="00BC69BC" w:rsidRDefault="0068233F" w:rsidP="00D466D9">
            <w:pPr>
              <w:spacing w:line="240" w:lineRule="auto"/>
              <w:rPr>
                <w:color w:val="000000" w:themeColor="text1"/>
                <w:sz w:val="22"/>
                <w:szCs w:val="22"/>
              </w:rPr>
            </w:pPr>
            <w:r w:rsidRPr="00BC69BC">
              <w:rPr>
                <w:color w:val="000000" w:themeColor="text1"/>
                <w:sz w:val="22"/>
                <w:szCs w:val="22"/>
              </w:rPr>
              <w:t>Austr</w:t>
            </w:r>
            <w:r w:rsidR="00C47B97">
              <w:rPr>
                <w:color w:val="000000" w:themeColor="text1"/>
                <w:sz w:val="22"/>
                <w:szCs w:val="22"/>
              </w:rPr>
              <w:t xml:space="preserve">ia </w:t>
            </w:r>
            <w:r w:rsidR="009E7F1C">
              <w:rPr>
                <w:color w:val="000000" w:themeColor="text1"/>
                <w:sz w:val="22"/>
                <w:szCs w:val="22"/>
              </w:rPr>
              <w:t>(</w:t>
            </w:r>
            <w:r w:rsidR="00A84720" w:rsidRPr="00BC69BC">
              <w:rPr>
                <w:color w:val="000000" w:themeColor="text1"/>
                <w:sz w:val="22"/>
                <w:szCs w:val="22"/>
              </w:rPr>
              <w:t>Chair)</w:t>
            </w:r>
          </w:p>
        </w:tc>
        <w:tc>
          <w:tcPr>
            <w:tcW w:w="4469" w:type="dxa"/>
          </w:tcPr>
          <w:p w:rsidR="0068233F" w:rsidRPr="00BC69BC" w:rsidRDefault="00A84720" w:rsidP="00D466D9">
            <w:pPr>
              <w:spacing w:line="240" w:lineRule="auto"/>
              <w:rPr>
                <w:color w:val="000000" w:themeColor="text1"/>
                <w:sz w:val="22"/>
                <w:szCs w:val="22"/>
              </w:rPr>
            </w:pPr>
            <w:r w:rsidRPr="00BC69BC">
              <w:rPr>
                <w:color w:val="000000" w:themeColor="text1"/>
                <w:sz w:val="22"/>
                <w:szCs w:val="22"/>
              </w:rPr>
              <w:t>Finland and Sweden</w:t>
            </w:r>
          </w:p>
        </w:tc>
      </w:tr>
      <w:tr w:rsidR="00E059B5" w:rsidRPr="00BC69BC" w:rsidTr="00BC0493">
        <w:trPr>
          <w:jc w:val="center"/>
        </w:trPr>
        <w:tc>
          <w:tcPr>
            <w:tcW w:w="4183" w:type="dxa"/>
          </w:tcPr>
          <w:p w:rsidR="0068233F" w:rsidRPr="00BC69BC" w:rsidRDefault="0068233F" w:rsidP="00D466D9">
            <w:pPr>
              <w:spacing w:line="240" w:lineRule="auto"/>
              <w:rPr>
                <w:color w:val="000000" w:themeColor="text1"/>
                <w:sz w:val="22"/>
                <w:szCs w:val="22"/>
              </w:rPr>
            </w:pPr>
            <w:r w:rsidRPr="00BC69BC">
              <w:rPr>
                <w:color w:val="000000" w:themeColor="text1"/>
                <w:sz w:val="22"/>
                <w:szCs w:val="22"/>
              </w:rPr>
              <w:t>Belgium</w:t>
            </w:r>
          </w:p>
        </w:tc>
        <w:tc>
          <w:tcPr>
            <w:tcW w:w="4469" w:type="dxa"/>
          </w:tcPr>
          <w:p w:rsidR="0068233F" w:rsidRPr="00BC69BC" w:rsidRDefault="0068233F" w:rsidP="00D466D9">
            <w:pPr>
              <w:spacing w:line="240" w:lineRule="auto"/>
              <w:rPr>
                <w:color w:val="000000" w:themeColor="text1"/>
                <w:sz w:val="22"/>
                <w:szCs w:val="22"/>
              </w:rPr>
            </w:pPr>
            <w:r w:rsidRPr="00BC69BC">
              <w:rPr>
                <w:color w:val="000000" w:themeColor="text1"/>
                <w:sz w:val="22"/>
                <w:szCs w:val="22"/>
              </w:rPr>
              <w:t>Netherlands (the)</w:t>
            </w:r>
          </w:p>
        </w:tc>
      </w:tr>
      <w:tr w:rsidR="00E059B5" w:rsidRPr="00BC69BC" w:rsidTr="00BC0493">
        <w:trPr>
          <w:jc w:val="center"/>
        </w:trPr>
        <w:tc>
          <w:tcPr>
            <w:tcW w:w="4183" w:type="dxa"/>
          </w:tcPr>
          <w:p w:rsidR="0068233F" w:rsidRPr="00BC69BC" w:rsidRDefault="00A84720" w:rsidP="00D466D9">
            <w:pPr>
              <w:spacing w:line="240" w:lineRule="auto"/>
              <w:rPr>
                <w:color w:val="000000" w:themeColor="text1"/>
                <w:sz w:val="22"/>
                <w:szCs w:val="22"/>
              </w:rPr>
            </w:pPr>
            <w:r w:rsidRPr="00BC69BC">
              <w:rPr>
                <w:color w:val="000000" w:themeColor="text1"/>
                <w:sz w:val="22"/>
                <w:szCs w:val="22"/>
              </w:rPr>
              <w:t>Germany</w:t>
            </w:r>
          </w:p>
        </w:tc>
        <w:tc>
          <w:tcPr>
            <w:tcW w:w="4469" w:type="dxa"/>
          </w:tcPr>
          <w:p w:rsidR="0068233F" w:rsidRPr="00BC69BC" w:rsidRDefault="0068233F" w:rsidP="00D466D9">
            <w:pPr>
              <w:spacing w:line="240" w:lineRule="auto"/>
              <w:rPr>
                <w:color w:val="000000" w:themeColor="text1"/>
                <w:sz w:val="22"/>
                <w:szCs w:val="22"/>
              </w:rPr>
            </w:pPr>
            <w:r w:rsidRPr="00BC69BC">
              <w:rPr>
                <w:color w:val="000000" w:themeColor="text1"/>
                <w:sz w:val="22"/>
                <w:szCs w:val="22"/>
              </w:rPr>
              <w:t xml:space="preserve">France, </w:t>
            </w:r>
            <w:r w:rsidR="00A84720" w:rsidRPr="00BC69BC">
              <w:rPr>
                <w:color w:val="000000" w:themeColor="text1"/>
                <w:sz w:val="22"/>
                <w:szCs w:val="22"/>
              </w:rPr>
              <w:t>Italy</w:t>
            </w:r>
            <w:r w:rsidRPr="00BC69BC">
              <w:rPr>
                <w:color w:val="000000" w:themeColor="text1"/>
                <w:sz w:val="22"/>
                <w:szCs w:val="22"/>
              </w:rPr>
              <w:t>, United Kingdom of Great Britain and Northern Ireland (the)</w:t>
            </w:r>
          </w:p>
        </w:tc>
      </w:tr>
      <w:tr w:rsidR="00E059B5" w:rsidRPr="00BC69BC" w:rsidTr="00BC0493">
        <w:trPr>
          <w:jc w:val="center"/>
        </w:trPr>
        <w:tc>
          <w:tcPr>
            <w:tcW w:w="4183" w:type="dxa"/>
          </w:tcPr>
          <w:p w:rsidR="0068233F" w:rsidRPr="00BC69BC" w:rsidRDefault="0068233F" w:rsidP="00D466D9">
            <w:pPr>
              <w:spacing w:line="240" w:lineRule="auto"/>
              <w:rPr>
                <w:color w:val="000000" w:themeColor="text1"/>
                <w:sz w:val="22"/>
                <w:szCs w:val="22"/>
              </w:rPr>
            </w:pPr>
            <w:r w:rsidRPr="00BC69BC">
              <w:rPr>
                <w:color w:val="000000" w:themeColor="text1"/>
                <w:sz w:val="22"/>
                <w:szCs w:val="22"/>
              </w:rPr>
              <w:t xml:space="preserve">Japan </w:t>
            </w:r>
          </w:p>
        </w:tc>
        <w:tc>
          <w:tcPr>
            <w:tcW w:w="4469" w:type="dxa"/>
          </w:tcPr>
          <w:p w:rsidR="0068233F" w:rsidRPr="00BC69BC" w:rsidRDefault="0068233F" w:rsidP="00D466D9">
            <w:pPr>
              <w:spacing w:line="240" w:lineRule="auto"/>
              <w:rPr>
                <w:color w:val="000000" w:themeColor="text1"/>
                <w:sz w:val="22"/>
                <w:szCs w:val="22"/>
              </w:rPr>
            </w:pPr>
          </w:p>
        </w:tc>
      </w:tr>
      <w:tr w:rsidR="00C47B97" w:rsidRPr="00BC69BC" w:rsidTr="00BC0493">
        <w:trPr>
          <w:jc w:val="center"/>
        </w:trPr>
        <w:tc>
          <w:tcPr>
            <w:tcW w:w="4183" w:type="dxa"/>
          </w:tcPr>
          <w:p w:rsidR="00C47B97" w:rsidRPr="00BC69BC" w:rsidRDefault="00C47B97" w:rsidP="00D466D9">
            <w:pPr>
              <w:spacing w:line="240" w:lineRule="auto"/>
              <w:rPr>
                <w:color w:val="000000" w:themeColor="text1"/>
                <w:sz w:val="22"/>
                <w:szCs w:val="22"/>
              </w:rPr>
            </w:pPr>
            <w:r>
              <w:rPr>
                <w:color w:val="000000" w:themeColor="text1"/>
                <w:sz w:val="22"/>
                <w:szCs w:val="22"/>
              </w:rPr>
              <w:t>Slovakia</w:t>
            </w:r>
          </w:p>
        </w:tc>
        <w:tc>
          <w:tcPr>
            <w:tcW w:w="4469" w:type="dxa"/>
          </w:tcPr>
          <w:p w:rsidR="00C47B97" w:rsidRPr="00BC69BC" w:rsidRDefault="00C47B97" w:rsidP="00D466D9">
            <w:pPr>
              <w:spacing w:line="240" w:lineRule="auto"/>
              <w:rPr>
                <w:color w:val="000000" w:themeColor="text1"/>
                <w:sz w:val="22"/>
                <w:szCs w:val="22"/>
              </w:rPr>
            </w:pPr>
          </w:p>
        </w:tc>
      </w:tr>
      <w:tr w:rsidR="00E059B5" w:rsidRPr="00BC69BC" w:rsidTr="00BC0493">
        <w:trPr>
          <w:jc w:val="center"/>
        </w:trPr>
        <w:tc>
          <w:tcPr>
            <w:tcW w:w="4183" w:type="dxa"/>
          </w:tcPr>
          <w:p w:rsidR="0068233F" w:rsidRPr="00824060" w:rsidRDefault="0068233F" w:rsidP="00D466D9">
            <w:pPr>
              <w:spacing w:line="240" w:lineRule="auto"/>
              <w:rPr>
                <w:color w:val="000000" w:themeColor="text1"/>
                <w:sz w:val="22"/>
                <w:szCs w:val="22"/>
              </w:rPr>
            </w:pPr>
            <w:r w:rsidRPr="00824060">
              <w:rPr>
                <w:color w:val="000000" w:themeColor="text1"/>
                <w:sz w:val="22"/>
                <w:szCs w:val="22"/>
              </w:rPr>
              <w:t xml:space="preserve">United States of America </w:t>
            </w:r>
            <w:r w:rsidR="00AC6A90" w:rsidRPr="00824060">
              <w:rPr>
                <w:color w:val="000000" w:themeColor="text1"/>
                <w:sz w:val="22"/>
                <w:szCs w:val="22"/>
              </w:rPr>
              <w:t>(the)</w:t>
            </w:r>
          </w:p>
        </w:tc>
        <w:tc>
          <w:tcPr>
            <w:tcW w:w="4469" w:type="dxa"/>
          </w:tcPr>
          <w:p w:rsidR="0068233F" w:rsidRPr="00824060" w:rsidRDefault="0068233F" w:rsidP="00D466D9">
            <w:pPr>
              <w:spacing w:line="240" w:lineRule="auto"/>
              <w:rPr>
                <w:color w:val="000000" w:themeColor="text1"/>
                <w:sz w:val="22"/>
                <w:szCs w:val="22"/>
              </w:rPr>
            </w:pPr>
          </w:p>
        </w:tc>
      </w:tr>
      <w:tr w:rsidR="00E059B5" w:rsidRPr="00BC69BC" w:rsidTr="00BC0493">
        <w:trPr>
          <w:jc w:val="center"/>
        </w:trPr>
        <w:tc>
          <w:tcPr>
            <w:tcW w:w="4183" w:type="dxa"/>
          </w:tcPr>
          <w:p w:rsidR="0068233F" w:rsidRPr="00824060" w:rsidRDefault="0068233F" w:rsidP="00D466D9">
            <w:pPr>
              <w:spacing w:line="240" w:lineRule="auto"/>
              <w:rPr>
                <w:color w:val="000000" w:themeColor="text1"/>
                <w:sz w:val="22"/>
                <w:szCs w:val="22"/>
              </w:rPr>
            </w:pPr>
          </w:p>
        </w:tc>
        <w:tc>
          <w:tcPr>
            <w:tcW w:w="4469" w:type="dxa"/>
          </w:tcPr>
          <w:p w:rsidR="0068233F" w:rsidRPr="00824060" w:rsidRDefault="0068233F" w:rsidP="00D466D9">
            <w:pPr>
              <w:spacing w:line="240" w:lineRule="auto"/>
              <w:rPr>
                <w:color w:val="000000" w:themeColor="text1"/>
                <w:sz w:val="22"/>
                <w:szCs w:val="22"/>
              </w:rPr>
            </w:pPr>
          </w:p>
        </w:tc>
      </w:tr>
      <w:tr w:rsidR="00E059B5" w:rsidRPr="00BC69BC" w:rsidTr="00BC0493">
        <w:trPr>
          <w:jc w:val="center"/>
        </w:trPr>
        <w:tc>
          <w:tcPr>
            <w:tcW w:w="4183" w:type="dxa"/>
          </w:tcPr>
          <w:p w:rsidR="0068233F" w:rsidRPr="00824060" w:rsidRDefault="0068233F" w:rsidP="00D466D9">
            <w:pPr>
              <w:spacing w:line="240" w:lineRule="auto"/>
              <w:rPr>
                <w:b/>
                <w:color w:val="000000" w:themeColor="text1"/>
                <w:sz w:val="22"/>
                <w:szCs w:val="22"/>
              </w:rPr>
            </w:pPr>
            <w:r w:rsidRPr="00824060">
              <w:rPr>
                <w:b/>
                <w:color w:val="000000" w:themeColor="text1"/>
                <w:sz w:val="22"/>
                <w:szCs w:val="22"/>
              </w:rPr>
              <w:t xml:space="preserve">Article 5 </w:t>
            </w:r>
          </w:p>
        </w:tc>
        <w:tc>
          <w:tcPr>
            <w:tcW w:w="4469" w:type="dxa"/>
          </w:tcPr>
          <w:p w:rsidR="0068233F" w:rsidRPr="00824060" w:rsidRDefault="0068233F" w:rsidP="00D466D9">
            <w:pPr>
              <w:spacing w:line="240" w:lineRule="auto"/>
              <w:rPr>
                <w:color w:val="000000" w:themeColor="text1"/>
                <w:sz w:val="22"/>
                <w:szCs w:val="22"/>
              </w:rPr>
            </w:pPr>
          </w:p>
        </w:tc>
      </w:tr>
      <w:tr w:rsidR="00E059B5" w:rsidRPr="00BC69BC" w:rsidTr="00BC0493">
        <w:trPr>
          <w:trHeight w:val="242"/>
          <w:jc w:val="center"/>
        </w:trPr>
        <w:tc>
          <w:tcPr>
            <w:tcW w:w="4183" w:type="dxa"/>
          </w:tcPr>
          <w:p w:rsidR="0068233F" w:rsidRPr="00824060" w:rsidRDefault="0068233F" w:rsidP="00D466D9">
            <w:pPr>
              <w:spacing w:line="240" w:lineRule="auto"/>
              <w:rPr>
                <w:color w:val="000000" w:themeColor="text1"/>
                <w:sz w:val="22"/>
                <w:szCs w:val="22"/>
              </w:rPr>
            </w:pPr>
          </w:p>
        </w:tc>
        <w:tc>
          <w:tcPr>
            <w:tcW w:w="4469" w:type="dxa"/>
          </w:tcPr>
          <w:p w:rsidR="0068233F" w:rsidRPr="00824060" w:rsidRDefault="0068233F" w:rsidP="00D466D9">
            <w:pPr>
              <w:spacing w:line="240" w:lineRule="auto"/>
              <w:rPr>
                <w:color w:val="000000" w:themeColor="text1"/>
                <w:sz w:val="22"/>
                <w:szCs w:val="22"/>
              </w:rPr>
            </w:pPr>
          </w:p>
        </w:tc>
      </w:tr>
      <w:tr w:rsidR="00E059B5" w:rsidRPr="00BC69BC" w:rsidTr="00BC0493">
        <w:trPr>
          <w:trHeight w:val="242"/>
          <w:jc w:val="center"/>
        </w:trPr>
        <w:tc>
          <w:tcPr>
            <w:tcW w:w="4183" w:type="dxa"/>
          </w:tcPr>
          <w:p w:rsidR="0068233F" w:rsidRPr="00824060" w:rsidRDefault="00A84720" w:rsidP="00D466D9">
            <w:pPr>
              <w:spacing w:line="240" w:lineRule="auto"/>
              <w:rPr>
                <w:color w:val="000000" w:themeColor="text1"/>
                <w:sz w:val="22"/>
                <w:szCs w:val="22"/>
              </w:rPr>
            </w:pPr>
            <w:r w:rsidRPr="00824060">
              <w:rPr>
                <w:color w:val="000000" w:themeColor="text1"/>
                <w:sz w:val="22"/>
                <w:szCs w:val="22"/>
              </w:rPr>
              <w:t>Argentina</w:t>
            </w:r>
          </w:p>
        </w:tc>
        <w:tc>
          <w:tcPr>
            <w:tcW w:w="4469" w:type="dxa"/>
          </w:tcPr>
          <w:p w:rsidR="0068233F" w:rsidRPr="00824060" w:rsidRDefault="00A84720" w:rsidP="00D466D9">
            <w:pPr>
              <w:spacing w:line="240" w:lineRule="auto"/>
              <w:rPr>
                <w:color w:val="000000" w:themeColor="text1"/>
                <w:sz w:val="22"/>
                <w:szCs w:val="22"/>
              </w:rPr>
            </w:pPr>
            <w:r w:rsidRPr="00824060">
              <w:rPr>
                <w:color w:val="000000" w:themeColor="text1"/>
                <w:sz w:val="22"/>
                <w:szCs w:val="22"/>
              </w:rPr>
              <w:t>Brazil</w:t>
            </w:r>
            <w:r w:rsidR="000D0931" w:rsidRPr="00824060">
              <w:rPr>
                <w:color w:val="000000" w:themeColor="text1"/>
                <w:sz w:val="22"/>
                <w:szCs w:val="22"/>
              </w:rPr>
              <w:t>, Colombia</w:t>
            </w:r>
            <w:r w:rsidRPr="00824060">
              <w:rPr>
                <w:color w:val="000000" w:themeColor="text1"/>
                <w:sz w:val="22"/>
                <w:szCs w:val="22"/>
              </w:rPr>
              <w:t xml:space="preserve"> and Uruguay</w:t>
            </w:r>
          </w:p>
        </w:tc>
      </w:tr>
      <w:tr w:rsidR="009E7F1C" w:rsidRPr="00BC69BC" w:rsidTr="00BC0493">
        <w:trPr>
          <w:trHeight w:val="242"/>
          <w:jc w:val="center"/>
        </w:trPr>
        <w:tc>
          <w:tcPr>
            <w:tcW w:w="4183" w:type="dxa"/>
          </w:tcPr>
          <w:p w:rsidR="009E7F1C" w:rsidRPr="00824060" w:rsidRDefault="009E7F1C" w:rsidP="00D466D9">
            <w:pPr>
              <w:spacing w:line="240" w:lineRule="auto"/>
              <w:rPr>
                <w:color w:val="000000" w:themeColor="text1"/>
                <w:sz w:val="22"/>
                <w:szCs w:val="22"/>
              </w:rPr>
            </w:pPr>
            <w:r w:rsidRPr="00824060">
              <w:rPr>
                <w:color w:val="000000" w:themeColor="text1"/>
                <w:sz w:val="22"/>
                <w:szCs w:val="22"/>
              </w:rPr>
              <w:t>Bosnia and Herzegovina</w:t>
            </w:r>
          </w:p>
        </w:tc>
        <w:tc>
          <w:tcPr>
            <w:tcW w:w="4469" w:type="dxa"/>
          </w:tcPr>
          <w:p w:rsidR="009E7F1C" w:rsidRPr="00824060" w:rsidRDefault="009E7F1C" w:rsidP="00D466D9">
            <w:pPr>
              <w:spacing w:line="240" w:lineRule="auto"/>
              <w:rPr>
                <w:color w:val="000000" w:themeColor="text1"/>
                <w:sz w:val="22"/>
                <w:szCs w:val="22"/>
              </w:rPr>
            </w:pPr>
            <w:r w:rsidRPr="00824060">
              <w:rPr>
                <w:color w:val="000000" w:themeColor="text1"/>
                <w:sz w:val="22"/>
                <w:szCs w:val="22"/>
              </w:rPr>
              <w:t>Armenia and the Kyrgyz Republic</w:t>
            </w:r>
          </w:p>
        </w:tc>
      </w:tr>
      <w:tr w:rsidR="00E059B5" w:rsidRPr="00BC69BC" w:rsidTr="00BC0493">
        <w:trPr>
          <w:trHeight w:val="242"/>
          <w:jc w:val="center"/>
        </w:trPr>
        <w:tc>
          <w:tcPr>
            <w:tcW w:w="4183" w:type="dxa"/>
          </w:tcPr>
          <w:p w:rsidR="0068233F" w:rsidRPr="00824060" w:rsidRDefault="00A84720" w:rsidP="00D466D9">
            <w:pPr>
              <w:spacing w:line="240" w:lineRule="auto"/>
              <w:rPr>
                <w:color w:val="000000" w:themeColor="text1"/>
                <w:sz w:val="22"/>
                <w:szCs w:val="22"/>
              </w:rPr>
            </w:pPr>
            <w:r w:rsidRPr="00824060">
              <w:rPr>
                <w:color w:val="000000" w:themeColor="text1"/>
                <w:sz w:val="22"/>
                <w:szCs w:val="22"/>
              </w:rPr>
              <w:t>Cameroon</w:t>
            </w:r>
          </w:p>
        </w:tc>
        <w:tc>
          <w:tcPr>
            <w:tcW w:w="4469" w:type="dxa"/>
          </w:tcPr>
          <w:p w:rsidR="0068233F" w:rsidRPr="00824060" w:rsidRDefault="009E7F1C" w:rsidP="00D466D9">
            <w:pPr>
              <w:spacing w:line="240" w:lineRule="auto"/>
              <w:rPr>
                <w:color w:val="000000" w:themeColor="text1"/>
                <w:sz w:val="22"/>
                <w:szCs w:val="22"/>
              </w:rPr>
            </w:pPr>
            <w:r w:rsidRPr="00824060">
              <w:rPr>
                <w:color w:val="000000" w:themeColor="text1"/>
                <w:sz w:val="22"/>
                <w:szCs w:val="22"/>
              </w:rPr>
              <w:t>Comoros</w:t>
            </w:r>
          </w:p>
        </w:tc>
      </w:tr>
      <w:tr w:rsidR="00E059B5" w:rsidRPr="00BC69BC" w:rsidTr="00BC0493">
        <w:trPr>
          <w:trHeight w:val="242"/>
          <w:jc w:val="center"/>
        </w:trPr>
        <w:tc>
          <w:tcPr>
            <w:tcW w:w="4183" w:type="dxa"/>
          </w:tcPr>
          <w:p w:rsidR="0068233F" w:rsidRPr="00824060" w:rsidRDefault="00A84720" w:rsidP="00D466D9">
            <w:pPr>
              <w:spacing w:line="240" w:lineRule="auto"/>
              <w:rPr>
                <w:color w:val="000000" w:themeColor="text1"/>
                <w:sz w:val="22"/>
                <w:szCs w:val="22"/>
              </w:rPr>
            </w:pPr>
            <w:r w:rsidRPr="00824060">
              <w:rPr>
                <w:color w:val="000000" w:themeColor="text1"/>
                <w:sz w:val="22"/>
                <w:szCs w:val="22"/>
              </w:rPr>
              <w:t xml:space="preserve">China </w:t>
            </w:r>
          </w:p>
        </w:tc>
        <w:tc>
          <w:tcPr>
            <w:tcW w:w="4469" w:type="dxa"/>
          </w:tcPr>
          <w:p w:rsidR="0068233F" w:rsidRPr="00824060" w:rsidRDefault="009E7F1C" w:rsidP="00D466D9">
            <w:pPr>
              <w:spacing w:line="240" w:lineRule="auto"/>
              <w:rPr>
                <w:color w:val="000000" w:themeColor="text1"/>
                <w:sz w:val="22"/>
                <w:szCs w:val="22"/>
              </w:rPr>
            </w:pPr>
            <w:r w:rsidRPr="00824060">
              <w:rPr>
                <w:color w:val="000000" w:themeColor="text1"/>
                <w:sz w:val="22"/>
                <w:szCs w:val="22"/>
              </w:rPr>
              <w:t>India,</w:t>
            </w:r>
            <w:r w:rsidR="00D466D9">
              <w:rPr>
                <w:color w:val="000000" w:themeColor="text1"/>
                <w:sz w:val="22"/>
                <w:szCs w:val="22"/>
              </w:rPr>
              <w:t xml:space="preserve"> </w:t>
            </w:r>
            <w:r w:rsidR="00A84720" w:rsidRPr="00824060">
              <w:rPr>
                <w:color w:val="000000" w:themeColor="text1"/>
                <w:sz w:val="22"/>
                <w:szCs w:val="22"/>
              </w:rPr>
              <w:t>Malaysia</w:t>
            </w:r>
            <w:r w:rsidRPr="00824060">
              <w:rPr>
                <w:color w:val="000000" w:themeColor="text1"/>
                <w:sz w:val="22"/>
                <w:szCs w:val="22"/>
              </w:rPr>
              <w:t xml:space="preserve"> and Pakistan</w:t>
            </w:r>
          </w:p>
        </w:tc>
      </w:tr>
      <w:tr w:rsidR="00E059B5" w:rsidRPr="00BC69BC" w:rsidTr="00BC0493">
        <w:trPr>
          <w:trHeight w:val="242"/>
          <w:jc w:val="center"/>
        </w:trPr>
        <w:tc>
          <w:tcPr>
            <w:tcW w:w="4183" w:type="dxa"/>
          </w:tcPr>
          <w:p w:rsidR="0068233F" w:rsidRPr="00BC69BC" w:rsidRDefault="009E7F1C" w:rsidP="00D466D9">
            <w:pPr>
              <w:spacing w:line="240" w:lineRule="auto"/>
              <w:rPr>
                <w:color w:val="000000" w:themeColor="text1"/>
                <w:sz w:val="22"/>
                <w:szCs w:val="22"/>
              </w:rPr>
            </w:pPr>
            <w:r>
              <w:rPr>
                <w:color w:val="000000" w:themeColor="text1"/>
                <w:sz w:val="22"/>
                <w:szCs w:val="22"/>
              </w:rPr>
              <w:t>Lebanon</w:t>
            </w:r>
            <w:r w:rsidR="005D5DFF">
              <w:rPr>
                <w:color w:val="000000" w:themeColor="text1"/>
                <w:sz w:val="22"/>
                <w:szCs w:val="22"/>
              </w:rPr>
              <w:t xml:space="preserve"> (Vice Chair)</w:t>
            </w:r>
          </w:p>
        </w:tc>
        <w:tc>
          <w:tcPr>
            <w:tcW w:w="4469" w:type="dxa"/>
          </w:tcPr>
          <w:p w:rsidR="0068233F" w:rsidRPr="00BC69BC" w:rsidRDefault="009E7F1C" w:rsidP="00D466D9">
            <w:pPr>
              <w:spacing w:line="240" w:lineRule="auto"/>
              <w:rPr>
                <w:color w:val="000000" w:themeColor="text1"/>
                <w:sz w:val="22"/>
                <w:szCs w:val="22"/>
              </w:rPr>
            </w:pPr>
            <w:r>
              <w:rPr>
                <w:color w:val="000000" w:themeColor="text1"/>
                <w:sz w:val="22"/>
                <w:szCs w:val="22"/>
              </w:rPr>
              <w:t>Bahrain and Kuwait</w:t>
            </w:r>
          </w:p>
        </w:tc>
      </w:tr>
      <w:tr w:rsidR="00E059B5" w:rsidRPr="00BC69BC" w:rsidTr="00BC0493">
        <w:trPr>
          <w:jc w:val="center"/>
        </w:trPr>
        <w:tc>
          <w:tcPr>
            <w:tcW w:w="4183" w:type="dxa"/>
          </w:tcPr>
          <w:p w:rsidR="0068233F" w:rsidRPr="00BC69BC" w:rsidRDefault="009E7F1C" w:rsidP="00D466D9">
            <w:pPr>
              <w:spacing w:line="240" w:lineRule="auto"/>
              <w:rPr>
                <w:color w:val="000000" w:themeColor="text1"/>
                <w:sz w:val="22"/>
                <w:szCs w:val="22"/>
              </w:rPr>
            </w:pPr>
            <w:r>
              <w:rPr>
                <w:color w:val="000000" w:themeColor="text1"/>
                <w:sz w:val="22"/>
                <w:szCs w:val="22"/>
              </w:rPr>
              <w:t>Mexico</w:t>
            </w:r>
          </w:p>
        </w:tc>
        <w:tc>
          <w:tcPr>
            <w:tcW w:w="4469" w:type="dxa"/>
          </w:tcPr>
          <w:p w:rsidR="0068233F" w:rsidRPr="00BC69BC" w:rsidRDefault="009E7F1C" w:rsidP="00D466D9">
            <w:pPr>
              <w:spacing w:line="240" w:lineRule="auto"/>
              <w:rPr>
                <w:color w:val="000000" w:themeColor="text1"/>
                <w:sz w:val="22"/>
                <w:szCs w:val="22"/>
              </w:rPr>
            </w:pPr>
            <w:r>
              <w:rPr>
                <w:color w:val="000000" w:themeColor="text1"/>
                <w:sz w:val="22"/>
                <w:szCs w:val="22"/>
              </w:rPr>
              <w:t>Haiti</w:t>
            </w:r>
          </w:p>
        </w:tc>
      </w:tr>
      <w:tr w:rsidR="00A84720" w:rsidRPr="00BC69BC" w:rsidTr="00BC0493">
        <w:trPr>
          <w:jc w:val="center"/>
        </w:trPr>
        <w:tc>
          <w:tcPr>
            <w:tcW w:w="4183" w:type="dxa"/>
          </w:tcPr>
          <w:p w:rsidR="00A84720" w:rsidRPr="00BC69BC" w:rsidRDefault="009E7F1C" w:rsidP="00D466D9">
            <w:pPr>
              <w:spacing w:line="240" w:lineRule="auto"/>
              <w:rPr>
                <w:color w:val="000000" w:themeColor="text1"/>
                <w:sz w:val="22"/>
                <w:szCs w:val="22"/>
              </w:rPr>
            </w:pPr>
            <w:r>
              <w:rPr>
                <w:color w:val="000000" w:themeColor="text1"/>
                <w:sz w:val="22"/>
                <w:szCs w:val="22"/>
              </w:rPr>
              <w:t xml:space="preserve">Nigeria </w:t>
            </w:r>
          </w:p>
        </w:tc>
        <w:tc>
          <w:tcPr>
            <w:tcW w:w="4469" w:type="dxa"/>
          </w:tcPr>
          <w:p w:rsidR="00A84720" w:rsidRPr="00BC69BC" w:rsidRDefault="009E7F1C" w:rsidP="00D466D9">
            <w:pPr>
              <w:spacing w:line="240" w:lineRule="auto"/>
              <w:rPr>
                <w:color w:val="000000" w:themeColor="text1"/>
                <w:sz w:val="22"/>
                <w:szCs w:val="22"/>
              </w:rPr>
            </w:pPr>
            <w:r>
              <w:rPr>
                <w:color w:val="000000" w:themeColor="text1"/>
                <w:sz w:val="22"/>
                <w:szCs w:val="22"/>
              </w:rPr>
              <w:t xml:space="preserve">Zimbabwe </w:t>
            </w:r>
          </w:p>
        </w:tc>
      </w:tr>
    </w:tbl>
    <w:p w:rsidR="00C93CF2" w:rsidRPr="00015682" w:rsidRDefault="00C93CF2" w:rsidP="00D466D9">
      <w:pPr>
        <w:spacing w:line="240" w:lineRule="auto"/>
        <w:rPr>
          <w:color w:val="000000" w:themeColor="text1"/>
          <w:sz w:val="22"/>
          <w:szCs w:val="22"/>
        </w:rPr>
      </w:pPr>
    </w:p>
    <w:p w:rsidR="00C93CF2" w:rsidRPr="00015682" w:rsidRDefault="00C93CF2" w:rsidP="00D466D9">
      <w:pPr>
        <w:spacing w:line="240" w:lineRule="auto"/>
        <w:rPr>
          <w:color w:val="000000" w:themeColor="text1"/>
          <w:sz w:val="22"/>
          <w:szCs w:val="22"/>
        </w:rPr>
      </w:pPr>
    </w:p>
    <w:p w:rsidR="004A4BD6" w:rsidRPr="00015682" w:rsidRDefault="004A4BD6" w:rsidP="00D466D9">
      <w:pPr>
        <w:spacing w:line="240" w:lineRule="auto"/>
        <w:rPr>
          <w:color w:val="000000" w:themeColor="text1"/>
          <w:sz w:val="22"/>
          <w:szCs w:val="22"/>
        </w:rPr>
      </w:pPr>
    </w:p>
    <w:sectPr w:rsidR="004A4BD6" w:rsidRPr="00015682" w:rsidSect="00E80BE0">
      <w:footerReference w:type="even" r:id="rId10"/>
      <w:footerReference w:type="default" r:id="rId11"/>
      <w:pgSz w:w="12240" w:h="15840"/>
      <w:pgMar w:top="1440" w:right="1582" w:bottom="1418" w:left="1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5E" w:rsidRDefault="00C1555E" w:rsidP="000A0715">
      <w:pPr>
        <w:spacing w:line="240" w:lineRule="auto"/>
      </w:pPr>
      <w:r>
        <w:separator/>
      </w:r>
    </w:p>
  </w:endnote>
  <w:endnote w:type="continuationSeparator" w:id="0">
    <w:p w:rsidR="00C1555E" w:rsidRDefault="00C1555E" w:rsidP="000A0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B" w:rsidRDefault="00445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D0B" w:rsidRDefault="0044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B" w:rsidRDefault="00445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522">
      <w:rPr>
        <w:rStyle w:val="PageNumber"/>
        <w:noProof/>
      </w:rPr>
      <w:t>2</w:t>
    </w:r>
    <w:r>
      <w:rPr>
        <w:rStyle w:val="PageNumber"/>
      </w:rPr>
      <w:fldChar w:fldCharType="end"/>
    </w:r>
  </w:p>
  <w:p w:rsidR="00445D0B" w:rsidRDefault="0044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5E" w:rsidRDefault="00C1555E" w:rsidP="000A0715">
      <w:pPr>
        <w:spacing w:line="240" w:lineRule="auto"/>
      </w:pPr>
      <w:r>
        <w:separator/>
      </w:r>
    </w:p>
  </w:footnote>
  <w:footnote w:type="continuationSeparator" w:id="0">
    <w:p w:rsidR="00C1555E" w:rsidRDefault="00C1555E" w:rsidP="000A0715">
      <w:pPr>
        <w:spacing w:line="240" w:lineRule="auto"/>
      </w:pPr>
      <w:r>
        <w:continuationSeparator/>
      </w:r>
    </w:p>
  </w:footnote>
  <w:footnote w:id="1">
    <w:p w:rsidR="00577428" w:rsidRDefault="00577428" w:rsidP="00577428">
      <w:pPr>
        <w:pStyle w:val="FootnoteText"/>
      </w:pPr>
      <w:r>
        <w:rPr>
          <w:rStyle w:val="FootnoteReference"/>
        </w:rPr>
        <w:footnoteRef/>
      </w:r>
      <w:r>
        <w:t xml:space="preserve"> Pre-session documents for the 78</w:t>
      </w:r>
      <w:r w:rsidRPr="00577428">
        <w:rPr>
          <w:vertAlign w:val="superscript"/>
        </w:rPr>
        <w:t>th</w:t>
      </w:r>
      <w:r>
        <w:t xml:space="preserve"> meeting are available at </w:t>
      </w:r>
      <w:r w:rsidRPr="00D64F0B">
        <w:t>http://www.multilateralfund.org/78/default.aspx</w:t>
      </w:r>
    </w:p>
  </w:footnote>
  <w:footnote w:id="2">
    <w:p w:rsidR="00E00A28" w:rsidRDefault="00E00A28">
      <w:pPr>
        <w:pStyle w:val="FootnoteText"/>
      </w:pPr>
      <w:r>
        <w:rPr>
          <w:rStyle w:val="FootnoteReference"/>
        </w:rPr>
        <w:footnoteRef/>
      </w:r>
      <w:r>
        <w:t xml:space="preserve"> </w:t>
      </w:r>
      <w:r w:rsidRPr="00E00A28">
        <w:t>UNEP/OzL.Pro/ExCom/78/1</w:t>
      </w:r>
      <w:r w:rsidR="006573D6">
        <w:t>1</w:t>
      </w:r>
    </w:p>
  </w:footnote>
  <w:footnote w:id="3">
    <w:p w:rsidR="006844E5" w:rsidRDefault="006844E5">
      <w:pPr>
        <w:pStyle w:val="FootnoteText"/>
      </w:pPr>
      <w:r>
        <w:rPr>
          <w:rStyle w:val="FootnoteReference"/>
        </w:rPr>
        <w:footnoteRef/>
      </w:r>
      <w:r>
        <w:t xml:space="preserve"> </w:t>
      </w:r>
      <w:r w:rsidRPr="006844E5">
        <w:t>UNEP/OzL.Pro/ExCom/78/4 and Corr.1</w:t>
      </w:r>
    </w:p>
  </w:footnote>
  <w:footnote w:id="4">
    <w:p w:rsidR="000B522E" w:rsidRDefault="000B522E">
      <w:pPr>
        <w:pStyle w:val="FootnoteText"/>
      </w:pPr>
      <w:r>
        <w:rPr>
          <w:rStyle w:val="FootnoteReference"/>
        </w:rPr>
        <w:footnoteRef/>
      </w:r>
      <w:r>
        <w:t xml:space="preserve"> </w:t>
      </w:r>
      <w:r w:rsidRPr="00902314">
        <w:t>UNEP/OzL.Pro/ExCom/78/5 and</w:t>
      </w:r>
      <w:r>
        <w:t xml:space="preserve"> </w:t>
      </w:r>
      <w:r w:rsidRPr="00902314">
        <w:t>Corr.1</w:t>
      </w:r>
    </w:p>
  </w:footnote>
  <w:footnote w:id="5">
    <w:p w:rsidR="000B522E" w:rsidRDefault="000B522E" w:rsidP="000B522E">
      <w:pPr>
        <w:pStyle w:val="FootnoteText"/>
      </w:pPr>
      <w:r>
        <w:rPr>
          <w:rStyle w:val="FootnoteReference"/>
        </w:rPr>
        <w:footnoteRef/>
      </w:r>
      <w:r>
        <w:t xml:space="preserve"> Annex I of </w:t>
      </w:r>
      <w:r w:rsidRPr="00902314">
        <w:t>UNEP/OzL.Pro/ExCom/78/5</w:t>
      </w:r>
    </w:p>
  </w:footnote>
  <w:footnote w:id="6">
    <w:p w:rsidR="00805888" w:rsidRDefault="00805888">
      <w:pPr>
        <w:pStyle w:val="FootnoteText"/>
      </w:pPr>
      <w:r>
        <w:rPr>
          <w:rStyle w:val="FootnoteReference"/>
        </w:rPr>
        <w:footnoteRef/>
      </w:r>
      <w:r>
        <w:t xml:space="preserve"> P</w:t>
      </w:r>
      <w:r w:rsidRPr="00902314">
        <w:t>aragraphs 16 to 25 of document UNEP/OzL.Pro/ExCom/78/5</w:t>
      </w:r>
    </w:p>
  </w:footnote>
  <w:footnote w:id="7">
    <w:p w:rsidR="00805888" w:rsidRDefault="00805888">
      <w:pPr>
        <w:pStyle w:val="FootnoteText"/>
      </w:pPr>
      <w:r>
        <w:rPr>
          <w:rStyle w:val="FootnoteReference"/>
        </w:rPr>
        <w:footnoteRef/>
      </w:r>
      <w:r>
        <w:t xml:space="preserve"> P</w:t>
      </w:r>
      <w:r w:rsidRPr="00902314">
        <w:t>aragraphs 26 to 29 of document UN</w:t>
      </w:r>
      <w:r>
        <w:t>EP/OzL.Pro/ExCom/78/5</w:t>
      </w:r>
    </w:p>
  </w:footnote>
  <w:footnote w:id="8">
    <w:p w:rsidR="00805888" w:rsidRDefault="00805888">
      <w:pPr>
        <w:pStyle w:val="FootnoteText"/>
      </w:pPr>
      <w:r>
        <w:rPr>
          <w:rStyle w:val="FootnoteReference"/>
        </w:rPr>
        <w:footnoteRef/>
      </w:r>
      <w:r>
        <w:t xml:space="preserve"> P</w:t>
      </w:r>
      <w:r w:rsidRPr="00902314">
        <w:t>aragraph 30 of document UNEP/OzL.Pro/ExCom/78/5</w:t>
      </w:r>
    </w:p>
  </w:footnote>
  <w:footnote w:id="9">
    <w:p w:rsidR="008F0BAA" w:rsidRDefault="008F0BAA">
      <w:pPr>
        <w:pStyle w:val="FootnoteText"/>
      </w:pPr>
      <w:r>
        <w:rPr>
          <w:rStyle w:val="FootnoteReference"/>
        </w:rPr>
        <w:footnoteRef/>
      </w:r>
      <w:r>
        <w:t xml:space="preserve"> P</w:t>
      </w:r>
      <w:r w:rsidRPr="008F0BAA">
        <w:t>aragraph 31 of document UNEP/OzL.Pro/ExCom/78/5</w:t>
      </w:r>
    </w:p>
  </w:footnote>
  <w:footnote w:id="10">
    <w:p w:rsidR="00805888" w:rsidRDefault="00805888">
      <w:pPr>
        <w:pStyle w:val="FootnoteText"/>
      </w:pPr>
      <w:r>
        <w:rPr>
          <w:rStyle w:val="FootnoteReference"/>
        </w:rPr>
        <w:footnoteRef/>
      </w:r>
      <w:r>
        <w:t xml:space="preserve"> P</w:t>
      </w:r>
      <w:r w:rsidRPr="00902314">
        <w:t>aragraphs 32 to 39 of document UNEP/OzL.Pro/ExCom/78/5</w:t>
      </w:r>
    </w:p>
  </w:footnote>
  <w:footnote w:id="11">
    <w:p w:rsidR="008F0BAA" w:rsidRPr="008F0BAA" w:rsidRDefault="008F0BAA" w:rsidP="008F0BAA">
      <w:pPr>
        <w:pStyle w:val="FootnoteText"/>
        <w:rPr>
          <w:lang w:val="en-CA"/>
        </w:rPr>
      </w:pPr>
      <w:r>
        <w:rPr>
          <w:rStyle w:val="FootnoteReference"/>
        </w:rPr>
        <w:footnoteRef/>
      </w:r>
      <w:r>
        <w:t xml:space="preserve"> The </w:t>
      </w:r>
      <w:r w:rsidRPr="008F0BAA">
        <w:t>remaining eligible consumption for funding in tonnage will be determined on the basis of the starting point of national aggregate consumption less the amount funded by previously ap</w:t>
      </w:r>
      <w:r>
        <w:t>proved projects in future multi</w:t>
      </w:r>
      <w:r>
        <w:noBreakHyphen/>
      </w:r>
      <w:r w:rsidRPr="008F0BAA">
        <w:t>year agreement templates for HFC phase-down plans, consistent with Executive Committee decision 35/57</w:t>
      </w:r>
    </w:p>
  </w:footnote>
  <w:footnote w:id="12">
    <w:p w:rsidR="00805888" w:rsidRDefault="00805888">
      <w:pPr>
        <w:pStyle w:val="FootnoteText"/>
      </w:pPr>
      <w:r>
        <w:rPr>
          <w:rStyle w:val="FootnoteReference"/>
        </w:rPr>
        <w:footnoteRef/>
      </w:r>
      <w:r>
        <w:t xml:space="preserve"> P</w:t>
      </w:r>
      <w:r w:rsidRPr="00902314">
        <w:t>aragraphs 41 to 87 of document UNEP/OzL.Pro/ExCom/78/5</w:t>
      </w:r>
    </w:p>
  </w:footnote>
  <w:footnote w:id="13">
    <w:p w:rsidR="00AC7D05" w:rsidRDefault="00AC7D05">
      <w:pPr>
        <w:pStyle w:val="FootnoteText"/>
      </w:pPr>
      <w:r>
        <w:rPr>
          <w:rStyle w:val="FootnoteReference"/>
        </w:rPr>
        <w:footnoteRef/>
      </w:r>
      <w:r>
        <w:t xml:space="preserve"> </w:t>
      </w:r>
      <w:r w:rsidRPr="00902314">
        <w:rPr>
          <w:lang w:val="en-CA"/>
        </w:rPr>
        <w:t>UNEP/OzL.Pro/ExCom/78/6</w:t>
      </w:r>
    </w:p>
  </w:footnote>
  <w:footnote w:id="14">
    <w:p w:rsidR="00AC7D05" w:rsidRDefault="00AC7D05">
      <w:pPr>
        <w:pStyle w:val="FootnoteText"/>
      </w:pPr>
      <w:r>
        <w:rPr>
          <w:rStyle w:val="FootnoteReference"/>
        </w:rPr>
        <w:footnoteRef/>
      </w:r>
      <w:r>
        <w:t xml:space="preserve"> </w:t>
      </w:r>
      <w:r>
        <w:rPr>
          <w:lang w:val="en-CA"/>
        </w:rPr>
        <w:t>UNEP/OzL.Pro/ExCom/78/7</w:t>
      </w:r>
    </w:p>
  </w:footnote>
  <w:footnote w:id="15">
    <w:p w:rsidR="00A56386" w:rsidRDefault="00A56386" w:rsidP="00A56386">
      <w:pPr>
        <w:pStyle w:val="FootnoteText"/>
      </w:pPr>
      <w:r>
        <w:rPr>
          <w:rStyle w:val="FootnoteReference"/>
        </w:rPr>
        <w:footnoteRef/>
      </w:r>
      <w:r>
        <w:t xml:space="preserve"> D</w:t>
      </w:r>
      <w:r w:rsidRPr="00972173">
        <w:t>ocuments UNEP/OzL.Pro/ExCom/78/9 and Corr.1</w:t>
      </w:r>
    </w:p>
  </w:footnote>
  <w:footnote w:id="16">
    <w:p w:rsidR="00A56386" w:rsidRDefault="00A56386">
      <w:pPr>
        <w:pStyle w:val="FootnoteText"/>
      </w:pPr>
      <w:r>
        <w:rPr>
          <w:rStyle w:val="FootnoteReference"/>
        </w:rPr>
        <w:footnoteRef/>
      </w:r>
      <w:r>
        <w:t xml:space="preserve"> </w:t>
      </w:r>
      <w:r w:rsidRPr="00A56386">
        <w:t>Research and a study on HFC-23 conversion/pyrolysis technologies, and Investigation on reducing HCF-23 by-product ratio using best practices</w:t>
      </w:r>
    </w:p>
  </w:footnote>
  <w:footnote w:id="17">
    <w:p w:rsidR="00972173" w:rsidRDefault="00972173">
      <w:pPr>
        <w:pStyle w:val="FootnoteText"/>
      </w:pPr>
      <w:r>
        <w:rPr>
          <w:rStyle w:val="FootnoteReference"/>
        </w:rPr>
        <w:footnoteRef/>
      </w:r>
      <w:r>
        <w:t xml:space="preserve"> </w:t>
      </w:r>
      <w:r w:rsidRPr="00972173">
        <w:t xml:space="preserve">Documents UNEP/OzL.Pro/ExCom/78/10 and Corr.1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FC4A8A"/>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1350"/>
        </w:tabs>
        <w:ind w:left="351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nsid w:val="023C6AE1"/>
    <w:multiLevelType w:val="hybridMultilevel"/>
    <w:tmpl w:val="F27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2F52"/>
    <w:multiLevelType w:val="hybridMultilevel"/>
    <w:tmpl w:val="3410D8A4"/>
    <w:lvl w:ilvl="0" w:tplc="AC1E84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683371"/>
    <w:multiLevelType w:val="multilevel"/>
    <w:tmpl w:val="3DF41B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nsid w:val="15117117"/>
    <w:multiLevelType w:val="hybridMultilevel"/>
    <w:tmpl w:val="015E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6206"/>
    <w:multiLevelType w:val="hybridMultilevel"/>
    <w:tmpl w:val="3410D8A4"/>
    <w:lvl w:ilvl="0" w:tplc="AC1E84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FC5386"/>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1B5D0033"/>
    <w:multiLevelType w:val="hybridMultilevel"/>
    <w:tmpl w:val="8C8C5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D014E3"/>
    <w:multiLevelType w:val="hybridMultilevel"/>
    <w:tmpl w:val="EA9E4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E61357"/>
    <w:multiLevelType w:val="multilevel"/>
    <w:tmpl w:val="C9B4975E"/>
    <w:lvl w:ilvl="0">
      <w:start w:val="1"/>
      <w:numFmt w:val="decimal"/>
      <w:lvlText w:val="%1."/>
      <w:lvlJc w:val="left"/>
      <w:pPr>
        <w:tabs>
          <w:tab w:val="num" w:pos="0"/>
        </w:tabs>
        <w:ind w:left="0" w:firstLine="0"/>
      </w:pPr>
    </w:lvl>
    <w:lvl w:ilvl="1">
      <w:start w:val="1"/>
      <w:numFmt w:val="lowerRoman"/>
      <w:lvlText w:val="(%2)"/>
      <w:lvlJc w:val="left"/>
      <w:pPr>
        <w:tabs>
          <w:tab w:val="num" w:pos="0"/>
        </w:tabs>
        <w:ind w:left="1440" w:hanging="720"/>
      </w:pPr>
      <w:rPr>
        <w:rFonts w:ascii="Times New Roman" w:eastAsia="Times New Roman" w:hAnsi="Times New Roman" w:cs="Times New Roman"/>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nsid w:val="4A5A224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nsid w:val="51AC6DBB"/>
    <w:multiLevelType w:val="hybridMultilevel"/>
    <w:tmpl w:val="0E007962"/>
    <w:lvl w:ilvl="0" w:tplc="2B68BBB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D2EA7"/>
    <w:multiLevelType w:val="hybridMultilevel"/>
    <w:tmpl w:val="0E007962"/>
    <w:lvl w:ilvl="0" w:tplc="2B68BBB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72CC2"/>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60B82BF6"/>
    <w:multiLevelType w:val="multilevel"/>
    <w:tmpl w:val="5A30684C"/>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1440"/>
        </w:tabs>
        <w:ind w:left="1440" w:hanging="720"/>
      </w:pPr>
    </w:lvl>
    <w:lvl w:ilvl="2">
      <w:start w:val="1"/>
      <w:numFmt w:val="lowerRoman"/>
      <w:lvlText w:val="(%3)"/>
      <w:lvlJc w:val="left"/>
      <w:pPr>
        <w:tabs>
          <w:tab w:val="num" w:pos="1350"/>
        </w:tabs>
        <w:ind w:left="351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nsid w:val="70373233"/>
    <w:multiLevelType w:val="hybridMultilevel"/>
    <w:tmpl w:val="5044BFF0"/>
    <w:lvl w:ilvl="0" w:tplc="D538534A">
      <w:start w:val="1"/>
      <w:numFmt w:val="lowerLetter"/>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100F2A"/>
    <w:multiLevelType w:val="hybridMultilevel"/>
    <w:tmpl w:val="98FA3E9E"/>
    <w:lvl w:ilvl="0" w:tplc="91F03480">
      <w:start w:val="1"/>
      <w:numFmt w:val="lowerLetter"/>
      <w:pStyle w:val="Header4"/>
      <w:lvlText w:val="%1."/>
      <w:lvlJc w:val="left"/>
      <w:pPr>
        <w:tabs>
          <w:tab w:val="num" w:pos="3600"/>
        </w:tabs>
        <w:ind w:left="3600" w:hanging="360"/>
      </w:pPr>
      <w:rPr>
        <w:i w:val="0"/>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8"/>
  </w:num>
  <w:num w:numId="3">
    <w:abstractNumId w:val="1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4"/>
  </w:num>
  <w:num w:numId="9">
    <w:abstractNumId w:val="6"/>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0"/>
  </w:num>
  <w:num w:numId="16">
    <w:abstractNumId w:val="0"/>
  </w:num>
  <w:num w:numId="17">
    <w:abstractNumId w:val="0"/>
  </w:num>
  <w:num w:numId="18">
    <w:abstractNumId w:val="0"/>
  </w:num>
  <w:num w:numId="19">
    <w:abstractNumId w:val="4"/>
  </w:num>
  <w:num w:numId="20">
    <w:abstractNumId w:val="0"/>
  </w:num>
  <w:num w:numId="21">
    <w:abstractNumId w:val="7"/>
  </w:num>
  <w:num w:numId="22">
    <w:abstractNumId w:val="12"/>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F2"/>
    <w:rsid w:val="00000177"/>
    <w:rsid w:val="00000611"/>
    <w:rsid w:val="00001728"/>
    <w:rsid w:val="00002A48"/>
    <w:rsid w:val="00002FBF"/>
    <w:rsid w:val="00003D2F"/>
    <w:rsid w:val="00003F23"/>
    <w:rsid w:val="00005794"/>
    <w:rsid w:val="00006ED2"/>
    <w:rsid w:val="0000733A"/>
    <w:rsid w:val="00010BD8"/>
    <w:rsid w:val="00012C99"/>
    <w:rsid w:val="00013626"/>
    <w:rsid w:val="00014F34"/>
    <w:rsid w:val="00015682"/>
    <w:rsid w:val="00016394"/>
    <w:rsid w:val="0002013C"/>
    <w:rsid w:val="00024260"/>
    <w:rsid w:val="00024335"/>
    <w:rsid w:val="0002627B"/>
    <w:rsid w:val="00027768"/>
    <w:rsid w:val="00027C96"/>
    <w:rsid w:val="00031CE4"/>
    <w:rsid w:val="00032E4D"/>
    <w:rsid w:val="00033E9C"/>
    <w:rsid w:val="00034D8B"/>
    <w:rsid w:val="00035EFC"/>
    <w:rsid w:val="0003734D"/>
    <w:rsid w:val="0004291B"/>
    <w:rsid w:val="00045D2E"/>
    <w:rsid w:val="0004679C"/>
    <w:rsid w:val="00046F3C"/>
    <w:rsid w:val="00051578"/>
    <w:rsid w:val="00051C9C"/>
    <w:rsid w:val="00053DF1"/>
    <w:rsid w:val="0005478B"/>
    <w:rsid w:val="00054F6E"/>
    <w:rsid w:val="0005529D"/>
    <w:rsid w:val="00060F24"/>
    <w:rsid w:val="00061402"/>
    <w:rsid w:val="000616C8"/>
    <w:rsid w:val="00061DD8"/>
    <w:rsid w:val="00062EA9"/>
    <w:rsid w:val="000637D4"/>
    <w:rsid w:val="00064110"/>
    <w:rsid w:val="000657F1"/>
    <w:rsid w:val="00065E17"/>
    <w:rsid w:val="00066208"/>
    <w:rsid w:val="0006792A"/>
    <w:rsid w:val="00067AD9"/>
    <w:rsid w:val="00070922"/>
    <w:rsid w:val="00072AD7"/>
    <w:rsid w:val="00073310"/>
    <w:rsid w:val="00076575"/>
    <w:rsid w:val="00076A5C"/>
    <w:rsid w:val="000807DC"/>
    <w:rsid w:val="00083E25"/>
    <w:rsid w:val="000900A1"/>
    <w:rsid w:val="00090595"/>
    <w:rsid w:val="000907D2"/>
    <w:rsid w:val="00092BD5"/>
    <w:rsid w:val="0009377E"/>
    <w:rsid w:val="000938D2"/>
    <w:rsid w:val="00093F4E"/>
    <w:rsid w:val="0009773C"/>
    <w:rsid w:val="00097E86"/>
    <w:rsid w:val="000A0715"/>
    <w:rsid w:val="000A25DC"/>
    <w:rsid w:val="000A466B"/>
    <w:rsid w:val="000A52D3"/>
    <w:rsid w:val="000A667C"/>
    <w:rsid w:val="000A7A54"/>
    <w:rsid w:val="000B02D1"/>
    <w:rsid w:val="000B14F4"/>
    <w:rsid w:val="000B18BB"/>
    <w:rsid w:val="000B1D24"/>
    <w:rsid w:val="000B2E24"/>
    <w:rsid w:val="000B31E1"/>
    <w:rsid w:val="000B4455"/>
    <w:rsid w:val="000B522E"/>
    <w:rsid w:val="000B543E"/>
    <w:rsid w:val="000B5C6F"/>
    <w:rsid w:val="000B64DB"/>
    <w:rsid w:val="000C0657"/>
    <w:rsid w:val="000C0BAC"/>
    <w:rsid w:val="000C1D29"/>
    <w:rsid w:val="000C2965"/>
    <w:rsid w:val="000C441E"/>
    <w:rsid w:val="000C499E"/>
    <w:rsid w:val="000C4A72"/>
    <w:rsid w:val="000C64A0"/>
    <w:rsid w:val="000D019D"/>
    <w:rsid w:val="000D0931"/>
    <w:rsid w:val="000D1419"/>
    <w:rsid w:val="000D20FC"/>
    <w:rsid w:val="000D2B88"/>
    <w:rsid w:val="000D4983"/>
    <w:rsid w:val="000D5250"/>
    <w:rsid w:val="000D53FE"/>
    <w:rsid w:val="000D7948"/>
    <w:rsid w:val="000E34BA"/>
    <w:rsid w:val="000E52C6"/>
    <w:rsid w:val="000E6841"/>
    <w:rsid w:val="000F0B15"/>
    <w:rsid w:val="000F0BAC"/>
    <w:rsid w:val="000F2400"/>
    <w:rsid w:val="000F2FFD"/>
    <w:rsid w:val="000F511C"/>
    <w:rsid w:val="000F5840"/>
    <w:rsid w:val="00101705"/>
    <w:rsid w:val="00103665"/>
    <w:rsid w:val="00104142"/>
    <w:rsid w:val="00105948"/>
    <w:rsid w:val="00105EBA"/>
    <w:rsid w:val="001109A6"/>
    <w:rsid w:val="00110A73"/>
    <w:rsid w:val="001117C1"/>
    <w:rsid w:val="00111B55"/>
    <w:rsid w:val="00112048"/>
    <w:rsid w:val="001133B5"/>
    <w:rsid w:val="00113AE8"/>
    <w:rsid w:val="00114069"/>
    <w:rsid w:val="001152FF"/>
    <w:rsid w:val="0011581E"/>
    <w:rsid w:val="00116E66"/>
    <w:rsid w:val="00120B6C"/>
    <w:rsid w:val="00121CB8"/>
    <w:rsid w:val="001225C4"/>
    <w:rsid w:val="001249B8"/>
    <w:rsid w:val="001253BF"/>
    <w:rsid w:val="00125540"/>
    <w:rsid w:val="00125896"/>
    <w:rsid w:val="00127B29"/>
    <w:rsid w:val="001303CE"/>
    <w:rsid w:val="0013096D"/>
    <w:rsid w:val="001329AE"/>
    <w:rsid w:val="00133276"/>
    <w:rsid w:val="0014108B"/>
    <w:rsid w:val="0014208C"/>
    <w:rsid w:val="00144774"/>
    <w:rsid w:val="00147622"/>
    <w:rsid w:val="001504F2"/>
    <w:rsid w:val="001529CB"/>
    <w:rsid w:val="001533A0"/>
    <w:rsid w:val="001535AB"/>
    <w:rsid w:val="00153AE2"/>
    <w:rsid w:val="00154B44"/>
    <w:rsid w:val="00156A7D"/>
    <w:rsid w:val="001579F0"/>
    <w:rsid w:val="0016046C"/>
    <w:rsid w:val="00161A1D"/>
    <w:rsid w:val="001626F1"/>
    <w:rsid w:val="001639E3"/>
    <w:rsid w:val="00164D6B"/>
    <w:rsid w:val="001654B2"/>
    <w:rsid w:val="00165DC5"/>
    <w:rsid w:val="00166096"/>
    <w:rsid w:val="001678BE"/>
    <w:rsid w:val="00172388"/>
    <w:rsid w:val="00173EE1"/>
    <w:rsid w:val="00174573"/>
    <w:rsid w:val="00174BF7"/>
    <w:rsid w:val="00175B8E"/>
    <w:rsid w:val="00175FE3"/>
    <w:rsid w:val="0017681A"/>
    <w:rsid w:val="00176957"/>
    <w:rsid w:val="00180389"/>
    <w:rsid w:val="00181F2D"/>
    <w:rsid w:val="001831B8"/>
    <w:rsid w:val="00183F14"/>
    <w:rsid w:val="0018410D"/>
    <w:rsid w:val="00185121"/>
    <w:rsid w:val="00185E8D"/>
    <w:rsid w:val="0018696A"/>
    <w:rsid w:val="00186FBB"/>
    <w:rsid w:val="00186FC2"/>
    <w:rsid w:val="0019054F"/>
    <w:rsid w:val="00190FCA"/>
    <w:rsid w:val="00191281"/>
    <w:rsid w:val="001920AD"/>
    <w:rsid w:val="00193D23"/>
    <w:rsid w:val="00193D88"/>
    <w:rsid w:val="00194269"/>
    <w:rsid w:val="0019447C"/>
    <w:rsid w:val="0019674A"/>
    <w:rsid w:val="001977C1"/>
    <w:rsid w:val="00197C55"/>
    <w:rsid w:val="001A08EA"/>
    <w:rsid w:val="001A0BBE"/>
    <w:rsid w:val="001A23F8"/>
    <w:rsid w:val="001A3145"/>
    <w:rsid w:val="001A380F"/>
    <w:rsid w:val="001A3EFF"/>
    <w:rsid w:val="001A5BD7"/>
    <w:rsid w:val="001A675A"/>
    <w:rsid w:val="001A6D23"/>
    <w:rsid w:val="001B01A5"/>
    <w:rsid w:val="001B01DD"/>
    <w:rsid w:val="001B07A0"/>
    <w:rsid w:val="001B5271"/>
    <w:rsid w:val="001B6330"/>
    <w:rsid w:val="001B72BB"/>
    <w:rsid w:val="001B7461"/>
    <w:rsid w:val="001C1BF0"/>
    <w:rsid w:val="001C1EBB"/>
    <w:rsid w:val="001C23F8"/>
    <w:rsid w:val="001C264D"/>
    <w:rsid w:val="001C31E9"/>
    <w:rsid w:val="001C3E86"/>
    <w:rsid w:val="001C44D9"/>
    <w:rsid w:val="001C4626"/>
    <w:rsid w:val="001C4C65"/>
    <w:rsid w:val="001C5FAD"/>
    <w:rsid w:val="001C69C5"/>
    <w:rsid w:val="001D0904"/>
    <w:rsid w:val="001D0C27"/>
    <w:rsid w:val="001D0D57"/>
    <w:rsid w:val="001D1BAF"/>
    <w:rsid w:val="001D666C"/>
    <w:rsid w:val="001D7E44"/>
    <w:rsid w:val="001E0653"/>
    <w:rsid w:val="001E0AFB"/>
    <w:rsid w:val="001E125A"/>
    <w:rsid w:val="001E3837"/>
    <w:rsid w:val="001E55BB"/>
    <w:rsid w:val="001E708A"/>
    <w:rsid w:val="001E795F"/>
    <w:rsid w:val="001F1567"/>
    <w:rsid w:val="001F3DDA"/>
    <w:rsid w:val="001F3E7D"/>
    <w:rsid w:val="001F62CA"/>
    <w:rsid w:val="001F709D"/>
    <w:rsid w:val="001F7A9F"/>
    <w:rsid w:val="001F7CC1"/>
    <w:rsid w:val="00200C4F"/>
    <w:rsid w:val="0020108B"/>
    <w:rsid w:val="00202555"/>
    <w:rsid w:val="00203BA1"/>
    <w:rsid w:val="002044A5"/>
    <w:rsid w:val="002059BF"/>
    <w:rsid w:val="00210552"/>
    <w:rsid w:val="002117A1"/>
    <w:rsid w:val="00212A1A"/>
    <w:rsid w:val="002135A8"/>
    <w:rsid w:val="00213DF5"/>
    <w:rsid w:val="002165FC"/>
    <w:rsid w:val="0022060C"/>
    <w:rsid w:val="00221293"/>
    <w:rsid w:val="00224DB8"/>
    <w:rsid w:val="00226BFE"/>
    <w:rsid w:val="00232C66"/>
    <w:rsid w:val="00234EC0"/>
    <w:rsid w:val="00236856"/>
    <w:rsid w:val="00237395"/>
    <w:rsid w:val="00237862"/>
    <w:rsid w:val="00240CC3"/>
    <w:rsid w:val="002411B2"/>
    <w:rsid w:val="00241789"/>
    <w:rsid w:val="00245AD4"/>
    <w:rsid w:val="00247583"/>
    <w:rsid w:val="002504DA"/>
    <w:rsid w:val="00255054"/>
    <w:rsid w:val="002558AD"/>
    <w:rsid w:val="00255A7B"/>
    <w:rsid w:val="00255AA5"/>
    <w:rsid w:val="00257920"/>
    <w:rsid w:val="0026167A"/>
    <w:rsid w:val="0026185E"/>
    <w:rsid w:val="00261C57"/>
    <w:rsid w:val="00263496"/>
    <w:rsid w:val="002634F1"/>
    <w:rsid w:val="002651C0"/>
    <w:rsid w:val="002653EB"/>
    <w:rsid w:val="00265C11"/>
    <w:rsid w:val="00265F6E"/>
    <w:rsid w:val="00266BDD"/>
    <w:rsid w:val="00267D72"/>
    <w:rsid w:val="00272660"/>
    <w:rsid w:val="002734EB"/>
    <w:rsid w:val="00275136"/>
    <w:rsid w:val="002751F5"/>
    <w:rsid w:val="002752A8"/>
    <w:rsid w:val="00275BA6"/>
    <w:rsid w:val="00276431"/>
    <w:rsid w:val="002766A1"/>
    <w:rsid w:val="00276B70"/>
    <w:rsid w:val="00277002"/>
    <w:rsid w:val="0027710F"/>
    <w:rsid w:val="002801D8"/>
    <w:rsid w:val="00280BEF"/>
    <w:rsid w:val="00280EF4"/>
    <w:rsid w:val="00282BFA"/>
    <w:rsid w:val="0028320A"/>
    <w:rsid w:val="00286428"/>
    <w:rsid w:val="002868D2"/>
    <w:rsid w:val="002869E5"/>
    <w:rsid w:val="0029006A"/>
    <w:rsid w:val="002901E7"/>
    <w:rsid w:val="0029194E"/>
    <w:rsid w:val="00291B48"/>
    <w:rsid w:val="0029317D"/>
    <w:rsid w:val="00294618"/>
    <w:rsid w:val="002948D9"/>
    <w:rsid w:val="0029567C"/>
    <w:rsid w:val="0029596A"/>
    <w:rsid w:val="00296B72"/>
    <w:rsid w:val="002A0A61"/>
    <w:rsid w:val="002A0D86"/>
    <w:rsid w:val="002A1876"/>
    <w:rsid w:val="002A1958"/>
    <w:rsid w:val="002A2FF0"/>
    <w:rsid w:val="002A3A21"/>
    <w:rsid w:val="002A508F"/>
    <w:rsid w:val="002A6FA4"/>
    <w:rsid w:val="002A72E6"/>
    <w:rsid w:val="002A74E4"/>
    <w:rsid w:val="002B026E"/>
    <w:rsid w:val="002B045E"/>
    <w:rsid w:val="002B0E50"/>
    <w:rsid w:val="002B14BA"/>
    <w:rsid w:val="002B200B"/>
    <w:rsid w:val="002B350A"/>
    <w:rsid w:val="002B474E"/>
    <w:rsid w:val="002B63AC"/>
    <w:rsid w:val="002B74E4"/>
    <w:rsid w:val="002B7B7A"/>
    <w:rsid w:val="002B7CB5"/>
    <w:rsid w:val="002C1D33"/>
    <w:rsid w:val="002C3682"/>
    <w:rsid w:val="002C502F"/>
    <w:rsid w:val="002C5667"/>
    <w:rsid w:val="002C5DA8"/>
    <w:rsid w:val="002C6090"/>
    <w:rsid w:val="002C65CC"/>
    <w:rsid w:val="002C6DD0"/>
    <w:rsid w:val="002D00BF"/>
    <w:rsid w:val="002D0290"/>
    <w:rsid w:val="002D108D"/>
    <w:rsid w:val="002D10A6"/>
    <w:rsid w:val="002D124D"/>
    <w:rsid w:val="002D1D86"/>
    <w:rsid w:val="002D28A2"/>
    <w:rsid w:val="002D34DF"/>
    <w:rsid w:val="002D4E26"/>
    <w:rsid w:val="002D54B5"/>
    <w:rsid w:val="002D6C1E"/>
    <w:rsid w:val="002D6EA6"/>
    <w:rsid w:val="002D7930"/>
    <w:rsid w:val="002E077B"/>
    <w:rsid w:val="002E1A1B"/>
    <w:rsid w:val="002E25C5"/>
    <w:rsid w:val="002E27EE"/>
    <w:rsid w:val="002E46D8"/>
    <w:rsid w:val="002E57DB"/>
    <w:rsid w:val="002E5D2B"/>
    <w:rsid w:val="002E676B"/>
    <w:rsid w:val="002E67CA"/>
    <w:rsid w:val="002F07C8"/>
    <w:rsid w:val="002F0DEB"/>
    <w:rsid w:val="002F187F"/>
    <w:rsid w:val="002F30BF"/>
    <w:rsid w:val="002F4D24"/>
    <w:rsid w:val="00302D8E"/>
    <w:rsid w:val="0030489E"/>
    <w:rsid w:val="00304D7A"/>
    <w:rsid w:val="00306AD1"/>
    <w:rsid w:val="00312227"/>
    <w:rsid w:val="00315E2D"/>
    <w:rsid w:val="00321BB5"/>
    <w:rsid w:val="0032289E"/>
    <w:rsid w:val="00323B24"/>
    <w:rsid w:val="0032541D"/>
    <w:rsid w:val="003269FF"/>
    <w:rsid w:val="00327738"/>
    <w:rsid w:val="00327763"/>
    <w:rsid w:val="00330315"/>
    <w:rsid w:val="0033311A"/>
    <w:rsid w:val="0033498D"/>
    <w:rsid w:val="00335A9B"/>
    <w:rsid w:val="00335B14"/>
    <w:rsid w:val="00337813"/>
    <w:rsid w:val="00340192"/>
    <w:rsid w:val="00340259"/>
    <w:rsid w:val="003403B3"/>
    <w:rsid w:val="00341C00"/>
    <w:rsid w:val="00343D26"/>
    <w:rsid w:val="00344F30"/>
    <w:rsid w:val="00345499"/>
    <w:rsid w:val="00346112"/>
    <w:rsid w:val="00350AB6"/>
    <w:rsid w:val="003515EC"/>
    <w:rsid w:val="0035337F"/>
    <w:rsid w:val="00353E46"/>
    <w:rsid w:val="00356B35"/>
    <w:rsid w:val="00357CAF"/>
    <w:rsid w:val="00360A09"/>
    <w:rsid w:val="00360DB9"/>
    <w:rsid w:val="00361F5A"/>
    <w:rsid w:val="00362394"/>
    <w:rsid w:val="003727D9"/>
    <w:rsid w:val="0037380A"/>
    <w:rsid w:val="003742E3"/>
    <w:rsid w:val="00375112"/>
    <w:rsid w:val="003758B6"/>
    <w:rsid w:val="00376BF0"/>
    <w:rsid w:val="003771F0"/>
    <w:rsid w:val="00381493"/>
    <w:rsid w:val="0038546A"/>
    <w:rsid w:val="003858DB"/>
    <w:rsid w:val="00385E7C"/>
    <w:rsid w:val="00386024"/>
    <w:rsid w:val="003902FA"/>
    <w:rsid w:val="0039099E"/>
    <w:rsid w:val="00390A57"/>
    <w:rsid w:val="00392974"/>
    <w:rsid w:val="00392A6F"/>
    <w:rsid w:val="00393268"/>
    <w:rsid w:val="0039420F"/>
    <w:rsid w:val="00395297"/>
    <w:rsid w:val="00395C97"/>
    <w:rsid w:val="00396A16"/>
    <w:rsid w:val="00396CE2"/>
    <w:rsid w:val="00397DC8"/>
    <w:rsid w:val="00397FDB"/>
    <w:rsid w:val="003A02E6"/>
    <w:rsid w:val="003A27E1"/>
    <w:rsid w:val="003A4177"/>
    <w:rsid w:val="003A4EBA"/>
    <w:rsid w:val="003B1F3B"/>
    <w:rsid w:val="003B4C94"/>
    <w:rsid w:val="003B4EEF"/>
    <w:rsid w:val="003B52B3"/>
    <w:rsid w:val="003B6F25"/>
    <w:rsid w:val="003C0A78"/>
    <w:rsid w:val="003C0F0D"/>
    <w:rsid w:val="003C4420"/>
    <w:rsid w:val="003C56CA"/>
    <w:rsid w:val="003C677B"/>
    <w:rsid w:val="003D3768"/>
    <w:rsid w:val="003D3B90"/>
    <w:rsid w:val="003D4034"/>
    <w:rsid w:val="003D4212"/>
    <w:rsid w:val="003D5004"/>
    <w:rsid w:val="003D5464"/>
    <w:rsid w:val="003E0B13"/>
    <w:rsid w:val="003E1765"/>
    <w:rsid w:val="003E2DBC"/>
    <w:rsid w:val="003E5507"/>
    <w:rsid w:val="003E63F6"/>
    <w:rsid w:val="003E64A9"/>
    <w:rsid w:val="003E72B1"/>
    <w:rsid w:val="003F0353"/>
    <w:rsid w:val="003F07AF"/>
    <w:rsid w:val="003F14BE"/>
    <w:rsid w:val="003F1E43"/>
    <w:rsid w:val="003F35C1"/>
    <w:rsid w:val="003F3694"/>
    <w:rsid w:val="003F37A2"/>
    <w:rsid w:val="003F565A"/>
    <w:rsid w:val="003F6201"/>
    <w:rsid w:val="003F7189"/>
    <w:rsid w:val="003F72ED"/>
    <w:rsid w:val="004002E4"/>
    <w:rsid w:val="00400CD9"/>
    <w:rsid w:val="00400E74"/>
    <w:rsid w:val="00403F3F"/>
    <w:rsid w:val="00406576"/>
    <w:rsid w:val="00407B5E"/>
    <w:rsid w:val="00410863"/>
    <w:rsid w:val="00410C7E"/>
    <w:rsid w:val="00411E37"/>
    <w:rsid w:val="00411FE6"/>
    <w:rsid w:val="0041265B"/>
    <w:rsid w:val="0041360D"/>
    <w:rsid w:val="00417A12"/>
    <w:rsid w:val="00420922"/>
    <w:rsid w:val="00420B79"/>
    <w:rsid w:val="004218F7"/>
    <w:rsid w:val="00421CFE"/>
    <w:rsid w:val="00424A39"/>
    <w:rsid w:val="00426294"/>
    <w:rsid w:val="0043093E"/>
    <w:rsid w:val="00430AF9"/>
    <w:rsid w:val="004310DA"/>
    <w:rsid w:val="00432D9D"/>
    <w:rsid w:val="00433486"/>
    <w:rsid w:val="00435569"/>
    <w:rsid w:val="004358A1"/>
    <w:rsid w:val="00435A27"/>
    <w:rsid w:val="004364C7"/>
    <w:rsid w:val="004379E2"/>
    <w:rsid w:val="00437EA9"/>
    <w:rsid w:val="00440206"/>
    <w:rsid w:val="00443AAE"/>
    <w:rsid w:val="00445D0B"/>
    <w:rsid w:val="004461D1"/>
    <w:rsid w:val="0044772F"/>
    <w:rsid w:val="00447F7D"/>
    <w:rsid w:val="00450317"/>
    <w:rsid w:val="00450390"/>
    <w:rsid w:val="004534C4"/>
    <w:rsid w:val="00454714"/>
    <w:rsid w:val="0045573D"/>
    <w:rsid w:val="004608D8"/>
    <w:rsid w:val="00460BCF"/>
    <w:rsid w:val="004615A3"/>
    <w:rsid w:val="00463693"/>
    <w:rsid w:val="0046489A"/>
    <w:rsid w:val="00464EDE"/>
    <w:rsid w:val="00466FE0"/>
    <w:rsid w:val="00467307"/>
    <w:rsid w:val="004702C1"/>
    <w:rsid w:val="00470BED"/>
    <w:rsid w:val="00471788"/>
    <w:rsid w:val="00473A72"/>
    <w:rsid w:val="0047457A"/>
    <w:rsid w:val="00481909"/>
    <w:rsid w:val="00481985"/>
    <w:rsid w:val="00481B9F"/>
    <w:rsid w:val="00481DBC"/>
    <w:rsid w:val="00482A83"/>
    <w:rsid w:val="00483045"/>
    <w:rsid w:val="0048404F"/>
    <w:rsid w:val="0048524B"/>
    <w:rsid w:val="00485DFE"/>
    <w:rsid w:val="0048616A"/>
    <w:rsid w:val="00486665"/>
    <w:rsid w:val="00487B05"/>
    <w:rsid w:val="00490A9C"/>
    <w:rsid w:val="004927A7"/>
    <w:rsid w:val="004945B8"/>
    <w:rsid w:val="00495B8A"/>
    <w:rsid w:val="004964FA"/>
    <w:rsid w:val="004972E0"/>
    <w:rsid w:val="00497810"/>
    <w:rsid w:val="004A4BD6"/>
    <w:rsid w:val="004B388D"/>
    <w:rsid w:val="004B4CC7"/>
    <w:rsid w:val="004B59A3"/>
    <w:rsid w:val="004B5B16"/>
    <w:rsid w:val="004B6579"/>
    <w:rsid w:val="004B7830"/>
    <w:rsid w:val="004B7A57"/>
    <w:rsid w:val="004C1858"/>
    <w:rsid w:val="004C1D8A"/>
    <w:rsid w:val="004C3419"/>
    <w:rsid w:val="004C347B"/>
    <w:rsid w:val="004C6DB0"/>
    <w:rsid w:val="004D0356"/>
    <w:rsid w:val="004D224A"/>
    <w:rsid w:val="004D24B0"/>
    <w:rsid w:val="004D27F9"/>
    <w:rsid w:val="004D301A"/>
    <w:rsid w:val="004D3808"/>
    <w:rsid w:val="004D4D94"/>
    <w:rsid w:val="004E2A5B"/>
    <w:rsid w:val="004E3F6B"/>
    <w:rsid w:val="004F2C8A"/>
    <w:rsid w:val="004F6AA8"/>
    <w:rsid w:val="00501D2D"/>
    <w:rsid w:val="00501DB5"/>
    <w:rsid w:val="00502B7A"/>
    <w:rsid w:val="005036A2"/>
    <w:rsid w:val="0050402E"/>
    <w:rsid w:val="00504632"/>
    <w:rsid w:val="0050497E"/>
    <w:rsid w:val="00504EF0"/>
    <w:rsid w:val="0050758B"/>
    <w:rsid w:val="00510629"/>
    <w:rsid w:val="005118EA"/>
    <w:rsid w:val="005138F0"/>
    <w:rsid w:val="00516013"/>
    <w:rsid w:val="00517398"/>
    <w:rsid w:val="00520F2D"/>
    <w:rsid w:val="00525BA4"/>
    <w:rsid w:val="00526A96"/>
    <w:rsid w:val="00530B06"/>
    <w:rsid w:val="00531376"/>
    <w:rsid w:val="00532D62"/>
    <w:rsid w:val="00534BE8"/>
    <w:rsid w:val="00535730"/>
    <w:rsid w:val="00536110"/>
    <w:rsid w:val="00540853"/>
    <w:rsid w:val="00540863"/>
    <w:rsid w:val="00542833"/>
    <w:rsid w:val="005429CD"/>
    <w:rsid w:val="0054302B"/>
    <w:rsid w:val="00544441"/>
    <w:rsid w:val="0054639E"/>
    <w:rsid w:val="00550465"/>
    <w:rsid w:val="00551408"/>
    <w:rsid w:val="00552926"/>
    <w:rsid w:val="00552D5B"/>
    <w:rsid w:val="0055432D"/>
    <w:rsid w:val="00556586"/>
    <w:rsid w:val="00556D21"/>
    <w:rsid w:val="00557F15"/>
    <w:rsid w:val="00560BCB"/>
    <w:rsid w:val="00560CE1"/>
    <w:rsid w:val="00563CB8"/>
    <w:rsid w:val="00564648"/>
    <w:rsid w:val="00564DBF"/>
    <w:rsid w:val="0056503C"/>
    <w:rsid w:val="00565ECC"/>
    <w:rsid w:val="00567B35"/>
    <w:rsid w:val="00567E2F"/>
    <w:rsid w:val="0057231B"/>
    <w:rsid w:val="005728CE"/>
    <w:rsid w:val="00574894"/>
    <w:rsid w:val="005754F1"/>
    <w:rsid w:val="00576044"/>
    <w:rsid w:val="005761F7"/>
    <w:rsid w:val="005765A0"/>
    <w:rsid w:val="00577156"/>
    <w:rsid w:val="00577428"/>
    <w:rsid w:val="0058134C"/>
    <w:rsid w:val="00582039"/>
    <w:rsid w:val="00582B63"/>
    <w:rsid w:val="0058472D"/>
    <w:rsid w:val="00585C08"/>
    <w:rsid w:val="005873DC"/>
    <w:rsid w:val="00590514"/>
    <w:rsid w:val="00592E56"/>
    <w:rsid w:val="00594700"/>
    <w:rsid w:val="00596678"/>
    <w:rsid w:val="00596EC0"/>
    <w:rsid w:val="00597A68"/>
    <w:rsid w:val="005A1311"/>
    <w:rsid w:val="005A1577"/>
    <w:rsid w:val="005A17EC"/>
    <w:rsid w:val="005A2657"/>
    <w:rsid w:val="005A3891"/>
    <w:rsid w:val="005A3B67"/>
    <w:rsid w:val="005A7E23"/>
    <w:rsid w:val="005B2581"/>
    <w:rsid w:val="005B2C5D"/>
    <w:rsid w:val="005B40CC"/>
    <w:rsid w:val="005B4E03"/>
    <w:rsid w:val="005B4ECB"/>
    <w:rsid w:val="005B5776"/>
    <w:rsid w:val="005C0463"/>
    <w:rsid w:val="005C0961"/>
    <w:rsid w:val="005C183B"/>
    <w:rsid w:val="005C2153"/>
    <w:rsid w:val="005C315E"/>
    <w:rsid w:val="005C36DA"/>
    <w:rsid w:val="005C3774"/>
    <w:rsid w:val="005C4467"/>
    <w:rsid w:val="005C5AE3"/>
    <w:rsid w:val="005C6D27"/>
    <w:rsid w:val="005C7504"/>
    <w:rsid w:val="005D13EB"/>
    <w:rsid w:val="005D4F33"/>
    <w:rsid w:val="005D509F"/>
    <w:rsid w:val="005D5DFF"/>
    <w:rsid w:val="005D5FD2"/>
    <w:rsid w:val="005D6D2C"/>
    <w:rsid w:val="005E21AA"/>
    <w:rsid w:val="005E2AEE"/>
    <w:rsid w:val="005E315C"/>
    <w:rsid w:val="005E3855"/>
    <w:rsid w:val="005E41D4"/>
    <w:rsid w:val="005E4878"/>
    <w:rsid w:val="005E510A"/>
    <w:rsid w:val="005E587B"/>
    <w:rsid w:val="005E62F1"/>
    <w:rsid w:val="005E7F9C"/>
    <w:rsid w:val="005F0445"/>
    <w:rsid w:val="005F3022"/>
    <w:rsid w:val="005F5351"/>
    <w:rsid w:val="006012D7"/>
    <w:rsid w:val="00601F65"/>
    <w:rsid w:val="00601FE4"/>
    <w:rsid w:val="006026AA"/>
    <w:rsid w:val="0060272A"/>
    <w:rsid w:val="00603170"/>
    <w:rsid w:val="0060533C"/>
    <w:rsid w:val="006055A7"/>
    <w:rsid w:val="00605BC1"/>
    <w:rsid w:val="0060602E"/>
    <w:rsid w:val="006113CC"/>
    <w:rsid w:val="00611A29"/>
    <w:rsid w:val="006128CF"/>
    <w:rsid w:val="00616350"/>
    <w:rsid w:val="006168FA"/>
    <w:rsid w:val="00617DCF"/>
    <w:rsid w:val="00621F21"/>
    <w:rsid w:val="0062242C"/>
    <w:rsid w:val="00622574"/>
    <w:rsid w:val="006231AD"/>
    <w:rsid w:val="00624426"/>
    <w:rsid w:val="00625E35"/>
    <w:rsid w:val="00626F13"/>
    <w:rsid w:val="00627E7A"/>
    <w:rsid w:val="00630508"/>
    <w:rsid w:val="006313B1"/>
    <w:rsid w:val="0063192B"/>
    <w:rsid w:val="00632826"/>
    <w:rsid w:val="006332A5"/>
    <w:rsid w:val="00635728"/>
    <w:rsid w:val="006416D3"/>
    <w:rsid w:val="00642D94"/>
    <w:rsid w:val="0064649F"/>
    <w:rsid w:val="00646A51"/>
    <w:rsid w:val="0064739D"/>
    <w:rsid w:val="00647590"/>
    <w:rsid w:val="00651A86"/>
    <w:rsid w:val="00654EA7"/>
    <w:rsid w:val="006550C0"/>
    <w:rsid w:val="006562F6"/>
    <w:rsid w:val="006568BD"/>
    <w:rsid w:val="00656D8E"/>
    <w:rsid w:val="006573D6"/>
    <w:rsid w:val="00660733"/>
    <w:rsid w:val="00661865"/>
    <w:rsid w:val="00664974"/>
    <w:rsid w:val="00666E44"/>
    <w:rsid w:val="006672DE"/>
    <w:rsid w:val="00672F12"/>
    <w:rsid w:val="006775E6"/>
    <w:rsid w:val="0068060B"/>
    <w:rsid w:val="00680CCB"/>
    <w:rsid w:val="00680D05"/>
    <w:rsid w:val="0068233F"/>
    <w:rsid w:val="006844E5"/>
    <w:rsid w:val="0068506B"/>
    <w:rsid w:val="00685231"/>
    <w:rsid w:val="00685239"/>
    <w:rsid w:val="00685ED6"/>
    <w:rsid w:val="00690014"/>
    <w:rsid w:val="006904D4"/>
    <w:rsid w:val="00690869"/>
    <w:rsid w:val="0069137B"/>
    <w:rsid w:val="006921B6"/>
    <w:rsid w:val="00692253"/>
    <w:rsid w:val="0069233A"/>
    <w:rsid w:val="006927FA"/>
    <w:rsid w:val="00692C9D"/>
    <w:rsid w:val="00695DB5"/>
    <w:rsid w:val="006977A4"/>
    <w:rsid w:val="00697DBE"/>
    <w:rsid w:val="006A210B"/>
    <w:rsid w:val="006A2CF4"/>
    <w:rsid w:val="006A6ED3"/>
    <w:rsid w:val="006A75B2"/>
    <w:rsid w:val="006A79AF"/>
    <w:rsid w:val="006A7AEF"/>
    <w:rsid w:val="006B3F95"/>
    <w:rsid w:val="006B5603"/>
    <w:rsid w:val="006B612F"/>
    <w:rsid w:val="006B6F11"/>
    <w:rsid w:val="006B6FE0"/>
    <w:rsid w:val="006B7689"/>
    <w:rsid w:val="006B7F86"/>
    <w:rsid w:val="006C1867"/>
    <w:rsid w:val="006C2009"/>
    <w:rsid w:val="006C4456"/>
    <w:rsid w:val="006C4EBB"/>
    <w:rsid w:val="006C561C"/>
    <w:rsid w:val="006C588A"/>
    <w:rsid w:val="006D0600"/>
    <w:rsid w:val="006D30F0"/>
    <w:rsid w:val="006D4209"/>
    <w:rsid w:val="006D5712"/>
    <w:rsid w:val="006D5C98"/>
    <w:rsid w:val="006E444B"/>
    <w:rsid w:val="006E5866"/>
    <w:rsid w:val="006E5FDA"/>
    <w:rsid w:val="006F1654"/>
    <w:rsid w:val="006F26D2"/>
    <w:rsid w:val="006F288D"/>
    <w:rsid w:val="006F525A"/>
    <w:rsid w:val="006F5F24"/>
    <w:rsid w:val="006F7C0E"/>
    <w:rsid w:val="007011BB"/>
    <w:rsid w:val="007014A1"/>
    <w:rsid w:val="007026FE"/>
    <w:rsid w:val="00702B9F"/>
    <w:rsid w:val="007043AC"/>
    <w:rsid w:val="007044AA"/>
    <w:rsid w:val="00704D3B"/>
    <w:rsid w:val="00706793"/>
    <w:rsid w:val="00714F7F"/>
    <w:rsid w:val="007161FE"/>
    <w:rsid w:val="00717DA2"/>
    <w:rsid w:val="007206CD"/>
    <w:rsid w:val="00720DA8"/>
    <w:rsid w:val="00721035"/>
    <w:rsid w:val="00721FC5"/>
    <w:rsid w:val="00724397"/>
    <w:rsid w:val="00724CDD"/>
    <w:rsid w:val="00724DFE"/>
    <w:rsid w:val="0072580A"/>
    <w:rsid w:val="00727E70"/>
    <w:rsid w:val="007305D4"/>
    <w:rsid w:val="00730608"/>
    <w:rsid w:val="0073365A"/>
    <w:rsid w:val="00733BBB"/>
    <w:rsid w:val="00734B98"/>
    <w:rsid w:val="00735508"/>
    <w:rsid w:val="0073670D"/>
    <w:rsid w:val="007368EA"/>
    <w:rsid w:val="00736EB3"/>
    <w:rsid w:val="0073705A"/>
    <w:rsid w:val="00741F1B"/>
    <w:rsid w:val="00742549"/>
    <w:rsid w:val="00742A72"/>
    <w:rsid w:val="00743AD0"/>
    <w:rsid w:val="007455FE"/>
    <w:rsid w:val="007468F1"/>
    <w:rsid w:val="00750A8E"/>
    <w:rsid w:val="00750E6C"/>
    <w:rsid w:val="007514F1"/>
    <w:rsid w:val="007518FD"/>
    <w:rsid w:val="00751968"/>
    <w:rsid w:val="00752438"/>
    <w:rsid w:val="0075461D"/>
    <w:rsid w:val="007548F6"/>
    <w:rsid w:val="007549CE"/>
    <w:rsid w:val="00754D06"/>
    <w:rsid w:val="00756301"/>
    <w:rsid w:val="007610CC"/>
    <w:rsid w:val="007643DD"/>
    <w:rsid w:val="00764514"/>
    <w:rsid w:val="007655ED"/>
    <w:rsid w:val="00766DA2"/>
    <w:rsid w:val="00770192"/>
    <w:rsid w:val="00770710"/>
    <w:rsid w:val="0077150E"/>
    <w:rsid w:val="00774FD9"/>
    <w:rsid w:val="007750B5"/>
    <w:rsid w:val="007768F8"/>
    <w:rsid w:val="00776F7D"/>
    <w:rsid w:val="00777BD9"/>
    <w:rsid w:val="00781E96"/>
    <w:rsid w:val="00782404"/>
    <w:rsid w:val="007834F8"/>
    <w:rsid w:val="007855F1"/>
    <w:rsid w:val="00785897"/>
    <w:rsid w:val="00786371"/>
    <w:rsid w:val="00786426"/>
    <w:rsid w:val="00787BC5"/>
    <w:rsid w:val="00791491"/>
    <w:rsid w:val="00791530"/>
    <w:rsid w:val="00791ADB"/>
    <w:rsid w:val="007932ED"/>
    <w:rsid w:val="007934E6"/>
    <w:rsid w:val="00793631"/>
    <w:rsid w:val="00794379"/>
    <w:rsid w:val="00794FB7"/>
    <w:rsid w:val="007A055B"/>
    <w:rsid w:val="007A06DA"/>
    <w:rsid w:val="007A4541"/>
    <w:rsid w:val="007A4D1D"/>
    <w:rsid w:val="007A7207"/>
    <w:rsid w:val="007A7667"/>
    <w:rsid w:val="007A7A62"/>
    <w:rsid w:val="007B347A"/>
    <w:rsid w:val="007B518B"/>
    <w:rsid w:val="007C0A06"/>
    <w:rsid w:val="007C14A2"/>
    <w:rsid w:val="007C339F"/>
    <w:rsid w:val="007C38B3"/>
    <w:rsid w:val="007C398E"/>
    <w:rsid w:val="007C5160"/>
    <w:rsid w:val="007C5946"/>
    <w:rsid w:val="007C76ED"/>
    <w:rsid w:val="007C7967"/>
    <w:rsid w:val="007C7C19"/>
    <w:rsid w:val="007D0706"/>
    <w:rsid w:val="007D09EC"/>
    <w:rsid w:val="007D11DF"/>
    <w:rsid w:val="007D1B0F"/>
    <w:rsid w:val="007D2D2C"/>
    <w:rsid w:val="007D4058"/>
    <w:rsid w:val="007D4222"/>
    <w:rsid w:val="007D629F"/>
    <w:rsid w:val="007E21B1"/>
    <w:rsid w:val="007E2F58"/>
    <w:rsid w:val="007E352A"/>
    <w:rsid w:val="007E4D88"/>
    <w:rsid w:val="007F0ABC"/>
    <w:rsid w:val="007F0C7D"/>
    <w:rsid w:val="007F245E"/>
    <w:rsid w:val="007F3AFF"/>
    <w:rsid w:val="007F504D"/>
    <w:rsid w:val="007F5944"/>
    <w:rsid w:val="007F6887"/>
    <w:rsid w:val="007F6F58"/>
    <w:rsid w:val="0080161E"/>
    <w:rsid w:val="0080388A"/>
    <w:rsid w:val="008057FF"/>
    <w:rsid w:val="00805888"/>
    <w:rsid w:val="00806DD5"/>
    <w:rsid w:val="00807BCB"/>
    <w:rsid w:val="00810460"/>
    <w:rsid w:val="00810CE3"/>
    <w:rsid w:val="008118E7"/>
    <w:rsid w:val="0081203A"/>
    <w:rsid w:val="008126CC"/>
    <w:rsid w:val="0081308C"/>
    <w:rsid w:val="008139F4"/>
    <w:rsid w:val="00815071"/>
    <w:rsid w:val="0081597C"/>
    <w:rsid w:val="00815EEB"/>
    <w:rsid w:val="00817010"/>
    <w:rsid w:val="00817B0D"/>
    <w:rsid w:val="00820922"/>
    <w:rsid w:val="00820DAE"/>
    <w:rsid w:val="0082139E"/>
    <w:rsid w:val="0082217A"/>
    <w:rsid w:val="00822E1C"/>
    <w:rsid w:val="008231A0"/>
    <w:rsid w:val="00824060"/>
    <w:rsid w:val="00825E4B"/>
    <w:rsid w:val="00826405"/>
    <w:rsid w:val="0082692F"/>
    <w:rsid w:val="008277F3"/>
    <w:rsid w:val="0083056C"/>
    <w:rsid w:val="008311D3"/>
    <w:rsid w:val="00832732"/>
    <w:rsid w:val="008361EC"/>
    <w:rsid w:val="008374DA"/>
    <w:rsid w:val="00837D49"/>
    <w:rsid w:val="00841E3D"/>
    <w:rsid w:val="00841F0D"/>
    <w:rsid w:val="00842B87"/>
    <w:rsid w:val="00842FE6"/>
    <w:rsid w:val="0084381A"/>
    <w:rsid w:val="00844B30"/>
    <w:rsid w:val="00846358"/>
    <w:rsid w:val="008464F7"/>
    <w:rsid w:val="008506FF"/>
    <w:rsid w:val="008519D8"/>
    <w:rsid w:val="008520E3"/>
    <w:rsid w:val="00852BB1"/>
    <w:rsid w:val="00853F24"/>
    <w:rsid w:val="00854F69"/>
    <w:rsid w:val="00860272"/>
    <w:rsid w:val="00861264"/>
    <w:rsid w:val="008615D0"/>
    <w:rsid w:val="00861670"/>
    <w:rsid w:val="00861D04"/>
    <w:rsid w:val="00861F15"/>
    <w:rsid w:val="00862770"/>
    <w:rsid w:val="00862C4D"/>
    <w:rsid w:val="008633AD"/>
    <w:rsid w:val="00864269"/>
    <w:rsid w:val="008653AF"/>
    <w:rsid w:val="0086706D"/>
    <w:rsid w:val="00870429"/>
    <w:rsid w:val="00873991"/>
    <w:rsid w:val="00873C07"/>
    <w:rsid w:val="00874E91"/>
    <w:rsid w:val="00875612"/>
    <w:rsid w:val="008804B2"/>
    <w:rsid w:val="0088105B"/>
    <w:rsid w:val="00881AE4"/>
    <w:rsid w:val="008838C2"/>
    <w:rsid w:val="00883AFF"/>
    <w:rsid w:val="00886809"/>
    <w:rsid w:val="0088686B"/>
    <w:rsid w:val="00886DDD"/>
    <w:rsid w:val="00892CB2"/>
    <w:rsid w:val="008946CC"/>
    <w:rsid w:val="00894BF9"/>
    <w:rsid w:val="00895953"/>
    <w:rsid w:val="00896481"/>
    <w:rsid w:val="008969F5"/>
    <w:rsid w:val="00897219"/>
    <w:rsid w:val="008979E3"/>
    <w:rsid w:val="008A2BEC"/>
    <w:rsid w:val="008A4DC6"/>
    <w:rsid w:val="008A5660"/>
    <w:rsid w:val="008A5676"/>
    <w:rsid w:val="008B1274"/>
    <w:rsid w:val="008B1971"/>
    <w:rsid w:val="008B1A14"/>
    <w:rsid w:val="008B1E9A"/>
    <w:rsid w:val="008B2121"/>
    <w:rsid w:val="008B247B"/>
    <w:rsid w:val="008B27F9"/>
    <w:rsid w:val="008C000F"/>
    <w:rsid w:val="008C0F98"/>
    <w:rsid w:val="008C1360"/>
    <w:rsid w:val="008C27C8"/>
    <w:rsid w:val="008C3347"/>
    <w:rsid w:val="008C38CD"/>
    <w:rsid w:val="008C3B27"/>
    <w:rsid w:val="008C477E"/>
    <w:rsid w:val="008C5111"/>
    <w:rsid w:val="008C515D"/>
    <w:rsid w:val="008C5CAE"/>
    <w:rsid w:val="008C5F71"/>
    <w:rsid w:val="008C693B"/>
    <w:rsid w:val="008D2F28"/>
    <w:rsid w:val="008D3086"/>
    <w:rsid w:val="008D6507"/>
    <w:rsid w:val="008E0178"/>
    <w:rsid w:val="008E1BC1"/>
    <w:rsid w:val="008E1C24"/>
    <w:rsid w:val="008E52A7"/>
    <w:rsid w:val="008E5755"/>
    <w:rsid w:val="008E5787"/>
    <w:rsid w:val="008E5A79"/>
    <w:rsid w:val="008E5E6B"/>
    <w:rsid w:val="008E6414"/>
    <w:rsid w:val="008E794F"/>
    <w:rsid w:val="008E7AC6"/>
    <w:rsid w:val="008F0994"/>
    <w:rsid w:val="008F0AA9"/>
    <w:rsid w:val="008F0BAA"/>
    <w:rsid w:val="008F1791"/>
    <w:rsid w:val="008F1AE1"/>
    <w:rsid w:val="008F1BBA"/>
    <w:rsid w:val="008F25BB"/>
    <w:rsid w:val="008F27A4"/>
    <w:rsid w:val="008F44AA"/>
    <w:rsid w:val="008F4C2C"/>
    <w:rsid w:val="008F4E37"/>
    <w:rsid w:val="008F5279"/>
    <w:rsid w:val="008F5484"/>
    <w:rsid w:val="008F58E0"/>
    <w:rsid w:val="008F6D57"/>
    <w:rsid w:val="00901814"/>
    <w:rsid w:val="009053F4"/>
    <w:rsid w:val="00907615"/>
    <w:rsid w:val="00912A33"/>
    <w:rsid w:val="0091380A"/>
    <w:rsid w:val="00914EF3"/>
    <w:rsid w:val="00916AE7"/>
    <w:rsid w:val="00917DFF"/>
    <w:rsid w:val="00920F83"/>
    <w:rsid w:val="0092184F"/>
    <w:rsid w:val="0092262F"/>
    <w:rsid w:val="00922A3E"/>
    <w:rsid w:val="00925B52"/>
    <w:rsid w:val="009265D6"/>
    <w:rsid w:val="009278C4"/>
    <w:rsid w:val="00927ED9"/>
    <w:rsid w:val="00927F99"/>
    <w:rsid w:val="00930CB5"/>
    <w:rsid w:val="00930E2B"/>
    <w:rsid w:val="00931ADC"/>
    <w:rsid w:val="00933679"/>
    <w:rsid w:val="009336DD"/>
    <w:rsid w:val="009340B8"/>
    <w:rsid w:val="00935A84"/>
    <w:rsid w:val="009376EA"/>
    <w:rsid w:val="00937C18"/>
    <w:rsid w:val="00940EFA"/>
    <w:rsid w:val="009450F5"/>
    <w:rsid w:val="009460BA"/>
    <w:rsid w:val="00947F97"/>
    <w:rsid w:val="009501B1"/>
    <w:rsid w:val="009502ED"/>
    <w:rsid w:val="00950DFE"/>
    <w:rsid w:val="00957801"/>
    <w:rsid w:val="00962B07"/>
    <w:rsid w:val="00963091"/>
    <w:rsid w:val="00963F0A"/>
    <w:rsid w:val="009646B9"/>
    <w:rsid w:val="0096537F"/>
    <w:rsid w:val="00966CA6"/>
    <w:rsid w:val="00966F1D"/>
    <w:rsid w:val="00967869"/>
    <w:rsid w:val="00967BB8"/>
    <w:rsid w:val="00970FC7"/>
    <w:rsid w:val="00972173"/>
    <w:rsid w:val="009722E5"/>
    <w:rsid w:val="0097231A"/>
    <w:rsid w:val="00974C0D"/>
    <w:rsid w:val="00975E78"/>
    <w:rsid w:val="00976B43"/>
    <w:rsid w:val="00977E0A"/>
    <w:rsid w:val="00981BD4"/>
    <w:rsid w:val="009833A2"/>
    <w:rsid w:val="0098582D"/>
    <w:rsid w:val="00986850"/>
    <w:rsid w:val="00986C77"/>
    <w:rsid w:val="00987674"/>
    <w:rsid w:val="00987A9E"/>
    <w:rsid w:val="00987C28"/>
    <w:rsid w:val="00991364"/>
    <w:rsid w:val="00991723"/>
    <w:rsid w:val="00991E1A"/>
    <w:rsid w:val="0099332D"/>
    <w:rsid w:val="009943FA"/>
    <w:rsid w:val="00994665"/>
    <w:rsid w:val="00995B96"/>
    <w:rsid w:val="00997CDC"/>
    <w:rsid w:val="009A2102"/>
    <w:rsid w:val="009A2B77"/>
    <w:rsid w:val="009B0C74"/>
    <w:rsid w:val="009B2044"/>
    <w:rsid w:val="009B2DC4"/>
    <w:rsid w:val="009B362A"/>
    <w:rsid w:val="009B3E3B"/>
    <w:rsid w:val="009B4E45"/>
    <w:rsid w:val="009B6673"/>
    <w:rsid w:val="009B6C0B"/>
    <w:rsid w:val="009C0126"/>
    <w:rsid w:val="009C026F"/>
    <w:rsid w:val="009C0690"/>
    <w:rsid w:val="009C0962"/>
    <w:rsid w:val="009C0B21"/>
    <w:rsid w:val="009C1503"/>
    <w:rsid w:val="009C1560"/>
    <w:rsid w:val="009C1F47"/>
    <w:rsid w:val="009C216A"/>
    <w:rsid w:val="009C3134"/>
    <w:rsid w:val="009C39D9"/>
    <w:rsid w:val="009C3BA3"/>
    <w:rsid w:val="009C64E6"/>
    <w:rsid w:val="009C731B"/>
    <w:rsid w:val="009D290B"/>
    <w:rsid w:val="009D46E7"/>
    <w:rsid w:val="009D4C3A"/>
    <w:rsid w:val="009D4F23"/>
    <w:rsid w:val="009D5256"/>
    <w:rsid w:val="009D69CE"/>
    <w:rsid w:val="009E1A4A"/>
    <w:rsid w:val="009E1C5D"/>
    <w:rsid w:val="009E203E"/>
    <w:rsid w:val="009E24FE"/>
    <w:rsid w:val="009E297C"/>
    <w:rsid w:val="009E3786"/>
    <w:rsid w:val="009E7F1C"/>
    <w:rsid w:val="009F1C7F"/>
    <w:rsid w:val="009F304B"/>
    <w:rsid w:val="009F5E81"/>
    <w:rsid w:val="009F63AF"/>
    <w:rsid w:val="009F64C1"/>
    <w:rsid w:val="009F7AD0"/>
    <w:rsid w:val="00A03404"/>
    <w:rsid w:val="00A035FB"/>
    <w:rsid w:val="00A05DE9"/>
    <w:rsid w:val="00A071CB"/>
    <w:rsid w:val="00A12516"/>
    <w:rsid w:val="00A12A5E"/>
    <w:rsid w:val="00A13C93"/>
    <w:rsid w:val="00A14235"/>
    <w:rsid w:val="00A158CF"/>
    <w:rsid w:val="00A16C25"/>
    <w:rsid w:val="00A17955"/>
    <w:rsid w:val="00A22755"/>
    <w:rsid w:val="00A23A5E"/>
    <w:rsid w:val="00A24BAD"/>
    <w:rsid w:val="00A2595A"/>
    <w:rsid w:val="00A27C7A"/>
    <w:rsid w:val="00A31D06"/>
    <w:rsid w:val="00A31D67"/>
    <w:rsid w:val="00A32263"/>
    <w:rsid w:val="00A32AD1"/>
    <w:rsid w:val="00A33C65"/>
    <w:rsid w:val="00A358F3"/>
    <w:rsid w:val="00A35F4A"/>
    <w:rsid w:val="00A4305B"/>
    <w:rsid w:val="00A43963"/>
    <w:rsid w:val="00A43EC3"/>
    <w:rsid w:val="00A441D2"/>
    <w:rsid w:val="00A45323"/>
    <w:rsid w:val="00A45B79"/>
    <w:rsid w:val="00A466E1"/>
    <w:rsid w:val="00A4697E"/>
    <w:rsid w:val="00A47B97"/>
    <w:rsid w:val="00A52E49"/>
    <w:rsid w:val="00A53DAB"/>
    <w:rsid w:val="00A53EB5"/>
    <w:rsid w:val="00A53ED2"/>
    <w:rsid w:val="00A54671"/>
    <w:rsid w:val="00A54EC6"/>
    <w:rsid w:val="00A55E6B"/>
    <w:rsid w:val="00A56386"/>
    <w:rsid w:val="00A61645"/>
    <w:rsid w:val="00A62128"/>
    <w:rsid w:val="00A634CF"/>
    <w:rsid w:val="00A65561"/>
    <w:rsid w:val="00A6673B"/>
    <w:rsid w:val="00A701BE"/>
    <w:rsid w:val="00A7116D"/>
    <w:rsid w:val="00A74F76"/>
    <w:rsid w:val="00A7725D"/>
    <w:rsid w:val="00A775B7"/>
    <w:rsid w:val="00A77E35"/>
    <w:rsid w:val="00A80570"/>
    <w:rsid w:val="00A80A57"/>
    <w:rsid w:val="00A821E4"/>
    <w:rsid w:val="00A83443"/>
    <w:rsid w:val="00A84720"/>
    <w:rsid w:val="00A864A4"/>
    <w:rsid w:val="00A86DE1"/>
    <w:rsid w:val="00A86E04"/>
    <w:rsid w:val="00A907C3"/>
    <w:rsid w:val="00A91121"/>
    <w:rsid w:val="00A91571"/>
    <w:rsid w:val="00A92306"/>
    <w:rsid w:val="00A939C0"/>
    <w:rsid w:val="00A93A69"/>
    <w:rsid w:val="00A93D7E"/>
    <w:rsid w:val="00A946C8"/>
    <w:rsid w:val="00A957B2"/>
    <w:rsid w:val="00A97068"/>
    <w:rsid w:val="00A97082"/>
    <w:rsid w:val="00AA12D6"/>
    <w:rsid w:val="00AA1C82"/>
    <w:rsid w:val="00AA5877"/>
    <w:rsid w:val="00AB0105"/>
    <w:rsid w:val="00AB0696"/>
    <w:rsid w:val="00AB0C05"/>
    <w:rsid w:val="00AB20CC"/>
    <w:rsid w:val="00AB24C4"/>
    <w:rsid w:val="00AB318E"/>
    <w:rsid w:val="00AB5BFC"/>
    <w:rsid w:val="00AC0CEF"/>
    <w:rsid w:val="00AC15B6"/>
    <w:rsid w:val="00AC16CF"/>
    <w:rsid w:val="00AC24A4"/>
    <w:rsid w:val="00AC3166"/>
    <w:rsid w:val="00AC4527"/>
    <w:rsid w:val="00AC4ECD"/>
    <w:rsid w:val="00AC6884"/>
    <w:rsid w:val="00AC6A90"/>
    <w:rsid w:val="00AC7730"/>
    <w:rsid w:val="00AC7D05"/>
    <w:rsid w:val="00AD1926"/>
    <w:rsid w:val="00AD1A3D"/>
    <w:rsid w:val="00AD3F34"/>
    <w:rsid w:val="00AD5386"/>
    <w:rsid w:val="00AD58C8"/>
    <w:rsid w:val="00AD667B"/>
    <w:rsid w:val="00AD7685"/>
    <w:rsid w:val="00AE1C09"/>
    <w:rsid w:val="00AE3598"/>
    <w:rsid w:val="00AE376F"/>
    <w:rsid w:val="00AE5C32"/>
    <w:rsid w:val="00AE7146"/>
    <w:rsid w:val="00AF21E7"/>
    <w:rsid w:val="00AF2932"/>
    <w:rsid w:val="00AF2CF0"/>
    <w:rsid w:val="00AF3430"/>
    <w:rsid w:val="00AF5E0A"/>
    <w:rsid w:val="00AF638E"/>
    <w:rsid w:val="00AF686C"/>
    <w:rsid w:val="00AF68CA"/>
    <w:rsid w:val="00B00AEA"/>
    <w:rsid w:val="00B00E83"/>
    <w:rsid w:val="00B00F7F"/>
    <w:rsid w:val="00B01003"/>
    <w:rsid w:val="00B03C56"/>
    <w:rsid w:val="00B04040"/>
    <w:rsid w:val="00B053A7"/>
    <w:rsid w:val="00B11CB1"/>
    <w:rsid w:val="00B1217F"/>
    <w:rsid w:val="00B12817"/>
    <w:rsid w:val="00B162DE"/>
    <w:rsid w:val="00B179C2"/>
    <w:rsid w:val="00B20914"/>
    <w:rsid w:val="00B2101A"/>
    <w:rsid w:val="00B21507"/>
    <w:rsid w:val="00B2191F"/>
    <w:rsid w:val="00B21FEA"/>
    <w:rsid w:val="00B23361"/>
    <w:rsid w:val="00B25EA9"/>
    <w:rsid w:val="00B269D8"/>
    <w:rsid w:val="00B275E5"/>
    <w:rsid w:val="00B27DAF"/>
    <w:rsid w:val="00B31B74"/>
    <w:rsid w:val="00B338A5"/>
    <w:rsid w:val="00B33C50"/>
    <w:rsid w:val="00B35D28"/>
    <w:rsid w:val="00B37169"/>
    <w:rsid w:val="00B40D37"/>
    <w:rsid w:val="00B40E3A"/>
    <w:rsid w:val="00B4322A"/>
    <w:rsid w:val="00B4358D"/>
    <w:rsid w:val="00B43B74"/>
    <w:rsid w:val="00B441D1"/>
    <w:rsid w:val="00B446FE"/>
    <w:rsid w:val="00B45050"/>
    <w:rsid w:val="00B45F35"/>
    <w:rsid w:val="00B529F9"/>
    <w:rsid w:val="00B53213"/>
    <w:rsid w:val="00B56CA1"/>
    <w:rsid w:val="00B57071"/>
    <w:rsid w:val="00B57624"/>
    <w:rsid w:val="00B60698"/>
    <w:rsid w:val="00B63B95"/>
    <w:rsid w:val="00B64685"/>
    <w:rsid w:val="00B66398"/>
    <w:rsid w:val="00B6770B"/>
    <w:rsid w:val="00B7020A"/>
    <w:rsid w:val="00B710C2"/>
    <w:rsid w:val="00B72727"/>
    <w:rsid w:val="00B77626"/>
    <w:rsid w:val="00B80D26"/>
    <w:rsid w:val="00B81EC2"/>
    <w:rsid w:val="00B82B7D"/>
    <w:rsid w:val="00B83AC4"/>
    <w:rsid w:val="00B843DA"/>
    <w:rsid w:val="00B84699"/>
    <w:rsid w:val="00B906E5"/>
    <w:rsid w:val="00B90E4E"/>
    <w:rsid w:val="00B91C9E"/>
    <w:rsid w:val="00B91EC1"/>
    <w:rsid w:val="00B91F47"/>
    <w:rsid w:val="00B945FA"/>
    <w:rsid w:val="00B950C1"/>
    <w:rsid w:val="00B9738F"/>
    <w:rsid w:val="00B97F3F"/>
    <w:rsid w:val="00BA03EB"/>
    <w:rsid w:val="00BA0D87"/>
    <w:rsid w:val="00BA140F"/>
    <w:rsid w:val="00BA14B8"/>
    <w:rsid w:val="00BA67A5"/>
    <w:rsid w:val="00BB2879"/>
    <w:rsid w:val="00BB4175"/>
    <w:rsid w:val="00BB78E3"/>
    <w:rsid w:val="00BC07D6"/>
    <w:rsid w:val="00BC3029"/>
    <w:rsid w:val="00BC3CD1"/>
    <w:rsid w:val="00BC46B3"/>
    <w:rsid w:val="00BC4D3F"/>
    <w:rsid w:val="00BC5430"/>
    <w:rsid w:val="00BC69BC"/>
    <w:rsid w:val="00BC6E9D"/>
    <w:rsid w:val="00BC7140"/>
    <w:rsid w:val="00BD0466"/>
    <w:rsid w:val="00BD05BB"/>
    <w:rsid w:val="00BD0DF2"/>
    <w:rsid w:val="00BD11DF"/>
    <w:rsid w:val="00BD1459"/>
    <w:rsid w:val="00BD306F"/>
    <w:rsid w:val="00BD6522"/>
    <w:rsid w:val="00BD6F4E"/>
    <w:rsid w:val="00BD761A"/>
    <w:rsid w:val="00BE118A"/>
    <w:rsid w:val="00BE2AC1"/>
    <w:rsid w:val="00BE3008"/>
    <w:rsid w:val="00BE3551"/>
    <w:rsid w:val="00BE3C6A"/>
    <w:rsid w:val="00BE5460"/>
    <w:rsid w:val="00BE62E3"/>
    <w:rsid w:val="00BE7122"/>
    <w:rsid w:val="00BF0D66"/>
    <w:rsid w:val="00BF2659"/>
    <w:rsid w:val="00BF273A"/>
    <w:rsid w:val="00BF336D"/>
    <w:rsid w:val="00BF4492"/>
    <w:rsid w:val="00BF5E09"/>
    <w:rsid w:val="00BF5E3A"/>
    <w:rsid w:val="00BF7D6D"/>
    <w:rsid w:val="00C006F3"/>
    <w:rsid w:val="00C013E1"/>
    <w:rsid w:val="00C01B16"/>
    <w:rsid w:val="00C02B6C"/>
    <w:rsid w:val="00C02DAB"/>
    <w:rsid w:val="00C0302D"/>
    <w:rsid w:val="00C05661"/>
    <w:rsid w:val="00C07189"/>
    <w:rsid w:val="00C111AF"/>
    <w:rsid w:val="00C1165B"/>
    <w:rsid w:val="00C11CAB"/>
    <w:rsid w:val="00C1363D"/>
    <w:rsid w:val="00C13997"/>
    <w:rsid w:val="00C1555E"/>
    <w:rsid w:val="00C15677"/>
    <w:rsid w:val="00C15C18"/>
    <w:rsid w:val="00C16B6D"/>
    <w:rsid w:val="00C170C0"/>
    <w:rsid w:val="00C1715D"/>
    <w:rsid w:val="00C17492"/>
    <w:rsid w:val="00C17D59"/>
    <w:rsid w:val="00C204D2"/>
    <w:rsid w:val="00C213B6"/>
    <w:rsid w:val="00C22568"/>
    <w:rsid w:val="00C22B1C"/>
    <w:rsid w:val="00C233BE"/>
    <w:rsid w:val="00C23629"/>
    <w:rsid w:val="00C23BDD"/>
    <w:rsid w:val="00C24778"/>
    <w:rsid w:val="00C253DB"/>
    <w:rsid w:val="00C254DA"/>
    <w:rsid w:val="00C2586C"/>
    <w:rsid w:val="00C27A12"/>
    <w:rsid w:val="00C30DD1"/>
    <w:rsid w:val="00C326F1"/>
    <w:rsid w:val="00C33F8D"/>
    <w:rsid w:val="00C4677A"/>
    <w:rsid w:val="00C47B97"/>
    <w:rsid w:val="00C503C8"/>
    <w:rsid w:val="00C51736"/>
    <w:rsid w:val="00C538CE"/>
    <w:rsid w:val="00C570CF"/>
    <w:rsid w:val="00C57D19"/>
    <w:rsid w:val="00C61CD7"/>
    <w:rsid w:val="00C63D6A"/>
    <w:rsid w:val="00C63FB9"/>
    <w:rsid w:val="00C64114"/>
    <w:rsid w:val="00C644C8"/>
    <w:rsid w:val="00C6504C"/>
    <w:rsid w:val="00C65CF4"/>
    <w:rsid w:val="00C70963"/>
    <w:rsid w:val="00C70D3A"/>
    <w:rsid w:val="00C74BAD"/>
    <w:rsid w:val="00C74F07"/>
    <w:rsid w:val="00C762D9"/>
    <w:rsid w:val="00C76C13"/>
    <w:rsid w:val="00C772D2"/>
    <w:rsid w:val="00C8041D"/>
    <w:rsid w:val="00C80D86"/>
    <w:rsid w:val="00C83571"/>
    <w:rsid w:val="00C83672"/>
    <w:rsid w:val="00C83F55"/>
    <w:rsid w:val="00C851A1"/>
    <w:rsid w:val="00C863A7"/>
    <w:rsid w:val="00C8661F"/>
    <w:rsid w:val="00C86BCD"/>
    <w:rsid w:val="00C90A0C"/>
    <w:rsid w:val="00C90A55"/>
    <w:rsid w:val="00C923C5"/>
    <w:rsid w:val="00C92630"/>
    <w:rsid w:val="00C93CF2"/>
    <w:rsid w:val="00C94CFB"/>
    <w:rsid w:val="00CA2B42"/>
    <w:rsid w:val="00CA3E4D"/>
    <w:rsid w:val="00CA5DB9"/>
    <w:rsid w:val="00CA7EC4"/>
    <w:rsid w:val="00CA7F0E"/>
    <w:rsid w:val="00CB1ACB"/>
    <w:rsid w:val="00CB1EF6"/>
    <w:rsid w:val="00CB211D"/>
    <w:rsid w:val="00CB2EF3"/>
    <w:rsid w:val="00CB4489"/>
    <w:rsid w:val="00CB6A00"/>
    <w:rsid w:val="00CB7BA5"/>
    <w:rsid w:val="00CC068A"/>
    <w:rsid w:val="00CC27D0"/>
    <w:rsid w:val="00CC2B1C"/>
    <w:rsid w:val="00CC3F0E"/>
    <w:rsid w:val="00CC4C05"/>
    <w:rsid w:val="00CD04AD"/>
    <w:rsid w:val="00CD0DAC"/>
    <w:rsid w:val="00CD16CB"/>
    <w:rsid w:val="00CD3C26"/>
    <w:rsid w:val="00CD42FB"/>
    <w:rsid w:val="00CD5A55"/>
    <w:rsid w:val="00CD70F0"/>
    <w:rsid w:val="00CE0A63"/>
    <w:rsid w:val="00CE0B8E"/>
    <w:rsid w:val="00CE41BF"/>
    <w:rsid w:val="00CE4440"/>
    <w:rsid w:val="00CE58DB"/>
    <w:rsid w:val="00CF255A"/>
    <w:rsid w:val="00CF3629"/>
    <w:rsid w:val="00CF4294"/>
    <w:rsid w:val="00CF49D1"/>
    <w:rsid w:val="00D02431"/>
    <w:rsid w:val="00D04520"/>
    <w:rsid w:val="00D04E4B"/>
    <w:rsid w:val="00D06D12"/>
    <w:rsid w:val="00D06DC1"/>
    <w:rsid w:val="00D070B8"/>
    <w:rsid w:val="00D070E9"/>
    <w:rsid w:val="00D07146"/>
    <w:rsid w:val="00D11942"/>
    <w:rsid w:val="00D14130"/>
    <w:rsid w:val="00D150D0"/>
    <w:rsid w:val="00D15CA3"/>
    <w:rsid w:val="00D15D01"/>
    <w:rsid w:val="00D171E0"/>
    <w:rsid w:val="00D175E2"/>
    <w:rsid w:val="00D2107F"/>
    <w:rsid w:val="00D2180B"/>
    <w:rsid w:val="00D2219A"/>
    <w:rsid w:val="00D234BB"/>
    <w:rsid w:val="00D23CCA"/>
    <w:rsid w:val="00D23EB3"/>
    <w:rsid w:val="00D2509A"/>
    <w:rsid w:val="00D25440"/>
    <w:rsid w:val="00D263FC"/>
    <w:rsid w:val="00D308D3"/>
    <w:rsid w:val="00D31489"/>
    <w:rsid w:val="00D31BE2"/>
    <w:rsid w:val="00D31E0E"/>
    <w:rsid w:val="00D32992"/>
    <w:rsid w:val="00D32CC9"/>
    <w:rsid w:val="00D3445C"/>
    <w:rsid w:val="00D34DF3"/>
    <w:rsid w:val="00D34EEA"/>
    <w:rsid w:val="00D37538"/>
    <w:rsid w:val="00D407F5"/>
    <w:rsid w:val="00D43BF8"/>
    <w:rsid w:val="00D4419D"/>
    <w:rsid w:val="00D466D9"/>
    <w:rsid w:val="00D4676A"/>
    <w:rsid w:val="00D47C80"/>
    <w:rsid w:val="00D53FC0"/>
    <w:rsid w:val="00D544DD"/>
    <w:rsid w:val="00D55BE6"/>
    <w:rsid w:val="00D5755D"/>
    <w:rsid w:val="00D61056"/>
    <w:rsid w:val="00D6246A"/>
    <w:rsid w:val="00D62A6F"/>
    <w:rsid w:val="00D64495"/>
    <w:rsid w:val="00D64D8B"/>
    <w:rsid w:val="00D64F0B"/>
    <w:rsid w:val="00D7009A"/>
    <w:rsid w:val="00D7095E"/>
    <w:rsid w:val="00D71135"/>
    <w:rsid w:val="00D715B0"/>
    <w:rsid w:val="00D75D83"/>
    <w:rsid w:val="00D75E05"/>
    <w:rsid w:val="00D76E31"/>
    <w:rsid w:val="00D830A3"/>
    <w:rsid w:val="00D83B20"/>
    <w:rsid w:val="00D8473A"/>
    <w:rsid w:val="00D84A29"/>
    <w:rsid w:val="00D862F4"/>
    <w:rsid w:val="00D8683B"/>
    <w:rsid w:val="00D870A8"/>
    <w:rsid w:val="00D87623"/>
    <w:rsid w:val="00D87A52"/>
    <w:rsid w:val="00D90C3E"/>
    <w:rsid w:val="00D92368"/>
    <w:rsid w:val="00D92A94"/>
    <w:rsid w:val="00D9458F"/>
    <w:rsid w:val="00D952B0"/>
    <w:rsid w:val="00D956EE"/>
    <w:rsid w:val="00D95D73"/>
    <w:rsid w:val="00DA0C39"/>
    <w:rsid w:val="00DA0F14"/>
    <w:rsid w:val="00DA437B"/>
    <w:rsid w:val="00DA4A10"/>
    <w:rsid w:val="00DA4F60"/>
    <w:rsid w:val="00DA6118"/>
    <w:rsid w:val="00DA6430"/>
    <w:rsid w:val="00DA7BFE"/>
    <w:rsid w:val="00DB1211"/>
    <w:rsid w:val="00DB1497"/>
    <w:rsid w:val="00DB4AE3"/>
    <w:rsid w:val="00DB555B"/>
    <w:rsid w:val="00DB5B20"/>
    <w:rsid w:val="00DB6690"/>
    <w:rsid w:val="00DB7910"/>
    <w:rsid w:val="00DC1DC9"/>
    <w:rsid w:val="00DC3EED"/>
    <w:rsid w:val="00DC3F02"/>
    <w:rsid w:val="00DD0BEA"/>
    <w:rsid w:val="00DD1040"/>
    <w:rsid w:val="00DD12BA"/>
    <w:rsid w:val="00DD1323"/>
    <w:rsid w:val="00DD1397"/>
    <w:rsid w:val="00DD1E19"/>
    <w:rsid w:val="00DD28D3"/>
    <w:rsid w:val="00DD4AC7"/>
    <w:rsid w:val="00DD4C1C"/>
    <w:rsid w:val="00DD5595"/>
    <w:rsid w:val="00DD6B99"/>
    <w:rsid w:val="00DD6BB4"/>
    <w:rsid w:val="00DD7724"/>
    <w:rsid w:val="00DD78EB"/>
    <w:rsid w:val="00DE0BD5"/>
    <w:rsid w:val="00DE13EB"/>
    <w:rsid w:val="00DE171D"/>
    <w:rsid w:val="00DE643C"/>
    <w:rsid w:val="00DF3D4A"/>
    <w:rsid w:val="00DF4413"/>
    <w:rsid w:val="00DF739B"/>
    <w:rsid w:val="00DF7B8E"/>
    <w:rsid w:val="00E00A28"/>
    <w:rsid w:val="00E02ECA"/>
    <w:rsid w:val="00E03FCC"/>
    <w:rsid w:val="00E04621"/>
    <w:rsid w:val="00E04807"/>
    <w:rsid w:val="00E04A2D"/>
    <w:rsid w:val="00E059B5"/>
    <w:rsid w:val="00E070E4"/>
    <w:rsid w:val="00E0712E"/>
    <w:rsid w:val="00E11912"/>
    <w:rsid w:val="00E12D3B"/>
    <w:rsid w:val="00E13C26"/>
    <w:rsid w:val="00E15727"/>
    <w:rsid w:val="00E15E48"/>
    <w:rsid w:val="00E174BA"/>
    <w:rsid w:val="00E20E8E"/>
    <w:rsid w:val="00E234F2"/>
    <w:rsid w:val="00E2429B"/>
    <w:rsid w:val="00E25CF8"/>
    <w:rsid w:val="00E26114"/>
    <w:rsid w:val="00E306E2"/>
    <w:rsid w:val="00E30B2F"/>
    <w:rsid w:val="00E30ED8"/>
    <w:rsid w:val="00E325B1"/>
    <w:rsid w:val="00E32B8B"/>
    <w:rsid w:val="00E348DA"/>
    <w:rsid w:val="00E34D92"/>
    <w:rsid w:val="00E351FC"/>
    <w:rsid w:val="00E36A00"/>
    <w:rsid w:val="00E36D70"/>
    <w:rsid w:val="00E43958"/>
    <w:rsid w:val="00E45C20"/>
    <w:rsid w:val="00E45CA0"/>
    <w:rsid w:val="00E469E2"/>
    <w:rsid w:val="00E50AF6"/>
    <w:rsid w:val="00E50B3B"/>
    <w:rsid w:val="00E50F17"/>
    <w:rsid w:val="00E50F30"/>
    <w:rsid w:val="00E51BA2"/>
    <w:rsid w:val="00E57988"/>
    <w:rsid w:val="00E6099F"/>
    <w:rsid w:val="00E62702"/>
    <w:rsid w:val="00E63A10"/>
    <w:rsid w:val="00E658E9"/>
    <w:rsid w:val="00E661EB"/>
    <w:rsid w:val="00E67B58"/>
    <w:rsid w:val="00E71A92"/>
    <w:rsid w:val="00E7320B"/>
    <w:rsid w:val="00E733C6"/>
    <w:rsid w:val="00E73D26"/>
    <w:rsid w:val="00E776CB"/>
    <w:rsid w:val="00E80BE0"/>
    <w:rsid w:val="00E85264"/>
    <w:rsid w:val="00E85BE8"/>
    <w:rsid w:val="00E87BEA"/>
    <w:rsid w:val="00E905BD"/>
    <w:rsid w:val="00E91BBF"/>
    <w:rsid w:val="00E92BCC"/>
    <w:rsid w:val="00E93156"/>
    <w:rsid w:val="00E93D21"/>
    <w:rsid w:val="00E94199"/>
    <w:rsid w:val="00E9422A"/>
    <w:rsid w:val="00E9580F"/>
    <w:rsid w:val="00E96190"/>
    <w:rsid w:val="00E96B8E"/>
    <w:rsid w:val="00EA0FAE"/>
    <w:rsid w:val="00EA129A"/>
    <w:rsid w:val="00EA17CC"/>
    <w:rsid w:val="00EA3DA3"/>
    <w:rsid w:val="00EA416E"/>
    <w:rsid w:val="00EA4485"/>
    <w:rsid w:val="00EA4EB2"/>
    <w:rsid w:val="00EA71BD"/>
    <w:rsid w:val="00EB121A"/>
    <w:rsid w:val="00EB3109"/>
    <w:rsid w:val="00EB3150"/>
    <w:rsid w:val="00EB41E0"/>
    <w:rsid w:val="00EB58D7"/>
    <w:rsid w:val="00EB63E3"/>
    <w:rsid w:val="00EB6D2F"/>
    <w:rsid w:val="00EB793D"/>
    <w:rsid w:val="00EC0215"/>
    <w:rsid w:val="00EC1C2D"/>
    <w:rsid w:val="00EC65F0"/>
    <w:rsid w:val="00ED2ABC"/>
    <w:rsid w:val="00ED33A9"/>
    <w:rsid w:val="00ED7FE7"/>
    <w:rsid w:val="00EE1752"/>
    <w:rsid w:val="00EE29C6"/>
    <w:rsid w:val="00EE3485"/>
    <w:rsid w:val="00EE3D77"/>
    <w:rsid w:val="00EF0757"/>
    <w:rsid w:val="00EF0EEF"/>
    <w:rsid w:val="00EF3405"/>
    <w:rsid w:val="00EF4D75"/>
    <w:rsid w:val="00EF5801"/>
    <w:rsid w:val="00F02F63"/>
    <w:rsid w:val="00F03110"/>
    <w:rsid w:val="00F054F9"/>
    <w:rsid w:val="00F05940"/>
    <w:rsid w:val="00F06934"/>
    <w:rsid w:val="00F0749C"/>
    <w:rsid w:val="00F079BA"/>
    <w:rsid w:val="00F110EE"/>
    <w:rsid w:val="00F11BC2"/>
    <w:rsid w:val="00F128BF"/>
    <w:rsid w:val="00F144A2"/>
    <w:rsid w:val="00F16832"/>
    <w:rsid w:val="00F201F4"/>
    <w:rsid w:val="00F2185C"/>
    <w:rsid w:val="00F22A20"/>
    <w:rsid w:val="00F242F5"/>
    <w:rsid w:val="00F2485B"/>
    <w:rsid w:val="00F24ADE"/>
    <w:rsid w:val="00F24EED"/>
    <w:rsid w:val="00F27FA0"/>
    <w:rsid w:val="00F300BF"/>
    <w:rsid w:val="00F3041D"/>
    <w:rsid w:val="00F30B47"/>
    <w:rsid w:val="00F32585"/>
    <w:rsid w:val="00F326CA"/>
    <w:rsid w:val="00F33255"/>
    <w:rsid w:val="00F352F9"/>
    <w:rsid w:val="00F3538E"/>
    <w:rsid w:val="00F35D1B"/>
    <w:rsid w:val="00F41609"/>
    <w:rsid w:val="00F4181F"/>
    <w:rsid w:val="00F42232"/>
    <w:rsid w:val="00F43155"/>
    <w:rsid w:val="00F444F6"/>
    <w:rsid w:val="00F44CD5"/>
    <w:rsid w:val="00F45166"/>
    <w:rsid w:val="00F45C20"/>
    <w:rsid w:val="00F50545"/>
    <w:rsid w:val="00F52AC4"/>
    <w:rsid w:val="00F535FD"/>
    <w:rsid w:val="00F55769"/>
    <w:rsid w:val="00F56E3A"/>
    <w:rsid w:val="00F6077B"/>
    <w:rsid w:val="00F62DC5"/>
    <w:rsid w:val="00F646B2"/>
    <w:rsid w:val="00F64ABC"/>
    <w:rsid w:val="00F66DC3"/>
    <w:rsid w:val="00F71706"/>
    <w:rsid w:val="00F71B12"/>
    <w:rsid w:val="00F732F1"/>
    <w:rsid w:val="00F747E3"/>
    <w:rsid w:val="00F7571C"/>
    <w:rsid w:val="00F76B09"/>
    <w:rsid w:val="00F82286"/>
    <w:rsid w:val="00F82553"/>
    <w:rsid w:val="00F84D39"/>
    <w:rsid w:val="00F86DA9"/>
    <w:rsid w:val="00F872AD"/>
    <w:rsid w:val="00F90A73"/>
    <w:rsid w:val="00F9213A"/>
    <w:rsid w:val="00F92F74"/>
    <w:rsid w:val="00F93F6E"/>
    <w:rsid w:val="00F96BA4"/>
    <w:rsid w:val="00F97B9A"/>
    <w:rsid w:val="00FA11C6"/>
    <w:rsid w:val="00FA2D55"/>
    <w:rsid w:val="00FA68B9"/>
    <w:rsid w:val="00FA724B"/>
    <w:rsid w:val="00FB0533"/>
    <w:rsid w:val="00FB1D2F"/>
    <w:rsid w:val="00FB2541"/>
    <w:rsid w:val="00FB2ABE"/>
    <w:rsid w:val="00FB3923"/>
    <w:rsid w:val="00FB3BFD"/>
    <w:rsid w:val="00FB4520"/>
    <w:rsid w:val="00FB4646"/>
    <w:rsid w:val="00FC0CAB"/>
    <w:rsid w:val="00FC21DB"/>
    <w:rsid w:val="00FC26BB"/>
    <w:rsid w:val="00FC45F1"/>
    <w:rsid w:val="00FC6682"/>
    <w:rsid w:val="00FC6EFD"/>
    <w:rsid w:val="00FC74E3"/>
    <w:rsid w:val="00FC7A12"/>
    <w:rsid w:val="00FC7BB3"/>
    <w:rsid w:val="00FC7BDB"/>
    <w:rsid w:val="00FC7F3A"/>
    <w:rsid w:val="00FD26B2"/>
    <w:rsid w:val="00FD2F6D"/>
    <w:rsid w:val="00FD4BE1"/>
    <w:rsid w:val="00FD4F25"/>
    <w:rsid w:val="00FD5ED3"/>
    <w:rsid w:val="00FD7131"/>
    <w:rsid w:val="00FE0C27"/>
    <w:rsid w:val="00FE26A2"/>
    <w:rsid w:val="00FE524E"/>
    <w:rsid w:val="00FE7025"/>
    <w:rsid w:val="00FE725B"/>
    <w:rsid w:val="00FF33EA"/>
    <w:rsid w:val="00FF5E24"/>
    <w:rsid w:val="00FF66CC"/>
    <w:rsid w:val="00FF68B4"/>
    <w:rsid w:val="00FF6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1"/>
    <w:pPr>
      <w:widowControl w:val="0"/>
      <w:adjustRightInd w:val="0"/>
      <w:spacing w:line="360" w:lineRule="atLeast"/>
      <w:jc w:val="both"/>
      <w:textAlignment w:val="baseline"/>
    </w:pPr>
    <w:rPr>
      <w:rFonts w:eastAsia="SimSun"/>
      <w:sz w:val="24"/>
      <w:szCs w:val="24"/>
      <w:lang w:eastAsia="zh-CN"/>
    </w:rPr>
  </w:style>
  <w:style w:type="paragraph" w:styleId="Heading1">
    <w:name w:val="heading 1"/>
    <w:aliases w:val="Heading 1 Char1,Para (1) Char,Heading 1 Char Char,Heading 1 Char1 Char Char,Heading 1 Char Char Char Char,Para (1) Char Char Char Char,Para (1) Char1 Char Char,Heading 1 Char1 Char Char Char Char,Heading 1 Char Char Char Char Char Char"/>
    <w:basedOn w:val="Normal"/>
    <w:next w:val="Normal"/>
    <w:link w:val="Heading1Char"/>
    <w:qFormat/>
    <w:rsid w:val="00C93CF2"/>
    <w:pPr>
      <w:spacing w:after="240"/>
      <w:outlineLvl w:val="0"/>
    </w:pPr>
    <w:rPr>
      <w:rFonts w:eastAsia="Times New Roman"/>
      <w:szCs w:val="20"/>
      <w:lang w:val="en-GB" w:eastAsia="en-US"/>
    </w:rPr>
  </w:style>
  <w:style w:type="paragraph" w:styleId="Heading2">
    <w:name w:val="heading 2"/>
    <w:aliases w:val="SubPara (a),Heading 2 Char2,SubPara (a) Char1,Heading 2 Char1 Char,Heading 2 Char2 Char1 Char,Heading 2 Char1 Char Char1 Char,SubPara (a) Char1 Char Char1 Char,Heading 2 Char Char Char Char1 Char,SubPara (a) Char Char Char Char1 Char"/>
    <w:basedOn w:val="Normal"/>
    <w:next w:val="Normal"/>
    <w:link w:val="Heading2Char"/>
    <w:qFormat/>
    <w:rsid w:val="00C93CF2"/>
    <w:pPr>
      <w:spacing w:after="240"/>
      <w:outlineLvl w:val="1"/>
    </w:pPr>
    <w:rPr>
      <w:rFonts w:eastAsia="Times New Roman"/>
      <w:szCs w:val="20"/>
      <w:lang w:val="en-GB" w:eastAsia="en-US"/>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C93CF2"/>
    <w:pPr>
      <w:spacing w:after="240"/>
      <w:outlineLvl w:val="2"/>
    </w:pPr>
    <w:rPr>
      <w:rFonts w:eastAsia="Times New Roman"/>
      <w:szCs w:val="20"/>
      <w:lang w:val="en-GB" w:eastAsia="en-US"/>
    </w:rPr>
  </w:style>
  <w:style w:type="paragraph" w:styleId="Heading4">
    <w:name w:val="heading 4"/>
    <w:aliases w:val="para 4,Heading 11,Título 41,heading 4,Heading 41"/>
    <w:basedOn w:val="Normal"/>
    <w:next w:val="Normal"/>
    <w:link w:val="Heading4Char"/>
    <w:qFormat/>
    <w:rsid w:val="00C93CF2"/>
    <w:pPr>
      <w:keepNext/>
      <w:spacing w:before="240" w:after="60"/>
      <w:outlineLvl w:val="3"/>
    </w:pPr>
    <w:rPr>
      <w:rFonts w:eastAsia="Times New Roman"/>
      <w:b/>
      <w:i/>
      <w:szCs w:val="20"/>
      <w:lang w:val="en-GB" w:eastAsia="en-US"/>
    </w:rPr>
  </w:style>
  <w:style w:type="paragraph" w:styleId="Heading5">
    <w:name w:val="heading 5"/>
    <w:basedOn w:val="Normal"/>
    <w:next w:val="Normal"/>
    <w:link w:val="Heading5Char"/>
    <w:uiPriority w:val="9"/>
    <w:qFormat/>
    <w:rsid w:val="00C93CF2"/>
    <w:pPr>
      <w:spacing w:before="240" w:after="60"/>
      <w:outlineLvl w:val="4"/>
    </w:pPr>
    <w:rPr>
      <w:rFonts w:ascii="Arial" w:eastAsia="Times New Roman" w:hAnsi="Arial"/>
      <w:sz w:val="22"/>
      <w:szCs w:val="20"/>
      <w:lang w:val="en-GB" w:eastAsia="en-US"/>
    </w:rPr>
  </w:style>
  <w:style w:type="paragraph" w:styleId="Heading6">
    <w:name w:val="heading 6"/>
    <w:basedOn w:val="Normal"/>
    <w:next w:val="Normal"/>
    <w:link w:val="Heading6Char"/>
    <w:qFormat/>
    <w:rsid w:val="00C93CF2"/>
    <w:pPr>
      <w:spacing w:before="240" w:after="60"/>
      <w:outlineLvl w:val="5"/>
    </w:pPr>
    <w:rPr>
      <w:rFonts w:ascii="Arial" w:eastAsia="Times New Roman" w:hAnsi="Arial"/>
      <w:i/>
      <w:sz w:val="22"/>
      <w:szCs w:val="20"/>
      <w:lang w:val="en-GB" w:eastAsia="en-US"/>
    </w:rPr>
  </w:style>
  <w:style w:type="paragraph" w:styleId="Heading7">
    <w:name w:val="heading 7"/>
    <w:basedOn w:val="Normal"/>
    <w:next w:val="Normal"/>
    <w:link w:val="Heading7Char"/>
    <w:qFormat/>
    <w:rsid w:val="00C93CF2"/>
    <w:pPr>
      <w:spacing w:before="240" w:after="60"/>
      <w:outlineLvl w:val="6"/>
    </w:pPr>
    <w:rPr>
      <w:rFonts w:ascii="Arial" w:eastAsia="Times New Roman" w:hAnsi="Arial"/>
      <w:szCs w:val="20"/>
      <w:lang w:val="en-GB" w:eastAsia="en-US"/>
    </w:rPr>
  </w:style>
  <w:style w:type="paragraph" w:styleId="Heading8">
    <w:name w:val="heading 8"/>
    <w:basedOn w:val="Normal"/>
    <w:next w:val="Normal"/>
    <w:link w:val="Heading8Char"/>
    <w:qFormat/>
    <w:rsid w:val="00C93CF2"/>
    <w:pPr>
      <w:spacing w:before="240" w:after="60"/>
      <w:outlineLvl w:val="7"/>
    </w:pPr>
    <w:rPr>
      <w:rFonts w:ascii="Arial" w:eastAsia="Times New Roman" w:hAnsi="Arial"/>
      <w:i/>
      <w:szCs w:val="20"/>
      <w:lang w:val="en-GB" w:eastAsia="en-US"/>
    </w:rPr>
  </w:style>
  <w:style w:type="paragraph" w:styleId="Heading9">
    <w:name w:val="heading 9"/>
    <w:basedOn w:val="Normal"/>
    <w:next w:val="Normal"/>
    <w:link w:val="Heading9Char"/>
    <w:qFormat/>
    <w:rsid w:val="00C93CF2"/>
    <w:pPr>
      <w:spacing w:before="240" w:after="60"/>
      <w:outlineLvl w:val="8"/>
    </w:pPr>
    <w:rPr>
      <w:rFonts w:ascii="Arial" w:eastAsia="Times New Roman"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Para (1) Char Char,Heading 1 Char Char Char,Heading 1 Char1 Char Char Char,Heading 1 Char Char Char Char Char,Para (1) Char Char Char Char Char,Para (1) Char1 Char Char Char,Heading 1 Char1 Char Char Char Char Char"/>
    <w:basedOn w:val="DefaultParagraphFont"/>
    <w:link w:val="Heading1"/>
    <w:rsid w:val="00C93CF2"/>
    <w:rPr>
      <w:rFonts w:eastAsia="Times New Roman"/>
      <w:sz w:val="24"/>
      <w:lang w:val="en-GB"/>
    </w:rPr>
  </w:style>
  <w:style w:type="character" w:customStyle="1" w:styleId="Heading2Char">
    <w:name w:val="Heading 2 Char"/>
    <w:aliases w:val="SubPara (a) Char,Heading 2 Char2 Char,SubPara (a) Char1 Char,Heading 2 Char1 Char Char,Heading 2 Char2 Char1 Char Char,Heading 2 Char1 Char Char1 Char Char,SubPara (a) Char1 Char Char1 Char Char,Heading 2 Char Char Char Char1 Char Char"/>
    <w:basedOn w:val="DefaultParagraphFont"/>
    <w:link w:val="Heading2"/>
    <w:rsid w:val="00C93CF2"/>
    <w:rPr>
      <w:rFonts w:eastAsia="Times New Roman"/>
      <w:sz w:val="24"/>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C93CF2"/>
    <w:rPr>
      <w:rFonts w:eastAsia="Times New Roman"/>
      <w:sz w:val="24"/>
      <w:lang w:val="en-GB"/>
    </w:rPr>
  </w:style>
  <w:style w:type="character" w:customStyle="1" w:styleId="Heading4Char">
    <w:name w:val="Heading 4 Char"/>
    <w:aliases w:val="para 4 Char,Heading 11 Char,Título 41 Char,heading 4 Char,Heading 41 Char"/>
    <w:basedOn w:val="DefaultParagraphFont"/>
    <w:link w:val="Heading4"/>
    <w:rsid w:val="00C93CF2"/>
    <w:rPr>
      <w:rFonts w:eastAsia="Times New Roman"/>
      <w:b/>
      <w:i/>
      <w:sz w:val="24"/>
      <w:lang w:val="en-GB"/>
    </w:rPr>
  </w:style>
  <w:style w:type="character" w:customStyle="1" w:styleId="Heading5Char">
    <w:name w:val="Heading 5 Char"/>
    <w:basedOn w:val="DefaultParagraphFont"/>
    <w:link w:val="Heading5"/>
    <w:uiPriority w:val="9"/>
    <w:rsid w:val="00C93CF2"/>
    <w:rPr>
      <w:rFonts w:ascii="Arial" w:eastAsia="Times New Roman" w:hAnsi="Arial"/>
      <w:sz w:val="22"/>
      <w:lang w:val="en-GB"/>
    </w:rPr>
  </w:style>
  <w:style w:type="character" w:customStyle="1" w:styleId="Heading6Char">
    <w:name w:val="Heading 6 Char"/>
    <w:basedOn w:val="DefaultParagraphFont"/>
    <w:link w:val="Heading6"/>
    <w:rsid w:val="00C93CF2"/>
    <w:rPr>
      <w:rFonts w:ascii="Arial" w:eastAsia="Times New Roman" w:hAnsi="Arial"/>
      <w:i/>
      <w:sz w:val="22"/>
      <w:lang w:val="en-GB"/>
    </w:rPr>
  </w:style>
  <w:style w:type="character" w:customStyle="1" w:styleId="Heading7Char">
    <w:name w:val="Heading 7 Char"/>
    <w:basedOn w:val="DefaultParagraphFont"/>
    <w:link w:val="Heading7"/>
    <w:rsid w:val="00C93CF2"/>
    <w:rPr>
      <w:rFonts w:ascii="Arial" w:eastAsia="Times New Roman" w:hAnsi="Arial"/>
      <w:sz w:val="24"/>
      <w:lang w:val="en-GB"/>
    </w:rPr>
  </w:style>
  <w:style w:type="character" w:customStyle="1" w:styleId="Heading8Char">
    <w:name w:val="Heading 8 Char"/>
    <w:basedOn w:val="DefaultParagraphFont"/>
    <w:link w:val="Heading8"/>
    <w:rsid w:val="00C93CF2"/>
    <w:rPr>
      <w:rFonts w:ascii="Arial" w:eastAsia="Times New Roman" w:hAnsi="Arial"/>
      <w:i/>
      <w:sz w:val="24"/>
      <w:lang w:val="en-GB"/>
    </w:rPr>
  </w:style>
  <w:style w:type="character" w:customStyle="1" w:styleId="Heading9Char">
    <w:name w:val="Heading 9 Char"/>
    <w:basedOn w:val="DefaultParagraphFont"/>
    <w:link w:val="Heading9"/>
    <w:rsid w:val="00C93CF2"/>
    <w:rPr>
      <w:rFonts w:ascii="Arial" w:eastAsia="Times New Roman" w:hAnsi="Arial"/>
      <w:i/>
      <w:sz w:val="18"/>
      <w:lang w:val="en-GB"/>
    </w:rPr>
  </w:style>
  <w:style w:type="paragraph" w:styleId="Footer">
    <w:name w:val="footer"/>
    <w:basedOn w:val="Normal"/>
    <w:link w:val="FooterChar"/>
    <w:rsid w:val="00C93CF2"/>
    <w:pPr>
      <w:tabs>
        <w:tab w:val="center" w:pos="4320"/>
        <w:tab w:val="right" w:pos="8640"/>
      </w:tabs>
    </w:pPr>
  </w:style>
  <w:style w:type="character" w:customStyle="1" w:styleId="FooterChar">
    <w:name w:val="Footer Char"/>
    <w:basedOn w:val="DefaultParagraphFont"/>
    <w:link w:val="Footer"/>
    <w:rsid w:val="00C93CF2"/>
    <w:rPr>
      <w:rFonts w:eastAsia="SimSun"/>
      <w:sz w:val="24"/>
      <w:szCs w:val="24"/>
      <w:lang w:eastAsia="zh-CN"/>
    </w:rPr>
  </w:style>
  <w:style w:type="character" w:styleId="PageNumber">
    <w:name w:val="page number"/>
    <w:basedOn w:val="DefaultParagraphFont"/>
    <w:rsid w:val="00C93CF2"/>
  </w:style>
  <w:style w:type="paragraph" w:styleId="BalloonText">
    <w:name w:val="Balloon Text"/>
    <w:basedOn w:val="Normal"/>
    <w:link w:val="BalloonTextChar"/>
    <w:uiPriority w:val="99"/>
    <w:semiHidden/>
    <w:unhideWhenUsed/>
    <w:rsid w:val="00C93C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F2"/>
    <w:rPr>
      <w:rFonts w:ascii="Tahoma" w:eastAsia="SimSun" w:hAnsi="Tahoma" w:cs="Tahoma"/>
      <w:sz w:val="16"/>
      <w:szCs w:val="16"/>
      <w:lang w:eastAsia="zh-CN"/>
    </w:rPr>
  </w:style>
  <w:style w:type="paragraph" w:styleId="ListParagraph">
    <w:name w:val="List Paragraph"/>
    <w:basedOn w:val="Normal"/>
    <w:uiPriority w:val="34"/>
    <w:qFormat/>
    <w:rsid w:val="00280BEF"/>
    <w:pPr>
      <w:ind w:left="720"/>
      <w:contextualSpacing/>
    </w:pPr>
  </w:style>
  <w:style w:type="character" w:styleId="CommentReference">
    <w:name w:val="annotation reference"/>
    <w:basedOn w:val="DefaultParagraphFont"/>
    <w:uiPriority w:val="99"/>
    <w:semiHidden/>
    <w:unhideWhenUsed/>
    <w:rsid w:val="00C851A1"/>
    <w:rPr>
      <w:sz w:val="16"/>
      <w:szCs w:val="16"/>
    </w:rPr>
  </w:style>
  <w:style w:type="paragraph" w:styleId="CommentText">
    <w:name w:val="annotation text"/>
    <w:basedOn w:val="Normal"/>
    <w:link w:val="CommentTextChar"/>
    <w:uiPriority w:val="99"/>
    <w:semiHidden/>
    <w:unhideWhenUsed/>
    <w:rsid w:val="00C851A1"/>
    <w:pPr>
      <w:spacing w:line="240" w:lineRule="auto"/>
    </w:pPr>
    <w:rPr>
      <w:sz w:val="20"/>
      <w:szCs w:val="20"/>
    </w:rPr>
  </w:style>
  <w:style w:type="character" w:customStyle="1" w:styleId="CommentTextChar">
    <w:name w:val="Comment Text Char"/>
    <w:basedOn w:val="DefaultParagraphFont"/>
    <w:link w:val="CommentText"/>
    <w:uiPriority w:val="99"/>
    <w:semiHidden/>
    <w:rsid w:val="00C851A1"/>
    <w:rPr>
      <w:rFonts w:eastAsia="SimSun"/>
      <w:lang w:eastAsia="zh-CN"/>
    </w:rPr>
  </w:style>
  <w:style w:type="paragraph" w:styleId="CommentSubject">
    <w:name w:val="annotation subject"/>
    <w:basedOn w:val="CommentText"/>
    <w:next w:val="CommentText"/>
    <w:link w:val="CommentSubjectChar"/>
    <w:uiPriority w:val="99"/>
    <w:semiHidden/>
    <w:unhideWhenUsed/>
    <w:rsid w:val="00C851A1"/>
    <w:rPr>
      <w:b/>
      <w:bCs/>
    </w:rPr>
  </w:style>
  <w:style w:type="character" w:customStyle="1" w:styleId="CommentSubjectChar">
    <w:name w:val="Comment Subject Char"/>
    <w:basedOn w:val="CommentTextChar"/>
    <w:link w:val="CommentSubject"/>
    <w:uiPriority w:val="99"/>
    <w:semiHidden/>
    <w:rsid w:val="00C851A1"/>
    <w:rPr>
      <w:rFonts w:eastAsia="SimSun"/>
      <w:b/>
      <w:bCs/>
      <w:lang w:eastAsia="zh-CN"/>
    </w:rPr>
  </w:style>
  <w:style w:type="paragraph" w:styleId="FootnoteText">
    <w:name w:val="footnote text"/>
    <w:basedOn w:val="Normal"/>
    <w:link w:val="FootnoteTextChar"/>
    <w:uiPriority w:val="99"/>
    <w:unhideWhenUsed/>
    <w:rsid w:val="00815071"/>
    <w:pPr>
      <w:spacing w:line="240" w:lineRule="auto"/>
    </w:pPr>
    <w:rPr>
      <w:sz w:val="20"/>
      <w:szCs w:val="20"/>
    </w:rPr>
  </w:style>
  <w:style w:type="character" w:customStyle="1" w:styleId="FootnoteTextChar">
    <w:name w:val="Footnote Text Char"/>
    <w:basedOn w:val="DefaultParagraphFont"/>
    <w:link w:val="FootnoteText"/>
    <w:uiPriority w:val="99"/>
    <w:rsid w:val="00815071"/>
    <w:rPr>
      <w:rFonts w:eastAsia="SimSun"/>
      <w:lang w:eastAsia="zh-CN"/>
    </w:rPr>
  </w:style>
  <w:style w:type="character" w:styleId="FootnoteReference">
    <w:name w:val="footnote reference"/>
    <w:basedOn w:val="DefaultParagraphFont"/>
    <w:uiPriority w:val="99"/>
    <w:semiHidden/>
    <w:unhideWhenUsed/>
    <w:rsid w:val="00815071"/>
    <w:rPr>
      <w:vertAlign w:val="superscript"/>
    </w:rPr>
  </w:style>
  <w:style w:type="paragraph" w:customStyle="1" w:styleId="Default">
    <w:name w:val="Default"/>
    <w:rsid w:val="00065E17"/>
    <w:pPr>
      <w:autoSpaceDE w:val="0"/>
      <w:autoSpaceDN w:val="0"/>
      <w:adjustRightInd w:val="0"/>
    </w:pPr>
    <w:rPr>
      <w:color w:val="000000"/>
      <w:sz w:val="24"/>
      <w:szCs w:val="24"/>
      <w:lang w:val="en-CA"/>
    </w:rPr>
  </w:style>
  <w:style w:type="character" w:customStyle="1" w:styleId="apple-converted-space">
    <w:name w:val="apple-converted-space"/>
    <w:basedOn w:val="DefaultParagraphFont"/>
    <w:rsid w:val="00AF5E0A"/>
  </w:style>
  <w:style w:type="character" w:styleId="Emphasis">
    <w:name w:val="Emphasis"/>
    <w:basedOn w:val="DefaultParagraphFont"/>
    <w:uiPriority w:val="20"/>
    <w:qFormat/>
    <w:rsid w:val="00CC3F0E"/>
    <w:rPr>
      <w:b/>
      <w:bCs/>
      <w:i w:val="0"/>
      <w:iCs w:val="0"/>
    </w:rPr>
  </w:style>
  <w:style w:type="character" w:customStyle="1" w:styleId="st1">
    <w:name w:val="st1"/>
    <w:basedOn w:val="DefaultParagraphFont"/>
    <w:rsid w:val="00CC3F0E"/>
  </w:style>
  <w:style w:type="paragraph" w:styleId="Header">
    <w:name w:val="header"/>
    <w:basedOn w:val="Normal"/>
    <w:link w:val="HeaderChar"/>
    <w:uiPriority w:val="99"/>
    <w:unhideWhenUsed/>
    <w:rsid w:val="00B446FE"/>
    <w:pPr>
      <w:tabs>
        <w:tab w:val="center" w:pos="4680"/>
        <w:tab w:val="right" w:pos="9360"/>
      </w:tabs>
      <w:spacing w:line="240" w:lineRule="auto"/>
    </w:pPr>
  </w:style>
  <w:style w:type="character" w:customStyle="1" w:styleId="HeaderChar">
    <w:name w:val="Header Char"/>
    <w:basedOn w:val="DefaultParagraphFont"/>
    <w:link w:val="Header"/>
    <w:uiPriority w:val="99"/>
    <w:rsid w:val="00B446FE"/>
    <w:rPr>
      <w:rFonts w:eastAsia="SimSun"/>
      <w:sz w:val="24"/>
      <w:szCs w:val="24"/>
      <w:lang w:eastAsia="zh-CN"/>
    </w:rPr>
  </w:style>
  <w:style w:type="paragraph" w:customStyle="1" w:styleId="0Heading0">
    <w:name w:val="0 Heading 0"/>
    <w:link w:val="0Heading0Char"/>
    <w:uiPriority w:val="99"/>
    <w:rsid w:val="00626F13"/>
    <w:rPr>
      <w:rFonts w:eastAsia="Times New Roman"/>
      <w:sz w:val="22"/>
      <w:szCs w:val="22"/>
      <w:lang w:val="en-GB"/>
    </w:rPr>
  </w:style>
  <w:style w:type="paragraph" w:customStyle="1" w:styleId="StyleHeader4Para4Left0Firstline0">
    <w:name w:val="Style Header4Para 4 + Left:  0&quot; First line:  0&quot;"/>
    <w:basedOn w:val="Normal"/>
    <w:rsid w:val="00626F13"/>
    <w:pPr>
      <w:tabs>
        <w:tab w:val="num" w:pos="0"/>
        <w:tab w:val="left" w:pos="2880"/>
        <w:tab w:val="left" w:pos="5760"/>
      </w:tabs>
      <w:adjustRightInd/>
      <w:spacing w:after="240" w:line="240" w:lineRule="auto"/>
      <w:textAlignment w:val="auto"/>
    </w:pPr>
    <w:rPr>
      <w:rFonts w:eastAsia="Times New Roman"/>
      <w:sz w:val="20"/>
      <w:szCs w:val="22"/>
      <w:lang w:val="en-GB" w:eastAsia="en-US"/>
    </w:rPr>
  </w:style>
  <w:style w:type="character" w:customStyle="1" w:styleId="0Heading0Char">
    <w:name w:val="0 Heading 0 Char"/>
    <w:link w:val="0Heading0"/>
    <w:uiPriority w:val="99"/>
    <w:rsid w:val="00626F13"/>
    <w:rPr>
      <w:rFonts w:eastAsia="Times New Roman"/>
      <w:sz w:val="22"/>
      <w:szCs w:val="22"/>
      <w:lang w:val="en-GB"/>
    </w:rPr>
  </w:style>
  <w:style w:type="paragraph" w:customStyle="1" w:styleId="default0">
    <w:name w:val="default"/>
    <w:basedOn w:val="Normal"/>
    <w:rsid w:val="00842FE6"/>
    <w:pPr>
      <w:widowControl/>
      <w:adjustRightInd/>
      <w:spacing w:before="100" w:beforeAutospacing="1" w:after="100" w:afterAutospacing="1" w:line="240" w:lineRule="auto"/>
      <w:jc w:val="left"/>
      <w:textAlignment w:val="auto"/>
    </w:pPr>
    <w:rPr>
      <w:rFonts w:eastAsia="Times New Roman"/>
      <w:lang w:val="en-CA" w:eastAsia="en-CA"/>
    </w:rPr>
  </w:style>
  <w:style w:type="character" w:styleId="Hyperlink">
    <w:name w:val="Hyperlink"/>
    <w:basedOn w:val="DefaultParagraphFont"/>
    <w:uiPriority w:val="99"/>
    <w:unhideWhenUsed/>
    <w:rsid w:val="00B57624"/>
    <w:rPr>
      <w:color w:val="0000FF" w:themeColor="hyperlink"/>
      <w:u w:val="single"/>
    </w:rPr>
  </w:style>
  <w:style w:type="numbering" w:styleId="111111">
    <w:name w:val="Outline List 2"/>
    <w:basedOn w:val="NoList"/>
    <w:uiPriority w:val="99"/>
    <w:semiHidden/>
    <w:rsid w:val="006D5C98"/>
    <w:pPr>
      <w:numPr>
        <w:numId w:val="2"/>
      </w:numPr>
    </w:pPr>
  </w:style>
  <w:style w:type="paragraph" w:customStyle="1" w:styleId="Header4">
    <w:name w:val="Header4"/>
    <w:aliases w:val="Para 4"/>
    <w:basedOn w:val="Normal"/>
    <w:next w:val="Normal"/>
    <w:rsid w:val="00067AD9"/>
    <w:pPr>
      <w:numPr>
        <w:numId w:val="3"/>
      </w:numPr>
      <w:tabs>
        <w:tab w:val="left" w:pos="2880"/>
        <w:tab w:val="left" w:pos="5760"/>
      </w:tabs>
      <w:adjustRightInd/>
      <w:spacing w:after="240" w:line="360" w:lineRule="auto"/>
      <w:textAlignment w:val="auto"/>
    </w:pPr>
    <w:rPr>
      <w:rFonts w:eastAsia="Times New Roman"/>
      <w:sz w:val="22"/>
      <w:szCs w:val="22"/>
      <w:lang w:val="en-GB" w:eastAsia="en-US"/>
    </w:rPr>
  </w:style>
  <w:style w:type="character" w:customStyle="1" w:styleId="bumpedfont15">
    <w:name w:val="bumpedfont15"/>
    <w:basedOn w:val="DefaultParagraphFont"/>
    <w:rsid w:val="00000611"/>
  </w:style>
  <w:style w:type="character" w:customStyle="1" w:styleId="NormalpoolChar">
    <w:name w:val="Normal_pool Char"/>
    <w:link w:val="Normalpool"/>
    <w:locked/>
    <w:rsid w:val="00CD3C26"/>
    <w:rPr>
      <w:lang w:val="fr-FR"/>
    </w:rPr>
  </w:style>
  <w:style w:type="paragraph" w:customStyle="1" w:styleId="Normalpool">
    <w:name w:val="Normal_pool"/>
    <w:link w:val="NormalpoolChar"/>
    <w:rsid w:val="00CD3C26"/>
    <w:pPr>
      <w:tabs>
        <w:tab w:val="left" w:pos="1247"/>
        <w:tab w:val="left" w:pos="1814"/>
        <w:tab w:val="left" w:pos="2381"/>
        <w:tab w:val="left" w:pos="2948"/>
        <w:tab w:val="left" w:pos="3515"/>
        <w:tab w:val="left" w:pos="4082"/>
      </w:tabs>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91"/>
    <w:pPr>
      <w:widowControl w:val="0"/>
      <w:adjustRightInd w:val="0"/>
      <w:spacing w:line="360" w:lineRule="atLeast"/>
      <w:jc w:val="both"/>
      <w:textAlignment w:val="baseline"/>
    </w:pPr>
    <w:rPr>
      <w:rFonts w:eastAsia="SimSun"/>
      <w:sz w:val="24"/>
      <w:szCs w:val="24"/>
      <w:lang w:eastAsia="zh-CN"/>
    </w:rPr>
  </w:style>
  <w:style w:type="paragraph" w:styleId="Heading1">
    <w:name w:val="heading 1"/>
    <w:aliases w:val="Heading 1 Char1,Para (1) Char,Heading 1 Char Char,Heading 1 Char1 Char Char,Heading 1 Char Char Char Char,Para (1) Char Char Char Char,Para (1) Char1 Char Char,Heading 1 Char1 Char Char Char Char,Heading 1 Char Char Char Char Char Char"/>
    <w:basedOn w:val="Normal"/>
    <w:next w:val="Normal"/>
    <w:link w:val="Heading1Char"/>
    <w:qFormat/>
    <w:rsid w:val="00C93CF2"/>
    <w:pPr>
      <w:spacing w:after="240"/>
      <w:outlineLvl w:val="0"/>
    </w:pPr>
    <w:rPr>
      <w:rFonts w:eastAsia="Times New Roman"/>
      <w:szCs w:val="20"/>
      <w:lang w:val="en-GB" w:eastAsia="en-US"/>
    </w:rPr>
  </w:style>
  <w:style w:type="paragraph" w:styleId="Heading2">
    <w:name w:val="heading 2"/>
    <w:aliases w:val="SubPara (a),Heading 2 Char2,SubPara (a) Char1,Heading 2 Char1 Char,Heading 2 Char2 Char1 Char,Heading 2 Char1 Char Char1 Char,SubPara (a) Char1 Char Char1 Char,Heading 2 Char Char Char Char1 Char,SubPara (a) Char Char Char Char1 Char"/>
    <w:basedOn w:val="Normal"/>
    <w:next w:val="Normal"/>
    <w:link w:val="Heading2Char"/>
    <w:qFormat/>
    <w:rsid w:val="00C93CF2"/>
    <w:pPr>
      <w:spacing w:after="240"/>
      <w:outlineLvl w:val="1"/>
    </w:pPr>
    <w:rPr>
      <w:rFonts w:eastAsia="Times New Roman"/>
      <w:szCs w:val="20"/>
      <w:lang w:val="en-GB" w:eastAsia="en-US"/>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C93CF2"/>
    <w:pPr>
      <w:spacing w:after="240"/>
      <w:outlineLvl w:val="2"/>
    </w:pPr>
    <w:rPr>
      <w:rFonts w:eastAsia="Times New Roman"/>
      <w:szCs w:val="20"/>
      <w:lang w:val="en-GB" w:eastAsia="en-US"/>
    </w:rPr>
  </w:style>
  <w:style w:type="paragraph" w:styleId="Heading4">
    <w:name w:val="heading 4"/>
    <w:aliases w:val="para 4,Heading 11,Título 41,heading 4,Heading 41"/>
    <w:basedOn w:val="Normal"/>
    <w:next w:val="Normal"/>
    <w:link w:val="Heading4Char"/>
    <w:qFormat/>
    <w:rsid w:val="00C93CF2"/>
    <w:pPr>
      <w:keepNext/>
      <w:spacing w:before="240" w:after="60"/>
      <w:outlineLvl w:val="3"/>
    </w:pPr>
    <w:rPr>
      <w:rFonts w:eastAsia="Times New Roman"/>
      <w:b/>
      <w:i/>
      <w:szCs w:val="20"/>
      <w:lang w:val="en-GB" w:eastAsia="en-US"/>
    </w:rPr>
  </w:style>
  <w:style w:type="paragraph" w:styleId="Heading5">
    <w:name w:val="heading 5"/>
    <w:basedOn w:val="Normal"/>
    <w:next w:val="Normal"/>
    <w:link w:val="Heading5Char"/>
    <w:uiPriority w:val="9"/>
    <w:qFormat/>
    <w:rsid w:val="00C93CF2"/>
    <w:pPr>
      <w:spacing w:before="240" w:after="60"/>
      <w:outlineLvl w:val="4"/>
    </w:pPr>
    <w:rPr>
      <w:rFonts w:ascii="Arial" w:eastAsia="Times New Roman" w:hAnsi="Arial"/>
      <w:sz w:val="22"/>
      <w:szCs w:val="20"/>
      <w:lang w:val="en-GB" w:eastAsia="en-US"/>
    </w:rPr>
  </w:style>
  <w:style w:type="paragraph" w:styleId="Heading6">
    <w:name w:val="heading 6"/>
    <w:basedOn w:val="Normal"/>
    <w:next w:val="Normal"/>
    <w:link w:val="Heading6Char"/>
    <w:qFormat/>
    <w:rsid w:val="00C93CF2"/>
    <w:pPr>
      <w:spacing w:before="240" w:after="60"/>
      <w:outlineLvl w:val="5"/>
    </w:pPr>
    <w:rPr>
      <w:rFonts w:ascii="Arial" w:eastAsia="Times New Roman" w:hAnsi="Arial"/>
      <w:i/>
      <w:sz w:val="22"/>
      <w:szCs w:val="20"/>
      <w:lang w:val="en-GB" w:eastAsia="en-US"/>
    </w:rPr>
  </w:style>
  <w:style w:type="paragraph" w:styleId="Heading7">
    <w:name w:val="heading 7"/>
    <w:basedOn w:val="Normal"/>
    <w:next w:val="Normal"/>
    <w:link w:val="Heading7Char"/>
    <w:qFormat/>
    <w:rsid w:val="00C93CF2"/>
    <w:pPr>
      <w:spacing w:before="240" w:after="60"/>
      <w:outlineLvl w:val="6"/>
    </w:pPr>
    <w:rPr>
      <w:rFonts w:ascii="Arial" w:eastAsia="Times New Roman" w:hAnsi="Arial"/>
      <w:szCs w:val="20"/>
      <w:lang w:val="en-GB" w:eastAsia="en-US"/>
    </w:rPr>
  </w:style>
  <w:style w:type="paragraph" w:styleId="Heading8">
    <w:name w:val="heading 8"/>
    <w:basedOn w:val="Normal"/>
    <w:next w:val="Normal"/>
    <w:link w:val="Heading8Char"/>
    <w:qFormat/>
    <w:rsid w:val="00C93CF2"/>
    <w:pPr>
      <w:spacing w:before="240" w:after="60"/>
      <w:outlineLvl w:val="7"/>
    </w:pPr>
    <w:rPr>
      <w:rFonts w:ascii="Arial" w:eastAsia="Times New Roman" w:hAnsi="Arial"/>
      <w:i/>
      <w:szCs w:val="20"/>
      <w:lang w:val="en-GB" w:eastAsia="en-US"/>
    </w:rPr>
  </w:style>
  <w:style w:type="paragraph" w:styleId="Heading9">
    <w:name w:val="heading 9"/>
    <w:basedOn w:val="Normal"/>
    <w:next w:val="Normal"/>
    <w:link w:val="Heading9Char"/>
    <w:qFormat/>
    <w:rsid w:val="00C93CF2"/>
    <w:pPr>
      <w:spacing w:before="240" w:after="60"/>
      <w:outlineLvl w:val="8"/>
    </w:pPr>
    <w:rPr>
      <w:rFonts w:ascii="Arial" w:eastAsia="Times New Roman"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Para (1) Char Char,Heading 1 Char Char Char,Heading 1 Char1 Char Char Char,Heading 1 Char Char Char Char Char,Para (1) Char Char Char Char Char,Para (1) Char1 Char Char Char,Heading 1 Char1 Char Char Char Char Char"/>
    <w:basedOn w:val="DefaultParagraphFont"/>
    <w:link w:val="Heading1"/>
    <w:rsid w:val="00C93CF2"/>
    <w:rPr>
      <w:rFonts w:eastAsia="Times New Roman"/>
      <w:sz w:val="24"/>
      <w:lang w:val="en-GB"/>
    </w:rPr>
  </w:style>
  <w:style w:type="character" w:customStyle="1" w:styleId="Heading2Char">
    <w:name w:val="Heading 2 Char"/>
    <w:aliases w:val="SubPara (a) Char,Heading 2 Char2 Char,SubPara (a) Char1 Char,Heading 2 Char1 Char Char,Heading 2 Char2 Char1 Char Char,Heading 2 Char1 Char Char1 Char Char,SubPara (a) Char1 Char Char1 Char Char,Heading 2 Char Char Char Char1 Char Char"/>
    <w:basedOn w:val="DefaultParagraphFont"/>
    <w:link w:val="Heading2"/>
    <w:rsid w:val="00C93CF2"/>
    <w:rPr>
      <w:rFonts w:eastAsia="Times New Roman"/>
      <w:sz w:val="24"/>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C93CF2"/>
    <w:rPr>
      <w:rFonts w:eastAsia="Times New Roman"/>
      <w:sz w:val="24"/>
      <w:lang w:val="en-GB"/>
    </w:rPr>
  </w:style>
  <w:style w:type="character" w:customStyle="1" w:styleId="Heading4Char">
    <w:name w:val="Heading 4 Char"/>
    <w:aliases w:val="para 4 Char,Heading 11 Char,Título 41 Char,heading 4 Char,Heading 41 Char"/>
    <w:basedOn w:val="DefaultParagraphFont"/>
    <w:link w:val="Heading4"/>
    <w:rsid w:val="00C93CF2"/>
    <w:rPr>
      <w:rFonts w:eastAsia="Times New Roman"/>
      <w:b/>
      <w:i/>
      <w:sz w:val="24"/>
      <w:lang w:val="en-GB"/>
    </w:rPr>
  </w:style>
  <w:style w:type="character" w:customStyle="1" w:styleId="Heading5Char">
    <w:name w:val="Heading 5 Char"/>
    <w:basedOn w:val="DefaultParagraphFont"/>
    <w:link w:val="Heading5"/>
    <w:uiPriority w:val="9"/>
    <w:rsid w:val="00C93CF2"/>
    <w:rPr>
      <w:rFonts w:ascii="Arial" w:eastAsia="Times New Roman" w:hAnsi="Arial"/>
      <w:sz w:val="22"/>
      <w:lang w:val="en-GB"/>
    </w:rPr>
  </w:style>
  <w:style w:type="character" w:customStyle="1" w:styleId="Heading6Char">
    <w:name w:val="Heading 6 Char"/>
    <w:basedOn w:val="DefaultParagraphFont"/>
    <w:link w:val="Heading6"/>
    <w:rsid w:val="00C93CF2"/>
    <w:rPr>
      <w:rFonts w:ascii="Arial" w:eastAsia="Times New Roman" w:hAnsi="Arial"/>
      <w:i/>
      <w:sz w:val="22"/>
      <w:lang w:val="en-GB"/>
    </w:rPr>
  </w:style>
  <w:style w:type="character" w:customStyle="1" w:styleId="Heading7Char">
    <w:name w:val="Heading 7 Char"/>
    <w:basedOn w:val="DefaultParagraphFont"/>
    <w:link w:val="Heading7"/>
    <w:rsid w:val="00C93CF2"/>
    <w:rPr>
      <w:rFonts w:ascii="Arial" w:eastAsia="Times New Roman" w:hAnsi="Arial"/>
      <w:sz w:val="24"/>
      <w:lang w:val="en-GB"/>
    </w:rPr>
  </w:style>
  <w:style w:type="character" w:customStyle="1" w:styleId="Heading8Char">
    <w:name w:val="Heading 8 Char"/>
    <w:basedOn w:val="DefaultParagraphFont"/>
    <w:link w:val="Heading8"/>
    <w:rsid w:val="00C93CF2"/>
    <w:rPr>
      <w:rFonts w:ascii="Arial" w:eastAsia="Times New Roman" w:hAnsi="Arial"/>
      <w:i/>
      <w:sz w:val="24"/>
      <w:lang w:val="en-GB"/>
    </w:rPr>
  </w:style>
  <w:style w:type="character" w:customStyle="1" w:styleId="Heading9Char">
    <w:name w:val="Heading 9 Char"/>
    <w:basedOn w:val="DefaultParagraphFont"/>
    <w:link w:val="Heading9"/>
    <w:rsid w:val="00C93CF2"/>
    <w:rPr>
      <w:rFonts w:ascii="Arial" w:eastAsia="Times New Roman" w:hAnsi="Arial"/>
      <w:i/>
      <w:sz w:val="18"/>
      <w:lang w:val="en-GB"/>
    </w:rPr>
  </w:style>
  <w:style w:type="paragraph" w:styleId="Footer">
    <w:name w:val="footer"/>
    <w:basedOn w:val="Normal"/>
    <w:link w:val="FooterChar"/>
    <w:rsid w:val="00C93CF2"/>
    <w:pPr>
      <w:tabs>
        <w:tab w:val="center" w:pos="4320"/>
        <w:tab w:val="right" w:pos="8640"/>
      </w:tabs>
    </w:pPr>
  </w:style>
  <w:style w:type="character" w:customStyle="1" w:styleId="FooterChar">
    <w:name w:val="Footer Char"/>
    <w:basedOn w:val="DefaultParagraphFont"/>
    <w:link w:val="Footer"/>
    <w:rsid w:val="00C93CF2"/>
    <w:rPr>
      <w:rFonts w:eastAsia="SimSun"/>
      <w:sz w:val="24"/>
      <w:szCs w:val="24"/>
      <w:lang w:eastAsia="zh-CN"/>
    </w:rPr>
  </w:style>
  <w:style w:type="character" w:styleId="PageNumber">
    <w:name w:val="page number"/>
    <w:basedOn w:val="DefaultParagraphFont"/>
    <w:rsid w:val="00C93CF2"/>
  </w:style>
  <w:style w:type="paragraph" w:styleId="BalloonText">
    <w:name w:val="Balloon Text"/>
    <w:basedOn w:val="Normal"/>
    <w:link w:val="BalloonTextChar"/>
    <w:uiPriority w:val="99"/>
    <w:semiHidden/>
    <w:unhideWhenUsed/>
    <w:rsid w:val="00C93C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F2"/>
    <w:rPr>
      <w:rFonts w:ascii="Tahoma" w:eastAsia="SimSun" w:hAnsi="Tahoma" w:cs="Tahoma"/>
      <w:sz w:val="16"/>
      <w:szCs w:val="16"/>
      <w:lang w:eastAsia="zh-CN"/>
    </w:rPr>
  </w:style>
  <w:style w:type="paragraph" w:styleId="ListParagraph">
    <w:name w:val="List Paragraph"/>
    <w:basedOn w:val="Normal"/>
    <w:uiPriority w:val="34"/>
    <w:qFormat/>
    <w:rsid w:val="00280BEF"/>
    <w:pPr>
      <w:ind w:left="720"/>
      <w:contextualSpacing/>
    </w:pPr>
  </w:style>
  <w:style w:type="character" w:styleId="CommentReference">
    <w:name w:val="annotation reference"/>
    <w:basedOn w:val="DefaultParagraphFont"/>
    <w:uiPriority w:val="99"/>
    <w:semiHidden/>
    <w:unhideWhenUsed/>
    <w:rsid w:val="00C851A1"/>
    <w:rPr>
      <w:sz w:val="16"/>
      <w:szCs w:val="16"/>
    </w:rPr>
  </w:style>
  <w:style w:type="paragraph" w:styleId="CommentText">
    <w:name w:val="annotation text"/>
    <w:basedOn w:val="Normal"/>
    <w:link w:val="CommentTextChar"/>
    <w:uiPriority w:val="99"/>
    <w:semiHidden/>
    <w:unhideWhenUsed/>
    <w:rsid w:val="00C851A1"/>
    <w:pPr>
      <w:spacing w:line="240" w:lineRule="auto"/>
    </w:pPr>
    <w:rPr>
      <w:sz w:val="20"/>
      <w:szCs w:val="20"/>
    </w:rPr>
  </w:style>
  <w:style w:type="character" w:customStyle="1" w:styleId="CommentTextChar">
    <w:name w:val="Comment Text Char"/>
    <w:basedOn w:val="DefaultParagraphFont"/>
    <w:link w:val="CommentText"/>
    <w:uiPriority w:val="99"/>
    <w:semiHidden/>
    <w:rsid w:val="00C851A1"/>
    <w:rPr>
      <w:rFonts w:eastAsia="SimSun"/>
      <w:lang w:eastAsia="zh-CN"/>
    </w:rPr>
  </w:style>
  <w:style w:type="paragraph" w:styleId="CommentSubject">
    <w:name w:val="annotation subject"/>
    <w:basedOn w:val="CommentText"/>
    <w:next w:val="CommentText"/>
    <w:link w:val="CommentSubjectChar"/>
    <w:uiPriority w:val="99"/>
    <w:semiHidden/>
    <w:unhideWhenUsed/>
    <w:rsid w:val="00C851A1"/>
    <w:rPr>
      <w:b/>
      <w:bCs/>
    </w:rPr>
  </w:style>
  <w:style w:type="character" w:customStyle="1" w:styleId="CommentSubjectChar">
    <w:name w:val="Comment Subject Char"/>
    <w:basedOn w:val="CommentTextChar"/>
    <w:link w:val="CommentSubject"/>
    <w:uiPriority w:val="99"/>
    <w:semiHidden/>
    <w:rsid w:val="00C851A1"/>
    <w:rPr>
      <w:rFonts w:eastAsia="SimSun"/>
      <w:b/>
      <w:bCs/>
      <w:lang w:eastAsia="zh-CN"/>
    </w:rPr>
  </w:style>
  <w:style w:type="paragraph" w:styleId="FootnoteText">
    <w:name w:val="footnote text"/>
    <w:basedOn w:val="Normal"/>
    <w:link w:val="FootnoteTextChar"/>
    <w:uiPriority w:val="99"/>
    <w:unhideWhenUsed/>
    <w:rsid w:val="00815071"/>
    <w:pPr>
      <w:spacing w:line="240" w:lineRule="auto"/>
    </w:pPr>
    <w:rPr>
      <w:sz w:val="20"/>
      <w:szCs w:val="20"/>
    </w:rPr>
  </w:style>
  <w:style w:type="character" w:customStyle="1" w:styleId="FootnoteTextChar">
    <w:name w:val="Footnote Text Char"/>
    <w:basedOn w:val="DefaultParagraphFont"/>
    <w:link w:val="FootnoteText"/>
    <w:uiPriority w:val="99"/>
    <w:rsid w:val="00815071"/>
    <w:rPr>
      <w:rFonts w:eastAsia="SimSun"/>
      <w:lang w:eastAsia="zh-CN"/>
    </w:rPr>
  </w:style>
  <w:style w:type="character" w:styleId="FootnoteReference">
    <w:name w:val="footnote reference"/>
    <w:basedOn w:val="DefaultParagraphFont"/>
    <w:uiPriority w:val="99"/>
    <w:semiHidden/>
    <w:unhideWhenUsed/>
    <w:rsid w:val="00815071"/>
    <w:rPr>
      <w:vertAlign w:val="superscript"/>
    </w:rPr>
  </w:style>
  <w:style w:type="paragraph" w:customStyle="1" w:styleId="Default">
    <w:name w:val="Default"/>
    <w:rsid w:val="00065E17"/>
    <w:pPr>
      <w:autoSpaceDE w:val="0"/>
      <w:autoSpaceDN w:val="0"/>
      <w:adjustRightInd w:val="0"/>
    </w:pPr>
    <w:rPr>
      <w:color w:val="000000"/>
      <w:sz w:val="24"/>
      <w:szCs w:val="24"/>
      <w:lang w:val="en-CA"/>
    </w:rPr>
  </w:style>
  <w:style w:type="character" w:customStyle="1" w:styleId="apple-converted-space">
    <w:name w:val="apple-converted-space"/>
    <w:basedOn w:val="DefaultParagraphFont"/>
    <w:rsid w:val="00AF5E0A"/>
  </w:style>
  <w:style w:type="character" w:styleId="Emphasis">
    <w:name w:val="Emphasis"/>
    <w:basedOn w:val="DefaultParagraphFont"/>
    <w:uiPriority w:val="20"/>
    <w:qFormat/>
    <w:rsid w:val="00CC3F0E"/>
    <w:rPr>
      <w:b/>
      <w:bCs/>
      <w:i w:val="0"/>
      <w:iCs w:val="0"/>
    </w:rPr>
  </w:style>
  <w:style w:type="character" w:customStyle="1" w:styleId="st1">
    <w:name w:val="st1"/>
    <w:basedOn w:val="DefaultParagraphFont"/>
    <w:rsid w:val="00CC3F0E"/>
  </w:style>
  <w:style w:type="paragraph" w:styleId="Header">
    <w:name w:val="header"/>
    <w:basedOn w:val="Normal"/>
    <w:link w:val="HeaderChar"/>
    <w:uiPriority w:val="99"/>
    <w:unhideWhenUsed/>
    <w:rsid w:val="00B446FE"/>
    <w:pPr>
      <w:tabs>
        <w:tab w:val="center" w:pos="4680"/>
        <w:tab w:val="right" w:pos="9360"/>
      </w:tabs>
      <w:spacing w:line="240" w:lineRule="auto"/>
    </w:pPr>
  </w:style>
  <w:style w:type="character" w:customStyle="1" w:styleId="HeaderChar">
    <w:name w:val="Header Char"/>
    <w:basedOn w:val="DefaultParagraphFont"/>
    <w:link w:val="Header"/>
    <w:uiPriority w:val="99"/>
    <w:rsid w:val="00B446FE"/>
    <w:rPr>
      <w:rFonts w:eastAsia="SimSun"/>
      <w:sz w:val="24"/>
      <w:szCs w:val="24"/>
      <w:lang w:eastAsia="zh-CN"/>
    </w:rPr>
  </w:style>
  <w:style w:type="paragraph" w:customStyle="1" w:styleId="0Heading0">
    <w:name w:val="0 Heading 0"/>
    <w:link w:val="0Heading0Char"/>
    <w:uiPriority w:val="99"/>
    <w:rsid w:val="00626F13"/>
    <w:rPr>
      <w:rFonts w:eastAsia="Times New Roman"/>
      <w:sz w:val="22"/>
      <w:szCs w:val="22"/>
      <w:lang w:val="en-GB"/>
    </w:rPr>
  </w:style>
  <w:style w:type="paragraph" w:customStyle="1" w:styleId="StyleHeader4Para4Left0Firstline0">
    <w:name w:val="Style Header4Para 4 + Left:  0&quot; First line:  0&quot;"/>
    <w:basedOn w:val="Normal"/>
    <w:rsid w:val="00626F13"/>
    <w:pPr>
      <w:tabs>
        <w:tab w:val="num" w:pos="0"/>
        <w:tab w:val="left" w:pos="2880"/>
        <w:tab w:val="left" w:pos="5760"/>
      </w:tabs>
      <w:adjustRightInd/>
      <w:spacing w:after="240" w:line="240" w:lineRule="auto"/>
      <w:textAlignment w:val="auto"/>
    </w:pPr>
    <w:rPr>
      <w:rFonts w:eastAsia="Times New Roman"/>
      <w:sz w:val="20"/>
      <w:szCs w:val="22"/>
      <w:lang w:val="en-GB" w:eastAsia="en-US"/>
    </w:rPr>
  </w:style>
  <w:style w:type="character" w:customStyle="1" w:styleId="0Heading0Char">
    <w:name w:val="0 Heading 0 Char"/>
    <w:link w:val="0Heading0"/>
    <w:uiPriority w:val="99"/>
    <w:rsid w:val="00626F13"/>
    <w:rPr>
      <w:rFonts w:eastAsia="Times New Roman"/>
      <w:sz w:val="22"/>
      <w:szCs w:val="22"/>
      <w:lang w:val="en-GB"/>
    </w:rPr>
  </w:style>
  <w:style w:type="paragraph" w:customStyle="1" w:styleId="default0">
    <w:name w:val="default"/>
    <w:basedOn w:val="Normal"/>
    <w:rsid w:val="00842FE6"/>
    <w:pPr>
      <w:widowControl/>
      <w:adjustRightInd/>
      <w:spacing w:before="100" w:beforeAutospacing="1" w:after="100" w:afterAutospacing="1" w:line="240" w:lineRule="auto"/>
      <w:jc w:val="left"/>
      <w:textAlignment w:val="auto"/>
    </w:pPr>
    <w:rPr>
      <w:rFonts w:eastAsia="Times New Roman"/>
      <w:lang w:val="en-CA" w:eastAsia="en-CA"/>
    </w:rPr>
  </w:style>
  <w:style w:type="character" w:styleId="Hyperlink">
    <w:name w:val="Hyperlink"/>
    <w:basedOn w:val="DefaultParagraphFont"/>
    <w:uiPriority w:val="99"/>
    <w:unhideWhenUsed/>
    <w:rsid w:val="00B57624"/>
    <w:rPr>
      <w:color w:val="0000FF" w:themeColor="hyperlink"/>
      <w:u w:val="single"/>
    </w:rPr>
  </w:style>
  <w:style w:type="numbering" w:styleId="111111">
    <w:name w:val="Outline List 2"/>
    <w:basedOn w:val="NoList"/>
    <w:uiPriority w:val="99"/>
    <w:semiHidden/>
    <w:rsid w:val="006D5C98"/>
    <w:pPr>
      <w:numPr>
        <w:numId w:val="2"/>
      </w:numPr>
    </w:pPr>
  </w:style>
  <w:style w:type="paragraph" w:customStyle="1" w:styleId="Header4">
    <w:name w:val="Header4"/>
    <w:aliases w:val="Para 4"/>
    <w:basedOn w:val="Normal"/>
    <w:next w:val="Normal"/>
    <w:rsid w:val="00067AD9"/>
    <w:pPr>
      <w:numPr>
        <w:numId w:val="3"/>
      </w:numPr>
      <w:tabs>
        <w:tab w:val="left" w:pos="2880"/>
        <w:tab w:val="left" w:pos="5760"/>
      </w:tabs>
      <w:adjustRightInd/>
      <w:spacing w:after="240" w:line="360" w:lineRule="auto"/>
      <w:textAlignment w:val="auto"/>
    </w:pPr>
    <w:rPr>
      <w:rFonts w:eastAsia="Times New Roman"/>
      <w:sz w:val="22"/>
      <w:szCs w:val="22"/>
      <w:lang w:val="en-GB" w:eastAsia="en-US"/>
    </w:rPr>
  </w:style>
  <w:style w:type="character" w:customStyle="1" w:styleId="bumpedfont15">
    <w:name w:val="bumpedfont15"/>
    <w:basedOn w:val="DefaultParagraphFont"/>
    <w:rsid w:val="00000611"/>
  </w:style>
  <w:style w:type="character" w:customStyle="1" w:styleId="NormalpoolChar">
    <w:name w:val="Normal_pool Char"/>
    <w:link w:val="Normalpool"/>
    <w:locked/>
    <w:rsid w:val="00CD3C26"/>
    <w:rPr>
      <w:lang w:val="fr-FR"/>
    </w:rPr>
  </w:style>
  <w:style w:type="paragraph" w:customStyle="1" w:styleId="Normalpool">
    <w:name w:val="Normal_pool"/>
    <w:link w:val="NormalpoolChar"/>
    <w:rsid w:val="00CD3C26"/>
    <w:pPr>
      <w:tabs>
        <w:tab w:val="left" w:pos="1247"/>
        <w:tab w:val="left" w:pos="1814"/>
        <w:tab w:val="left" w:pos="2381"/>
        <w:tab w:val="left" w:pos="2948"/>
        <w:tab w:val="left" w:pos="3515"/>
        <w:tab w:val="left" w:pos="4082"/>
      </w:tabs>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741">
      <w:bodyDiv w:val="1"/>
      <w:marLeft w:val="0"/>
      <w:marRight w:val="0"/>
      <w:marTop w:val="0"/>
      <w:marBottom w:val="0"/>
      <w:divBdr>
        <w:top w:val="none" w:sz="0" w:space="0" w:color="auto"/>
        <w:left w:val="none" w:sz="0" w:space="0" w:color="auto"/>
        <w:bottom w:val="none" w:sz="0" w:space="0" w:color="auto"/>
        <w:right w:val="none" w:sz="0" w:space="0" w:color="auto"/>
      </w:divBdr>
      <w:divsChild>
        <w:div w:id="158273945">
          <w:marLeft w:val="0"/>
          <w:marRight w:val="0"/>
          <w:marTop w:val="0"/>
          <w:marBottom w:val="0"/>
          <w:divBdr>
            <w:top w:val="none" w:sz="0" w:space="0" w:color="auto"/>
            <w:left w:val="none" w:sz="0" w:space="0" w:color="auto"/>
            <w:bottom w:val="none" w:sz="0" w:space="0" w:color="auto"/>
            <w:right w:val="none" w:sz="0" w:space="0" w:color="auto"/>
          </w:divBdr>
          <w:divsChild>
            <w:div w:id="42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856">
      <w:bodyDiv w:val="1"/>
      <w:marLeft w:val="0"/>
      <w:marRight w:val="0"/>
      <w:marTop w:val="0"/>
      <w:marBottom w:val="0"/>
      <w:divBdr>
        <w:top w:val="none" w:sz="0" w:space="0" w:color="auto"/>
        <w:left w:val="none" w:sz="0" w:space="0" w:color="auto"/>
        <w:bottom w:val="none" w:sz="0" w:space="0" w:color="auto"/>
        <w:right w:val="none" w:sz="0" w:space="0" w:color="auto"/>
      </w:divBdr>
    </w:div>
    <w:div w:id="93282573">
      <w:bodyDiv w:val="1"/>
      <w:marLeft w:val="0"/>
      <w:marRight w:val="0"/>
      <w:marTop w:val="0"/>
      <w:marBottom w:val="0"/>
      <w:divBdr>
        <w:top w:val="none" w:sz="0" w:space="0" w:color="auto"/>
        <w:left w:val="none" w:sz="0" w:space="0" w:color="auto"/>
        <w:bottom w:val="none" w:sz="0" w:space="0" w:color="auto"/>
        <w:right w:val="none" w:sz="0" w:space="0" w:color="auto"/>
      </w:divBdr>
      <w:divsChild>
        <w:div w:id="65147845">
          <w:marLeft w:val="0"/>
          <w:marRight w:val="0"/>
          <w:marTop w:val="0"/>
          <w:marBottom w:val="0"/>
          <w:divBdr>
            <w:top w:val="none" w:sz="0" w:space="0" w:color="auto"/>
            <w:left w:val="none" w:sz="0" w:space="0" w:color="auto"/>
            <w:bottom w:val="none" w:sz="0" w:space="0" w:color="auto"/>
            <w:right w:val="none" w:sz="0" w:space="0" w:color="auto"/>
          </w:divBdr>
        </w:div>
      </w:divsChild>
    </w:div>
    <w:div w:id="242573014">
      <w:bodyDiv w:val="1"/>
      <w:marLeft w:val="0"/>
      <w:marRight w:val="0"/>
      <w:marTop w:val="0"/>
      <w:marBottom w:val="0"/>
      <w:divBdr>
        <w:top w:val="none" w:sz="0" w:space="0" w:color="auto"/>
        <w:left w:val="none" w:sz="0" w:space="0" w:color="auto"/>
        <w:bottom w:val="none" w:sz="0" w:space="0" w:color="auto"/>
        <w:right w:val="none" w:sz="0" w:space="0" w:color="auto"/>
      </w:divBdr>
    </w:div>
    <w:div w:id="367225862">
      <w:bodyDiv w:val="1"/>
      <w:marLeft w:val="0"/>
      <w:marRight w:val="0"/>
      <w:marTop w:val="0"/>
      <w:marBottom w:val="0"/>
      <w:divBdr>
        <w:top w:val="none" w:sz="0" w:space="0" w:color="auto"/>
        <w:left w:val="none" w:sz="0" w:space="0" w:color="auto"/>
        <w:bottom w:val="none" w:sz="0" w:space="0" w:color="auto"/>
        <w:right w:val="none" w:sz="0" w:space="0" w:color="auto"/>
      </w:divBdr>
    </w:div>
    <w:div w:id="401563870">
      <w:bodyDiv w:val="1"/>
      <w:marLeft w:val="0"/>
      <w:marRight w:val="0"/>
      <w:marTop w:val="0"/>
      <w:marBottom w:val="0"/>
      <w:divBdr>
        <w:top w:val="none" w:sz="0" w:space="0" w:color="auto"/>
        <w:left w:val="none" w:sz="0" w:space="0" w:color="auto"/>
        <w:bottom w:val="none" w:sz="0" w:space="0" w:color="auto"/>
        <w:right w:val="none" w:sz="0" w:space="0" w:color="auto"/>
      </w:divBdr>
    </w:div>
    <w:div w:id="431585827">
      <w:bodyDiv w:val="1"/>
      <w:marLeft w:val="0"/>
      <w:marRight w:val="0"/>
      <w:marTop w:val="0"/>
      <w:marBottom w:val="0"/>
      <w:divBdr>
        <w:top w:val="none" w:sz="0" w:space="0" w:color="auto"/>
        <w:left w:val="none" w:sz="0" w:space="0" w:color="auto"/>
        <w:bottom w:val="none" w:sz="0" w:space="0" w:color="auto"/>
        <w:right w:val="none" w:sz="0" w:space="0" w:color="auto"/>
      </w:divBdr>
    </w:div>
    <w:div w:id="470174013">
      <w:bodyDiv w:val="1"/>
      <w:marLeft w:val="0"/>
      <w:marRight w:val="0"/>
      <w:marTop w:val="0"/>
      <w:marBottom w:val="0"/>
      <w:divBdr>
        <w:top w:val="none" w:sz="0" w:space="0" w:color="auto"/>
        <w:left w:val="none" w:sz="0" w:space="0" w:color="auto"/>
        <w:bottom w:val="none" w:sz="0" w:space="0" w:color="auto"/>
        <w:right w:val="none" w:sz="0" w:space="0" w:color="auto"/>
      </w:divBdr>
    </w:div>
    <w:div w:id="470366248">
      <w:bodyDiv w:val="1"/>
      <w:marLeft w:val="0"/>
      <w:marRight w:val="0"/>
      <w:marTop w:val="0"/>
      <w:marBottom w:val="0"/>
      <w:divBdr>
        <w:top w:val="none" w:sz="0" w:space="0" w:color="auto"/>
        <w:left w:val="none" w:sz="0" w:space="0" w:color="auto"/>
        <w:bottom w:val="none" w:sz="0" w:space="0" w:color="auto"/>
        <w:right w:val="none" w:sz="0" w:space="0" w:color="auto"/>
      </w:divBdr>
    </w:div>
    <w:div w:id="470682621">
      <w:bodyDiv w:val="1"/>
      <w:marLeft w:val="0"/>
      <w:marRight w:val="0"/>
      <w:marTop w:val="0"/>
      <w:marBottom w:val="0"/>
      <w:divBdr>
        <w:top w:val="none" w:sz="0" w:space="0" w:color="auto"/>
        <w:left w:val="none" w:sz="0" w:space="0" w:color="auto"/>
        <w:bottom w:val="none" w:sz="0" w:space="0" w:color="auto"/>
        <w:right w:val="none" w:sz="0" w:space="0" w:color="auto"/>
      </w:divBdr>
    </w:div>
    <w:div w:id="556401977">
      <w:bodyDiv w:val="1"/>
      <w:marLeft w:val="0"/>
      <w:marRight w:val="0"/>
      <w:marTop w:val="0"/>
      <w:marBottom w:val="0"/>
      <w:divBdr>
        <w:top w:val="none" w:sz="0" w:space="0" w:color="auto"/>
        <w:left w:val="none" w:sz="0" w:space="0" w:color="auto"/>
        <w:bottom w:val="none" w:sz="0" w:space="0" w:color="auto"/>
        <w:right w:val="none" w:sz="0" w:space="0" w:color="auto"/>
      </w:divBdr>
      <w:divsChild>
        <w:div w:id="2016377422">
          <w:marLeft w:val="0"/>
          <w:marRight w:val="0"/>
          <w:marTop w:val="0"/>
          <w:marBottom w:val="0"/>
          <w:divBdr>
            <w:top w:val="none" w:sz="0" w:space="0" w:color="auto"/>
            <w:left w:val="none" w:sz="0" w:space="0" w:color="auto"/>
            <w:bottom w:val="none" w:sz="0" w:space="0" w:color="auto"/>
            <w:right w:val="none" w:sz="0" w:space="0" w:color="auto"/>
          </w:divBdr>
        </w:div>
      </w:divsChild>
    </w:div>
    <w:div w:id="633488869">
      <w:bodyDiv w:val="1"/>
      <w:marLeft w:val="0"/>
      <w:marRight w:val="0"/>
      <w:marTop w:val="0"/>
      <w:marBottom w:val="0"/>
      <w:divBdr>
        <w:top w:val="none" w:sz="0" w:space="0" w:color="auto"/>
        <w:left w:val="none" w:sz="0" w:space="0" w:color="auto"/>
        <w:bottom w:val="none" w:sz="0" w:space="0" w:color="auto"/>
        <w:right w:val="none" w:sz="0" w:space="0" w:color="auto"/>
      </w:divBdr>
    </w:div>
    <w:div w:id="650789876">
      <w:bodyDiv w:val="1"/>
      <w:marLeft w:val="0"/>
      <w:marRight w:val="0"/>
      <w:marTop w:val="0"/>
      <w:marBottom w:val="0"/>
      <w:divBdr>
        <w:top w:val="none" w:sz="0" w:space="0" w:color="auto"/>
        <w:left w:val="none" w:sz="0" w:space="0" w:color="auto"/>
        <w:bottom w:val="none" w:sz="0" w:space="0" w:color="auto"/>
        <w:right w:val="none" w:sz="0" w:space="0" w:color="auto"/>
      </w:divBdr>
      <w:divsChild>
        <w:div w:id="289289424">
          <w:marLeft w:val="0"/>
          <w:marRight w:val="0"/>
          <w:marTop w:val="0"/>
          <w:marBottom w:val="0"/>
          <w:divBdr>
            <w:top w:val="none" w:sz="0" w:space="0" w:color="auto"/>
            <w:left w:val="none" w:sz="0" w:space="0" w:color="auto"/>
            <w:bottom w:val="none" w:sz="0" w:space="0" w:color="auto"/>
            <w:right w:val="none" w:sz="0" w:space="0" w:color="auto"/>
          </w:divBdr>
        </w:div>
      </w:divsChild>
    </w:div>
    <w:div w:id="681279230">
      <w:bodyDiv w:val="1"/>
      <w:marLeft w:val="0"/>
      <w:marRight w:val="0"/>
      <w:marTop w:val="0"/>
      <w:marBottom w:val="0"/>
      <w:divBdr>
        <w:top w:val="none" w:sz="0" w:space="0" w:color="auto"/>
        <w:left w:val="none" w:sz="0" w:space="0" w:color="auto"/>
        <w:bottom w:val="none" w:sz="0" w:space="0" w:color="auto"/>
        <w:right w:val="none" w:sz="0" w:space="0" w:color="auto"/>
      </w:divBdr>
    </w:div>
    <w:div w:id="723215947">
      <w:bodyDiv w:val="1"/>
      <w:marLeft w:val="0"/>
      <w:marRight w:val="0"/>
      <w:marTop w:val="0"/>
      <w:marBottom w:val="0"/>
      <w:divBdr>
        <w:top w:val="none" w:sz="0" w:space="0" w:color="auto"/>
        <w:left w:val="none" w:sz="0" w:space="0" w:color="auto"/>
        <w:bottom w:val="none" w:sz="0" w:space="0" w:color="auto"/>
        <w:right w:val="none" w:sz="0" w:space="0" w:color="auto"/>
      </w:divBdr>
    </w:div>
    <w:div w:id="760952310">
      <w:bodyDiv w:val="1"/>
      <w:marLeft w:val="0"/>
      <w:marRight w:val="0"/>
      <w:marTop w:val="0"/>
      <w:marBottom w:val="0"/>
      <w:divBdr>
        <w:top w:val="none" w:sz="0" w:space="0" w:color="auto"/>
        <w:left w:val="none" w:sz="0" w:space="0" w:color="auto"/>
        <w:bottom w:val="none" w:sz="0" w:space="0" w:color="auto"/>
        <w:right w:val="none" w:sz="0" w:space="0" w:color="auto"/>
      </w:divBdr>
    </w:div>
    <w:div w:id="779110136">
      <w:bodyDiv w:val="1"/>
      <w:marLeft w:val="0"/>
      <w:marRight w:val="0"/>
      <w:marTop w:val="0"/>
      <w:marBottom w:val="0"/>
      <w:divBdr>
        <w:top w:val="none" w:sz="0" w:space="0" w:color="auto"/>
        <w:left w:val="none" w:sz="0" w:space="0" w:color="auto"/>
        <w:bottom w:val="none" w:sz="0" w:space="0" w:color="auto"/>
        <w:right w:val="none" w:sz="0" w:space="0" w:color="auto"/>
      </w:divBdr>
      <w:divsChild>
        <w:div w:id="1092166019">
          <w:marLeft w:val="0"/>
          <w:marRight w:val="0"/>
          <w:marTop w:val="0"/>
          <w:marBottom w:val="0"/>
          <w:divBdr>
            <w:top w:val="none" w:sz="0" w:space="0" w:color="auto"/>
            <w:left w:val="none" w:sz="0" w:space="0" w:color="auto"/>
            <w:bottom w:val="none" w:sz="0" w:space="0" w:color="auto"/>
            <w:right w:val="none" w:sz="0" w:space="0" w:color="auto"/>
          </w:divBdr>
          <w:divsChild>
            <w:div w:id="20860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4523">
      <w:bodyDiv w:val="1"/>
      <w:marLeft w:val="0"/>
      <w:marRight w:val="0"/>
      <w:marTop w:val="0"/>
      <w:marBottom w:val="0"/>
      <w:divBdr>
        <w:top w:val="none" w:sz="0" w:space="0" w:color="auto"/>
        <w:left w:val="none" w:sz="0" w:space="0" w:color="auto"/>
        <w:bottom w:val="none" w:sz="0" w:space="0" w:color="auto"/>
        <w:right w:val="none" w:sz="0" w:space="0" w:color="auto"/>
      </w:divBdr>
    </w:div>
    <w:div w:id="797188262">
      <w:bodyDiv w:val="1"/>
      <w:marLeft w:val="0"/>
      <w:marRight w:val="0"/>
      <w:marTop w:val="0"/>
      <w:marBottom w:val="0"/>
      <w:divBdr>
        <w:top w:val="none" w:sz="0" w:space="0" w:color="auto"/>
        <w:left w:val="none" w:sz="0" w:space="0" w:color="auto"/>
        <w:bottom w:val="none" w:sz="0" w:space="0" w:color="auto"/>
        <w:right w:val="none" w:sz="0" w:space="0" w:color="auto"/>
      </w:divBdr>
    </w:div>
    <w:div w:id="842815728">
      <w:bodyDiv w:val="1"/>
      <w:marLeft w:val="0"/>
      <w:marRight w:val="0"/>
      <w:marTop w:val="0"/>
      <w:marBottom w:val="0"/>
      <w:divBdr>
        <w:top w:val="none" w:sz="0" w:space="0" w:color="auto"/>
        <w:left w:val="none" w:sz="0" w:space="0" w:color="auto"/>
        <w:bottom w:val="none" w:sz="0" w:space="0" w:color="auto"/>
        <w:right w:val="none" w:sz="0" w:space="0" w:color="auto"/>
      </w:divBdr>
    </w:div>
    <w:div w:id="961423286">
      <w:bodyDiv w:val="1"/>
      <w:marLeft w:val="0"/>
      <w:marRight w:val="0"/>
      <w:marTop w:val="0"/>
      <w:marBottom w:val="0"/>
      <w:divBdr>
        <w:top w:val="none" w:sz="0" w:space="0" w:color="auto"/>
        <w:left w:val="none" w:sz="0" w:space="0" w:color="auto"/>
        <w:bottom w:val="none" w:sz="0" w:space="0" w:color="auto"/>
        <w:right w:val="none" w:sz="0" w:space="0" w:color="auto"/>
      </w:divBdr>
    </w:div>
    <w:div w:id="1025667808">
      <w:bodyDiv w:val="1"/>
      <w:marLeft w:val="0"/>
      <w:marRight w:val="0"/>
      <w:marTop w:val="0"/>
      <w:marBottom w:val="0"/>
      <w:divBdr>
        <w:top w:val="none" w:sz="0" w:space="0" w:color="auto"/>
        <w:left w:val="none" w:sz="0" w:space="0" w:color="auto"/>
        <w:bottom w:val="none" w:sz="0" w:space="0" w:color="auto"/>
        <w:right w:val="none" w:sz="0" w:space="0" w:color="auto"/>
      </w:divBdr>
      <w:divsChild>
        <w:div w:id="1783374109">
          <w:marLeft w:val="0"/>
          <w:marRight w:val="0"/>
          <w:marTop w:val="0"/>
          <w:marBottom w:val="0"/>
          <w:divBdr>
            <w:top w:val="none" w:sz="0" w:space="0" w:color="auto"/>
            <w:left w:val="none" w:sz="0" w:space="0" w:color="auto"/>
            <w:bottom w:val="none" w:sz="0" w:space="0" w:color="auto"/>
            <w:right w:val="none" w:sz="0" w:space="0" w:color="auto"/>
          </w:divBdr>
        </w:div>
      </w:divsChild>
    </w:div>
    <w:div w:id="1077509798">
      <w:bodyDiv w:val="1"/>
      <w:marLeft w:val="0"/>
      <w:marRight w:val="0"/>
      <w:marTop w:val="0"/>
      <w:marBottom w:val="0"/>
      <w:divBdr>
        <w:top w:val="none" w:sz="0" w:space="0" w:color="auto"/>
        <w:left w:val="none" w:sz="0" w:space="0" w:color="auto"/>
        <w:bottom w:val="none" w:sz="0" w:space="0" w:color="auto"/>
        <w:right w:val="none" w:sz="0" w:space="0" w:color="auto"/>
      </w:divBdr>
    </w:div>
    <w:div w:id="1112432221">
      <w:bodyDiv w:val="1"/>
      <w:marLeft w:val="0"/>
      <w:marRight w:val="0"/>
      <w:marTop w:val="0"/>
      <w:marBottom w:val="0"/>
      <w:divBdr>
        <w:top w:val="none" w:sz="0" w:space="0" w:color="auto"/>
        <w:left w:val="none" w:sz="0" w:space="0" w:color="auto"/>
        <w:bottom w:val="none" w:sz="0" w:space="0" w:color="auto"/>
        <w:right w:val="none" w:sz="0" w:space="0" w:color="auto"/>
      </w:divBdr>
    </w:div>
    <w:div w:id="1127894032">
      <w:bodyDiv w:val="1"/>
      <w:marLeft w:val="0"/>
      <w:marRight w:val="0"/>
      <w:marTop w:val="0"/>
      <w:marBottom w:val="0"/>
      <w:divBdr>
        <w:top w:val="none" w:sz="0" w:space="0" w:color="auto"/>
        <w:left w:val="none" w:sz="0" w:space="0" w:color="auto"/>
        <w:bottom w:val="none" w:sz="0" w:space="0" w:color="auto"/>
        <w:right w:val="none" w:sz="0" w:space="0" w:color="auto"/>
      </w:divBdr>
    </w:div>
    <w:div w:id="1128163636">
      <w:bodyDiv w:val="1"/>
      <w:marLeft w:val="0"/>
      <w:marRight w:val="0"/>
      <w:marTop w:val="0"/>
      <w:marBottom w:val="0"/>
      <w:divBdr>
        <w:top w:val="none" w:sz="0" w:space="0" w:color="auto"/>
        <w:left w:val="none" w:sz="0" w:space="0" w:color="auto"/>
        <w:bottom w:val="none" w:sz="0" w:space="0" w:color="auto"/>
        <w:right w:val="none" w:sz="0" w:space="0" w:color="auto"/>
      </w:divBdr>
    </w:div>
    <w:div w:id="1147825066">
      <w:bodyDiv w:val="1"/>
      <w:marLeft w:val="0"/>
      <w:marRight w:val="0"/>
      <w:marTop w:val="0"/>
      <w:marBottom w:val="0"/>
      <w:divBdr>
        <w:top w:val="none" w:sz="0" w:space="0" w:color="auto"/>
        <w:left w:val="none" w:sz="0" w:space="0" w:color="auto"/>
        <w:bottom w:val="none" w:sz="0" w:space="0" w:color="auto"/>
        <w:right w:val="none" w:sz="0" w:space="0" w:color="auto"/>
      </w:divBdr>
    </w:div>
    <w:div w:id="1164513005">
      <w:bodyDiv w:val="1"/>
      <w:marLeft w:val="0"/>
      <w:marRight w:val="0"/>
      <w:marTop w:val="0"/>
      <w:marBottom w:val="0"/>
      <w:divBdr>
        <w:top w:val="none" w:sz="0" w:space="0" w:color="auto"/>
        <w:left w:val="none" w:sz="0" w:space="0" w:color="auto"/>
        <w:bottom w:val="none" w:sz="0" w:space="0" w:color="auto"/>
        <w:right w:val="none" w:sz="0" w:space="0" w:color="auto"/>
      </w:divBdr>
    </w:div>
    <w:div w:id="1171992383">
      <w:bodyDiv w:val="1"/>
      <w:marLeft w:val="0"/>
      <w:marRight w:val="0"/>
      <w:marTop w:val="0"/>
      <w:marBottom w:val="0"/>
      <w:divBdr>
        <w:top w:val="none" w:sz="0" w:space="0" w:color="auto"/>
        <w:left w:val="none" w:sz="0" w:space="0" w:color="auto"/>
        <w:bottom w:val="none" w:sz="0" w:space="0" w:color="auto"/>
        <w:right w:val="none" w:sz="0" w:space="0" w:color="auto"/>
      </w:divBdr>
    </w:div>
    <w:div w:id="1275400213">
      <w:bodyDiv w:val="1"/>
      <w:marLeft w:val="0"/>
      <w:marRight w:val="0"/>
      <w:marTop w:val="0"/>
      <w:marBottom w:val="0"/>
      <w:divBdr>
        <w:top w:val="none" w:sz="0" w:space="0" w:color="auto"/>
        <w:left w:val="none" w:sz="0" w:space="0" w:color="auto"/>
        <w:bottom w:val="none" w:sz="0" w:space="0" w:color="auto"/>
        <w:right w:val="none" w:sz="0" w:space="0" w:color="auto"/>
      </w:divBdr>
      <w:divsChild>
        <w:div w:id="852572876">
          <w:marLeft w:val="418"/>
          <w:marRight w:val="0"/>
          <w:marTop w:val="0"/>
          <w:marBottom w:val="240"/>
          <w:divBdr>
            <w:top w:val="none" w:sz="0" w:space="0" w:color="auto"/>
            <w:left w:val="none" w:sz="0" w:space="0" w:color="auto"/>
            <w:bottom w:val="none" w:sz="0" w:space="0" w:color="auto"/>
            <w:right w:val="none" w:sz="0" w:space="0" w:color="auto"/>
          </w:divBdr>
        </w:div>
      </w:divsChild>
    </w:div>
    <w:div w:id="1296790449">
      <w:bodyDiv w:val="1"/>
      <w:marLeft w:val="0"/>
      <w:marRight w:val="0"/>
      <w:marTop w:val="0"/>
      <w:marBottom w:val="0"/>
      <w:divBdr>
        <w:top w:val="none" w:sz="0" w:space="0" w:color="auto"/>
        <w:left w:val="none" w:sz="0" w:space="0" w:color="auto"/>
        <w:bottom w:val="none" w:sz="0" w:space="0" w:color="auto"/>
        <w:right w:val="none" w:sz="0" w:space="0" w:color="auto"/>
      </w:divBdr>
    </w:div>
    <w:div w:id="1337921689">
      <w:bodyDiv w:val="1"/>
      <w:marLeft w:val="0"/>
      <w:marRight w:val="0"/>
      <w:marTop w:val="0"/>
      <w:marBottom w:val="0"/>
      <w:divBdr>
        <w:top w:val="none" w:sz="0" w:space="0" w:color="auto"/>
        <w:left w:val="none" w:sz="0" w:space="0" w:color="auto"/>
        <w:bottom w:val="none" w:sz="0" w:space="0" w:color="auto"/>
        <w:right w:val="none" w:sz="0" w:space="0" w:color="auto"/>
      </w:divBdr>
      <w:divsChild>
        <w:div w:id="788626622">
          <w:marLeft w:val="0"/>
          <w:marRight w:val="0"/>
          <w:marTop w:val="0"/>
          <w:marBottom w:val="0"/>
          <w:divBdr>
            <w:top w:val="none" w:sz="0" w:space="0" w:color="auto"/>
            <w:left w:val="none" w:sz="0" w:space="0" w:color="auto"/>
            <w:bottom w:val="none" w:sz="0" w:space="0" w:color="auto"/>
            <w:right w:val="none" w:sz="0" w:space="0" w:color="auto"/>
          </w:divBdr>
          <w:divsChild>
            <w:div w:id="831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6438">
      <w:bodyDiv w:val="1"/>
      <w:marLeft w:val="0"/>
      <w:marRight w:val="0"/>
      <w:marTop w:val="0"/>
      <w:marBottom w:val="0"/>
      <w:divBdr>
        <w:top w:val="none" w:sz="0" w:space="0" w:color="auto"/>
        <w:left w:val="none" w:sz="0" w:space="0" w:color="auto"/>
        <w:bottom w:val="none" w:sz="0" w:space="0" w:color="auto"/>
        <w:right w:val="none" w:sz="0" w:space="0" w:color="auto"/>
      </w:divBdr>
      <w:divsChild>
        <w:div w:id="1241982292">
          <w:marLeft w:val="0"/>
          <w:marRight w:val="0"/>
          <w:marTop w:val="0"/>
          <w:marBottom w:val="0"/>
          <w:divBdr>
            <w:top w:val="none" w:sz="0" w:space="0" w:color="auto"/>
            <w:left w:val="none" w:sz="0" w:space="0" w:color="auto"/>
            <w:bottom w:val="none" w:sz="0" w:space="0" w:color="auto"/>
            <w:right w:val="none" w:sz="0" w:space="0" w:color="auto"/>
          </w:divBdr>
          <w:divsChild>
            <w:div w:id="2002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182">
      <w:bodyDiv w:val="1"/>
      <w:marLeft w:val="0"/>
      <w:marRight w:val="0"/>
      <w:marTop w:val="0"/>
      <w:marBottom w:val="0"/>
      <w:divBdr>
        <w:top w:val="none" w:sz="0" w:space="0" w:color="auto"/>
        <w:left w:val="none" w:sz="0" w:space="0" w:color="auto"/>
        <w:bottom w:val="none" w:sz="0" w:space="0" w:color="auto"/>
        <w:right w:val="none" w:sz="0" w:space="0" w:color="auto"/>
      </w:divBdr>
    </w:div>
    <w:div w:id="1514682360">
      <w:bodyDiv w:val="1"/>
      <w:marLeft w:val="0"/>
      <w:marRight w:val="0"/>
      <w:marTop w:val="0"/>
      <w:marBottom w:val="0"/>
      <w:divBdr>
        <w:top w:val="none" w:sz="0" w:space="0" w:color="auto"/>
        <w:left w:val="none" w:sz="0" w:space="0" w:color="auto"/>
        <w:bottom w:val="none" w:sz="0" w:space="0" w:color="auto"/>
        <w:right w:val="none" w:sz="0" w:space="0" w:color="auto"/>
      </w:divBdr>
    </w:div>
    <w:div w:id="1515611703">
      <w:bodyDiv w:val="1"/>
      <w:marLeft w:val="0"/>
      <w:marRight w:val="0"/>
      <w:marTop w:val="0"/>
      <w:marBottom w:val="0"/>
      <w:divBdr>
        <w:top w:val="none" w:sz="0" w:space="0" w:color="auto"/>
        <w:left w:val="none" w:sz="0" w:space="0" w:color="auto"/>
        <w:bottom w:val="none" w:sz="0" w:space="0" w:color="auto"/>
        <w:right w:val="none" w:sz="0" w:space="0" w:color="auto"/>
      </w:divBdr>
    </w:div>
    <w:div w:id="1540704586">
      <w:bodyDiv w:val="1"/>
      <w:marLeft w:val="0"/>
      <w:marRight w:val="0"/>
      <w:marTop w:val="0"/>
      <w:marBottom w:val="0"/>
      <w:divBdr>
        <w:top w:val="none" w:sz="0" w:space="0" w:color="auto"/>
        <w:left w:val="none" w:sz="0" w:space="0" w:color="auto"/>
        <w:bottom w:val="none" w:sz="0" w:space="0" w:color="auto"/>
        <w:right w:val="none" w:sz="0" w:space="0" w:color="auto"/>
      </w:divBdr>
      <w:divsChild>
        <w:div w:id="776022454">
          <w:marLeft w:val="0"/>
          <w:marRight w:val="0"/>
          <w:marTop w:val="0"/>
          <w:marBottom w:val="0"/>
          <w:divBdr>
            <w:top w:val="none" w:sz="0" w:space="0" w:color="auto"/>
            <w:left w:val="none" w:sz="0" w:space="0" w:color="auto"/>
            <w:bottom w:val="none" w:sz="0" w:space="0" w:color="auto"/>
            <w:right w:val="none" w:sz="0" w:space="0" w:color="auto"/>
          </w:divBdr>
          <w:divsChild>
            <w:div w:id="226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5450">
      <w:bodyDiv w:val="1"/>
      <w:marLeft w:val="0"/>
      <w:marRight w:val="0"/>
      <w:marTop w:val="0"/>
      <w:marBottom w:val="0"/>
      <w:divBdr>
        <w:top w:val="none" w:sz="0" w:space="0" w:color="auto"/>
        <w:left w:val="none" w:sz="0" w:space="0" w:color="auto"/>
        <w:bottom w:val="none" w:sz="0" w:space="0" w:color="auto"/>
        <w:right w:val="none" w:sz="0" w:space="0" w:color="auto"/>
      </w:divBdr>
    </w:div>
    <w:div w:id="1616398709">
      <w:bodyDiv w:val="1"/>
      <w:marLeft w:val="0"/>
      <w:marRight w:val="0"/>
      <w:marTop w:val="0"/>
      <w:marBottom w:val="0"/>
      <w:divBdr>
        <w:top w:val="none" w:sz="0" w:space="0" w:color="auto"/>
        <w:left w:val="none" w:sz="0" w:space="0" w:color="auto"/>
        <w:bottom w:val="none" w:sz="0" w:space="0" w:color="auto"/>
        <w:right w:val="none" w:sz="0" w:space="0" w:color="auto"/>
      </w:divBdr>
    </w:div>
    <w:div w:id="1689674814">
      <w:bodyDiv w:val="1"/>
      <w:marLeft w:val="0"/>
      <w:marRight w:val="0"/>
      <w:marTop w:val="0"/>
      <w:marBottom w:val="0"/>
      <w:divBdr>
        <w:top w:val="none" w:sz="0" w:space="0" w:color="auto"/>
        <w:left w:val="none" w:sz="0" w:space="0" w:color="auto"/>
        <w:bottom w:val="none" w:sz="0" w:space="0" w:color="auto"/>
        <w:right w:val="none" w:sz="0" w:space="0" w:color="auto"/>
      </w:divBdr>
    </w:div>
    <w:div w:id="1710445978">
      <w:bodyDiv w:val="1"/>
      <w:marLeft w:val="0"/>
      <w:marRight w:val="0"/>
      <w:marTop w:val="0"/>
      <w:marBottom w:val="0"/>
      <w:divBdr>
        <w:top w:val="none" w:sz="0" w:space="0" w:color="auto"/>
        <w:left w:val="none" w:sz="0" w:space="0" w:color="auto"/>
        <w:bottom w:val="none" w:sz="0" w:space="0" w:color="auto"/>
        <w:right w:val="none" w:sz="0" w:space="0" w:color="auto"/>
      </w:divBdr>
      <w:divsChild>
        <w:div w:id="1365788157">
          <w:marLeft w:val="0"/>
          <w:marRight w:val="0"/>
          <w:marTop w:val="0"/>
          <w:marBottom w:val="0"/>
          <w:divBdr>
            <w:top w:val="none" w:sz="0" w:space="0" w:color="auto"/>
            <w:left w:val="none" w:sz="0" w:space="0" w:color="auto"/>
            <w:bottom w:val="none" w:sz="0" w:space="0" w:color="auto"/>
            <w:right w:val="none" w:sz="0" w:space="0" w:color="auto"/>
          </w:divBdr>
          <w:divsChild>
            <w:div w:id="1270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049">
      <w:bodyDiv w:val="1"/>
      <w:marLeft w:val="0"/>
      <w:marRight w:val="0"/>
      <w:marTop w:val="0"/>
      <w:marBottom w:val="0"/>
      <w:divBdr>
        <w:top w:val="none" w:sz="0" w:space="0" w:color="auto"/>
        <w:left w:val="none" w:sz="0" w:space="0" w:color="auto"/>
        <w:bottom w:val="none" w:sz="0" w:space="0" w:color="auto"/>
        <w:right w:val="none" w:sz="0" w:space="0" w:color="auto"/>
      </w:divBdr>
    </w:div>
    <w:div w:id="1822380325">
      <w:bodyDiv w:val="1"/>
      <w:marLeft w:val="0"/>
      <w:marRight w:val="0"/>
      <w:marTop w:val="0"/>
      <w:marBottom w:val="0"/>
      <w:divBdr>
        <w:top w:val="none" w:sz="0" w:space="0" w:color="auto"/>
        <w:left w:val="none" w:sz="0" w:space="0" w:color="auto"/>
        <w:bottom w:val="none" w:sz="0" w:space="0" w:color="auto"/>
        <w:right w:val="none" w:sz="0" w:space="0" w:color="auto"/>
      </w:divBdr>
      <w:divsChild>
        <w:div w:id="1829008639">
          <w:marLeft w:val="0"/>
          <w:marRight w:val="0"/>
          <w:marTop w:val="0"/>
          <w:marBottom w:val="0"/>
          <w:divBdr>
            <w:top w:val="none" w:sz="0" w:space="0" w:color="auto"/>
            <w:left w:val="none" w:sz="0" w:space="0" w:color="auto"/>
            <w:bottom w:val="none" w:sz="0" w:space="0" w:color="auto"/>
            <w:right w:val="none" w:sz="0" w:space="0" w:color="auto"/>
          </w:divBdr>
          <w:divsChild>
            <w:div w:id="2101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9998">
      <w:bodyDiv w:val="1"/>
      <w:marLeft w:val="0"/>
      <w:marRight w:val="0"/>
      <w:marTop w:val="0"/>
      <w:marBottom w:val="0"/>
      <w:divBdr>
        <w:top w:val="none" w:sz="0" w:space="0" w:color="auto"/>
        <w:left w:val="none" w:sz="0" w:space="0" w:color="auto"/>
        <w:bottom w:val="none" w:sz="0" w:space="0" w:color="auto"/>
        <w:right w:val="none" w:sz="0" w:space="0" w:color="auto"/>
      </w:divBdr>
    </w:div>
    <w:div w:id="1924290901">
      <w:bodyDiv w:val="1"/>
      <w:marLeft w:val="0"/>
      <w:marRight w:val="0"/>
      <w:marTop w:val="0"/>
      <w:marBottom w:val="0"/>
      <w:divBdr>
        <w:top w:val="none" w:sz="0" w:space="0" w:color="auto"/>
        <w:left w:val="none" w:sz="0" w:space="0" w:color="auto"/>
        <w:bottom w:val="none" w:sz="0" w:space="0" w:color="auto"/>
        <w:right w:val="none" w:sz="0" w:space="0" w:color="auto"/>
      </w:divBdr>
    </w:div>
    <w:div w:id="1975862864">
      <w:bodyDiv w:val="1"/>
      <w:marLeft w:val="0"/>
      <w:marRight w:val="0"/>
      <w:marTop w:val="0"/>
      <w:marBottom w:val="0"/>
      <w:divBdr>
        <w:top w:val="none" w:sz="0" w:space="0" w:color="auto"/>
        <w:left w:val="none" w:sz="0" w:space="0" w:color="auto"/>
        <w:bottom w:val="none" w:sz="0" w:space="0" w:color="auto"/>
        <w:right w:val="none" w:sz="0" w:space="0" w:color="auto"/>
      </w:divBdr>
    </w:div>
    <w:div w:id="2036760233">
      <w:bodyDiv w:val="1"/>
      <w:marLeft w:val="0"/>
      <w:marRight w:val="0"/>
      <w:marTop w:val="0"/>
      <w:marBottom w:val="0"/>
      <w:divBdr>
        <w:top w:val="none" w:sz="0" w:space="0" w:color="auto"/>
        <w:left w:val="none" w:sz="0" w:space="0" w:color="auto"/>
        <w:bottom w:val="none" w:sz="0" w:space="0" w:color="auto"/>
        <w:right w:val="none" w:sz="0" w:space="0" w:color="auto"/>
      </w:divBdr>
    </w:div>
    <w:div w:id="2058360737">
      <w:bodyDiv w:val="1"/>
      <w:marLeft w:val="0"/>
      <w:marRight w:val="0"/>
      <w:marTop w:val="0"/>
      <w:marBottom w:val="0"/>
      <w:divBdr>
        <w:top w:val="none" w:sz="0" w:space="0" w:color="auto"/>
        <w:left w:val="none" w:sz="0" w:space="0" w:color="auto"/>
        <w:bottom w:val="none" w:sz="0" w:space="0" w:color="auto"/>
        <w:right w:val="none" w:sz="0" w:space="0" w:color="auto"/>
      </w:divBdr>
    </w:div>
    <w:div w:id="2082827048">
      <w:bodyDiv w:val="1"/>
      <w:marLeft w:val="0"/>
      <w:marRight w:val="0"/>
      <w:marTop w:val="0"/>
      <w:marBottom w:val="0"/>
      <w:divBdr>
        <w:top w:val="none" w:sz="0" w:space="0" w:color="auto"/>
        <w:left w:val="none" w:sz="0" w:space="0" w:color="auto"/>
        <w:bottom w:val="none" w:sz="0" w:space="0" w:color="auto"/>
        <w:right w:val="none" w:sz="0" w:space="0" w:color="auto"/>
      </w:divBdr>
    </w:div>
    <w:div w:id="2086612616">
      <w:bodyDiv w:val="1"/>
      <w:marLeft w:val="0"/>
      <w:marRight w:val="0"/>
      <w:marTop w:val="0"/>
      <w:marBottom w:val="0"/>
      <w:divBdr>
        <w:top w:val="none" w:sz="0" w:space="0" w:color="auto"/>
        <w:left w:val="none" w:sz="0" w:space="0" w:color="auto"/>
        <w:bottom w:val="none" w:sz="0" w:space="0" w:color="auto"/>
        <w:right w:val="none" w:sz="0" w:space="0" w:color="auto"/>
      </w:divBdr>
    </w:div>
    <w:div w:id="2123761565">
      <w:bodyDiv w:val="1"/>
      <w:marLeft w:val="0"/>
      <w:marRight w:val="0"/>
      <w:marTop w:val="0"/>
      <w:marBottom w:val="0"/>
      <w:divBdr>
        <w:top w:val="none" w:sz="0" w:space="0" w:color="auto"/>
        <w:left w:val="none" w:sz="0" w:space="0" w:color="auto"/>
        <w:bottom w:val="none" w:sz="0" w:space="0" w:color="auto"/>
        <w:right w:val="none" w:sz="0" w:space="0" w:color="auto"/>
      </w:divBdr>
    </w:div>
    <w:div w:id="2137409959">
      <w:bodyDiv w:val="1"/>
      <w:marLeft w:val="0"/>
      <w:marRight w:val="0"/>
      <w:marTop w:val="0"/>
      <w:marBottom w:val="0"/>
      <w:divBdr>
        <w:top w:val="none" w:sz="0" w:space="0" w:color="auto"/>
        <w:left w:val="none" w:sz="0" w:space="0" w:color="auto"/>
        <w:bottom w:val="none" w:sz="0" w:space="0" w:color="auto"/>
        <w:right w:val="none" w:sz="0" w:space="0" w:color="auto"/>
      </w:divBdr>
      <w:divsChild>
        <w:div w:id="926187475">
          <w:marLeft w:val="360"/>
          <w:marRight w:val="0"/>
          <w:marTop w:val="240"/>
          <w:marBottom w:val="0"/>
          <w:divBdr>
            <w:top w:val="none" w:sz="0" w:space="0" w:color="auto"/>
            <w:left w:val="none" w:sz="0" w:space="0" w:color="auto"/>
            <w:bottom w:val="none" w:sz="0" w:space="0" w:color="auto"/>
            <w:right w:val="none" w:sz="0" w:space="0" w:color="auto"/>
          </w:divBdr>
        </w:div>
        <w:div w:id="256644760">
          <w:marLeft w:val="360"/>
          <w:marRight w:val="0"/>
          <w:marTop w:val="240"/>
          <w:marBottom w:val="0"/>
          <w:divBdr>
            <w:top w:val="none" w:sz="0" w:space="0" w:color="auto"/>
            <w:left w:val="none" w:sz="0" w:space="0" w:color="auto"/>
            <w:bottom w:val="none" w:sz="0" w:space="0" w:color="auto"/>
            <w:right w:val="none" w:sz="0" w:space="0" w:color="auto"/>
          </w:divBdr>
        </w:div>
        <w:div w:id="389694495">
          <w:marLeft w:val="360"/>
          <w:marRight w:val="0"/>
          <w:marTop w:val="240"/>
          <w:marBottom w:val="0"/>
          <w:divBdr>
            <w:top w:val="none" w:sz="0" w:space="0" w:color="auto"/>
            <w:left w:val="none" w:sz="0" w:space="0" w:color="auto"/>
            <w:bottom w:val="none" w:sz="0" w:space="0" w:color="auto"/>
            <w:right w:val="none" w:sz="0" w:space="0" w:color="auto"/>
          </w:divBdr>
        </w:div>
        <w:div w:id="950014474">
          <w:marLeft w:val="360"/>
          <w:marRight w:val="0"/>
          <w:marTop w:val="240"/>
          <w:marBottom w:val="0"/>
          <w:divBdr>
            <w:top w:val="none" w:sz="0" w:space="0" w:color="auto"/>
            <w:left w:val="none" w:sz="0" w:space="0" w:color="auto"/>
            <w:bottom w:val="none" w:sz="0" w:space="0" w:color="auto"/>
            <w:right w:val="none" w:sz="0" w:space="0" w:color="auto"/>
          </w:divBdr>
        </w:div>
        <w:div w:id="2057465133">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A11D1F9B5B04884651DA4BF4C02E8" ma:contentTypeVersion="5" ma:contentTypeDescription="Create a new document." ma:contentTypeScope="" ma:versionID="188510b2f415f93bcc284e285dfffdaa">
  <xsd:schema xmlns:xsd="http://www.w3.org/2001/XMLSchema" xmlns:p="http://schemas.microsoft.com/office/2006/metadata/properties" xmlns:ns2="6b03d5a6-c642-4a08-93b6-965b66bfac2e" xmlns:ns3="64e33b30-101d-41de-b951-961aab25ea29" xmlns:ns4="0585aa75-385a-49f2-9c5b-24e0821194f3" targetNamespace="http://schemas.microsoft.com/office/2006/metadata/properties" ma:root="true" ma:fieldsID="383658e3c0f5b9ae58145ea986ea26a9" ns2:_="" ns3:_="" ns4:_="">
    <xsd:import namespace="6b03d5a6-c642-4a08-93b6-965b66bfac2e"/>
    <xsd:import namespace="64e33b30-101d-41de-b951-961aab25ea29"/>
    <xsd:import namespace="0585aa75-385a-49f2-9c5b-24e0821194f3"/>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0585aa75-385a-49f2-9c5b-24e0821194f3"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0585aa75-385a-49f2-9c5b-24e0821194f3">Word</Format>
    <Document_x0020_Number xmlns="6b03d5a6-c642-4a08-93b6-965b66bfac2e">UNEP/OzL.Pro/ExCom/78/</Document_x0020_Number>
    <DocumentType xmlns="64e33b30-101d-41de-b951-961aab25ea29">Pre-session</DocumentType>
  </documentManagement>
</p:properties>
</file>

<file path=customXml/itemProps1.xml><?xml version="1.0" encoding="utf-8"?>
<ds:datastoreItem xmlns:ds="http://schemas.openxmlformats.org/officeDocument/2006/customXml" ds:itemID="{E709E0A2-ED51-4DF3-A150-66F8D60C4C66}"/>
</file>

<file path=customXml/itemProps2.xml><?xml version="1.0" encoding="utf-8"?>
<ds:datastoreItem xmlns:ds="http://schemas.openxmlformats.org/officeDocument/2006/customXml" ds:itemID="{109AA892-668D-48ED-888C-0FEDA6B1D56B}"/>
</file>

<file path=customXml/itemProps3.xml><?xml version="1.0" encoding="utf-8"?>
<ds:datastoreItem xmlns:ds="http://schemas.openxmlformats.org/officeDocument/2006/customXml" ds:itemID="{D71A6527-0A1D-4D38-82E6-BF0955488109}"/>
</file>

<file path=customXml/itemProps4.xml><?xml version="1.0" encoding="utf-8"?>
<ds:datastoreItem xmlns:ds="http://schemas.openxmlformats.org/officeDocument/2006/customXml" ds:itemID="{566F3EFD-F518-455E-8222-4661CB06D645}"/>
</file>

<file path=docProps/app.xml><?xml version="1.0" encoding="utf-8"?>
<Properties xmlns="http://schemas.openxmlformats.org/officeDocument/2006/extended-properties" xmlns:vt="http://schemas.openxmlformats.org/officeDocument/2006/docPropsVTypes">
  <Template>normal.dotm</Template>
  <TotalTime>38</TotalTime>
  <Pages>6</Pages>
  <Words>2233</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Post meeting summary of the 78th meeting of the Executive Committee of the Multilateral Fund for the Implementation of the Montreal Protocol</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meeting summary of the 78th meeting of the Executive Committee of the Multilateral Fund for the Implementation of the Montreal Protocol</dc:title>
  <dc:creator/>
  <cp:lastModifiedBy>Julia Anne Dearing</cp:lastModifiedBy>
  <cp:revision>17</cp:revision>
  <cp:lastPrinted>2017-04-20T13:55:00Z</cp:lastPrinted>
  <dcterms:created xsi:type="dcterms:W3CDTF">2017-04-20T14:08:00Z</dcterms:created>
  <dcterms:modified xsi:type="dcterms:W3CDTF">2017-05-26T21:15:00Z</dcterms:modified>
</cp:coreProperties>
</file>