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Layout w:type="fixed"/>
        <w:tblLook w:val="0000" w:firstRow="0" w:lastRow="0" w:firstColumn="0" w:lastColumn="0" w:noHBand="0" w:noVBand="0"/>
      </w:tblPr>
      <w:tblGrid>
        <w:gridCol w:w="2070"/>
        <w:gridCol w:w="3420"/>
        <w:gridCol w:w="4590"/>
      </w:tblGrid>
      <w:tr w:rsidR="00C15867" w:rsidTr="009C59F7">
        <w:trPr>
          <w:trHeight w:val="720"/>
        </w:trPr>
        <w:tc>
          <w:tcPr>
            <w:tcW w:w="5490" w:type="dxa"/>
            <w:gridSpan w:val="2"/>
            <w:tcBorders>
              <w:bottom w:val="single" w:sz="18" w:space="0" w:color="auto"/>
            </w:tcBorders>
          </w:tcPr>
          <w:p w:rsidR="00C15867" w:rsidRPr="0000434E"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00434E">
              <w:rPr>
                <w:rFonts w:ascii="Univers" w:hAnsi="Univers"/>
                <w:b/>
                <w:sz w:val="28"/>
                <w:szCs w:val="28"/>
              </w:rPr>
              <w:t>UNITED</w:t>
            </w:r>
            <w:r w:rsidRPr="0000434E">
              <w:rPr>
                <w:rFonts w:ascii="Univers" w:hAnsi="Univers"/>
                <w:b/>
                <w:sz w:val="28"/>
                <w:szCs w:val="28"/>
              </w:rPr>
              <w:br/>
              <w:t>NATIONS</w:t>
            </w:r>
          </w:p>
        </w:tc>
        <w:tc>
          <w:tcPr>
            <w:tcW w:w="4590" w:type="dxa"/>
            <w:tcBorders>
              <w:bottom w:val="single" w:sz="18" w:space="0" w:color="auto"/>
            </w:tcBorders>
          </w:tcPr>
          <w:p w:rsidR="00C15867" w:rsidRPr="00493D40" w:rsidRDefault="00C15867" w:rsidP="009C59F7">
            <w:pPr>
              <w:jc w:val="right"/>
              <w:rPr>
                <w:sz w:val="52"/>
                <w:szCs w:val="52"/>
              </w:rPr>
            </w:pPr>
            <w:r>
              <w:rPr>
                <w:rFonts w:ascii="Univers Bold" w:hAnsi="Univers Bold"/>
                <w:b/>
                <w:sz w:val="72"/>
              </w:rPr>
              <w:t>EP</w:t>
            </w:r>
          </w:p>
        </w:tc>
      </w:tr>
      <w:tr w:rsidR="00C15867" w:rsidTr="009C5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C15867" w:rsidRDefault="00C15867" w:rsidP="009C59F7">
            <w:pPr>
              <w:spacing w:before="120"/>
            </w:pPr>
            <w:r>
              <w:rPr>
                <w:noProof/>
                <w:lang w:val="en-CA" w:eastAsia="en-CA"/>
              </w:rPr>
              <w:drawing>
                <wp:anchor distT="0" distB="0" distL="114300" distR="114300" simplePos="0" relativeHeight="251660288" behindDoc="0" locked="0" layoutInCell="1" allowOverlap="1">
                  <wp:simplePos x="0" y="0"/>
                  <wp:positionH relativeFrom="column">
                    <wp:posOffset>325755</wp:posOffset>
                  </wp:positionH>
                  <wp:positionV relativeFrom="paragraph">
                    <wp:posOffset>868680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9" cstate="print"/>
                          <a:srcRect/>
                          <a:stretch>
                            <a:fillRect/>
                          </a:stretch>
                        </pic:blipFill>
                        <pic:spPr bwMode="auto">
                          <a:xfrm>
                            <a:off x="0" y="0"/>
                            <a:ext cx="800100" cy="705485"/>
                          </a:xfrm>
                          <a:prstGeom prst="rect">
                            <a:avLst/>
                          </a:prstGeom>
                          <a:noFill/>
                        </pic:spPr>
                      </pic:pic>
                    </a:graphicData>
                  </a:graphic>
                </wp:anchor>
              </w:drawing>
            </w:r>
            <w:r>
              <w:rPr>
                <w:noProof/>
                <w:lang w:val="en-CA" w:eastAsia="en-CA"/>
              </w:rPr>
              <w:drawing>
                <wp:anchor distT="0" distB="0" distL="114300" distR="114300" simplePos="0" relativeHeight="251661312" behindDoc="1" locked="0" layoutInCell="0" allowOverlap="1">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rsidR="00C15867"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Pr>
                <w:rFonts w:ascii="Univers" w:hAnsi="Univers"/>
                <w:b/>
                <w:sz w:val="32"/>
              </w:rPr>
              <w:t>United Nations</w:t>
            </w:r>
          </w:p>
          <w:p w:rsidR="00C15867"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Pr>
                <w:rFonts w:ascii="Univers" w:hAnsi="Univers"/>
                <w:b/>
                <w:sz w:val="32"/>
              </w:rPr>
              <w:t>Environment</w:t>
            </w:r>
          </w:p>
          <w:p w:rsidR="00C15867"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Pr>
                <w:rFonts w:ascii="Univers" w:hAnsi="Univers"/>
                <w:b/>
                <w:sz w:val="32"/>
              </w:rPr>
              <w:t>Programme</w:t>
            </w:r>
          </w:p>
          <w:p w:rsidR="00C15867" w:rsidRDefault="00C15867" w:rsidP="009C59F7">
            <w:pPr>
              <w:spacing w:before="720"/>
              <w:ind w:left="158"/>
            </w:pPr>
          </w:p>
        </w:tc>
        <w:tc>
          <w:tcPr>
            <w:tcW w:w="4590" w:type="dxa"/>
            <w:tcBorders>
              <w:top w:val="nil"/>
              <w:left w:val="nil"/>
              <w:bottom w:val="single" w:sz="36" w:space="0" w:color="auto"/>
              <w:right w:val="nil"/>
            </w:tcBorders>
          </w:tcPr>
          <w:p w:rsidR="00C15867" w:rsidRPr="0033525D" w:rsidRDefault="00C15867" w:rsidP="009C59F7">
            <w:r w:rsidRPr="0033525D">
              <w:t>Distr.</w:t>
            </w:r>
          </w:p>
          <w:p w:rsidR="00923540" w:rsidRPr="0033525D" w:rsidRDefault="00923540" w:rsidP="00923540">
            <w:r w:rsidRPr="0033525D">
              <w:t>GENERAL</w:t>
            </w:r>
          </w:p>
          <w:p w:rsidR="00C15867" w:rsidRPr="0033525D" w:rsidRDefault="00C15867" w:rsidP="009C59F7"/>
          <w:p w:rsidR="00C15867" w:rsidRPr="003F73BA" w:rsidRDefault="00C15867" w:rsidP="009C59F7"/>
          <w:p w:rsidR="00C15867" w:rsidRPr="003F73BA" w:rsidRDefault="00F61653" w:rsidP="009C59F7">
            <w:r>
              <w:fldChar w:fldCharType="begin"/>
            </w:r>
            <w:r>
              <w:instrText xml:space="preserve"> DOCPROPERTY "Document number"  \* MERGEFORMAT </w:instrText>
            </w:r>
            <w:r>
              <w:fldChar w:fldCharType="separate"/>
            </w:r>
            <w:r w:rsidR="004A0FA1">
              <w:t>UNEP/</w:t>
            </w:r>
            <w:proofErr w:type="spellStart"/>
            <w:r w:rsidR="004A0FA1">
              <w:t>OzL.Pro</w:t>
            </w:r>
            <w:proofErr w:type="spellEnd"/>
            <w:r w:rsidR="004A0FA1">
              <w:t>/</w:t>
            </w:r>
            <w:proofErr w:type="spellStart"/>
            <w:r w:rsidR="004A0FA1">
              <w:t>ExCom</w:t>
            </w:r>
            <w:proofErr w:type="spellEnd"/>
            <w:r w:rsidR="004A0FA1">
              <w:t>/77/27</w:t>
            </w:r>
            <w:r>
              <w:fldChar w:fldCharType="end"/>
            </w:r>
          </w:p>
          <w:p w:rsidR="00C15867" w:rsidRPr="003F73BA" w:rsidRDefault="00BC2495" w:rsidP="009C59F7">
            <w:r>
              <w:fldChar w:fldCharType="begin"/>
            </w:r>
            <w:r w:rsidR="00851352">
              <w:instrText xml:space="preserve"> DOCPROPERTY "Revision date" \@ "d MMMM YYYY"  \* MERGEFORMAT </w:instrText>
            </w:r>
            <w:r>
              <w:fldChar w:fldCharType="separate"/>
            </w:r>
            <w:r w:rsidR="002B5C2E">
              <w:t>10 November 2016</w:t>
            </w:r>
            <w:r>
              <w:fldChar w:fldCharType="end"/>
            </w:r>
          </w:p>
          <w:p w:rsidR="00C15867" w:rsidRPr="00000FED" w:rsidRDefault="00C15867" w:rsidP="009C59F7">
            <w:pPr>
              <w:rPr>
                <w:caps/>
              </w:rPr>
            </w:pPr>
          </w:p>
          <w:p w:rsidR="00C15867" w:rsidRDefault="00C15867" w:rsidP="009C59F7">
            <w:r w:rsidRPr="0033525D">
              <w:t>ORIGINAL: ENGLISH</w:t>
            </w:r>
          </w:p>
        </w:tc>
      </w:tr>
    </w:tbl>
    <w:p w:rsidR="00667244" w:rsidRPr="00612F2F" w:rsidRDefault="00C15867" w:rsidP="00667244">
      <w:pPr>
        <w:jc w:val="left"/>
      </w:pPr>
      <w:r w:rsidRPr="0033525D">
        <w:t>EXECUTIVE COMMITTEE OF</w:t>
      </w:r>
      <w:r w:rsidRPr="0033525D">
        <w:br/>
        <w:t xml:space="preserve">  THE MULTILATERAL FUND FOR THE</w:t>
      </w:r>
      <w:r w:rsidRPr="0033525D">
        <w:br/>
        <w:t xml:space="preserve">  IMPLEMENTATION OF THE MONTREAL PROTOCOL</w:t>
      </w:r>
      <w:r w:rsidRPr="0033525D">
        <w:br/>
      </w:r>
      <w:r w:rsidR="00667244">
        <w:rPr>
          <w:lang w:val="en-CA"/>
        </w:rPr>
        <w:t>Seventy-</w:t>
      </w:r>
      <w:r w:rsidR="00822233">
        <w:rPr>
          <w:lang w:val="en-CA"/>
        </w:rPr>
        <w:t>seventh</w:t>
      </w:r>
      <w:r w:rsidR="00667244">
        <w:t xml:space="preserve"> Meeting</w:t>
      </w:r>
    </w:p>
    <w:p w:rsidR="00667244" w:rsidRDefault="00667244" w:rsidP="00667244">
      <w:pPr>
        <w:jc w:val="left"/>
      </w:pPr>
      <w:r>
        <w:t>Montreal</w:t>
      </w:r>
      <w:r w:rsidRPr="006C39CE">
        <w:rPr>
          <w:lang w:val="en-CA"/>
        </w:rPr>
        <w:t xml:space="preserve">, </w:t>
      </w:r>
      <w:r w:rsidR="00822233">
        <w:t xml:space="preserve">28 November </w:t>
      </w:r>
      <w:r w:rsidR="000C3122">
        <w:t>-</w:t>
      </w:r>
      <w:r w:rsidR="00822233">
        <w:t xml:space="preserve"> 2 December 2016</w:t>
      </w:r>
    </w:p>
    <w:p w:rsidR="000C3122" w:rsidRDefault="000C3122" w:rsidP="00667244">
      <w:pPr>
        <w:jc w:val="left"/>
        <w:rPr>
          <w:lang w:val="en-CA"/>
        </w:rPr>
      </w:pPr>
    </w:p>
    <w:p w:rsidR="000C3122" w:rsidRDefault="000C3122" w:rsidP="00667244">
      <w:pPr>
        <w:jc w:val="left"/>
        <w:rPr>
          <w:lang w:val="en-CA"/>
        </w:rPr>
      </w:pPr>
    </w:p>
    <w:p w:rsidR="000C3122" w:rsidRPr="006C39CE" w:rsidRDefault="000C3122" w:rsidP="00667244">
      <w:pPr>
        <w:jc w:val="left"/>
        <w:rPr>
          <w:lang w:val="en-CA"/>
        </w:rPr>
      </w:pPr>
    </w:p>
    <w:p w:rsidR="007E1AA9" w:rsidRPr="00802EE4" w:rsidRDefault="007E1AA9" w:rsidP="000C3122">
      <w:pPr>
        <w:jc w:val="center"/>
        <w:outlineLvl w:val="0"/>
        <w:rPr>
          <w:b/>
          <w:caps/>
        </w:rPr>
      </w:pPr>
      <w:r w:rsidRPr="00802EE4">
        <w:rPr>
          <w:b/>
          <w:caps/>
        </w:rPr>
        <w:t>bilateral cooperation</w:t>
      </w:r>
    </w:p>
    <w:p w:rsidR="004F20E0" w:rsidRDefault="004F20E0" w:rsidP="000C3122">
      <w:pPr>
        <w:jc w:val="center"/>
        <w:outlineLvl w:val="0"/>
        <w:rPr>
          <w:b/>
          <w:caps/>
        </w:rPr>
      </w:pPr>
    </w:p>
    <w:p w:rsidR="000C3122" w:rsidRDefault="000C3122" w:rsidP="000C3122">
      <w:pPr>
        <w:jc w:val="center"/>
        <w:outlineLvl w:val="0"/>
        <w:rPr>
          <w:b/>
          <w:caps/>
        </w:rPr>
      </w:pPr>
    </w:p>
    <w:p w:rsidR="007E1AA9" w:rsidRDefault="007E1AA9" w:rsidP="000C3122">
      <w:pPr>
        <w:pStyle w:val="Heading1"/>
        <w:spacing w:after="0"/>
      </w:pPr>
      <w:r w:rsidRPr="00802EE4">
        <w:t>The Secretariat received the following request for bilateral cooperation:</w:t>
      </w:r>
    </w:p>
    <w:p w:rsidR="000C3122" w:rsidRPr="000C3122" w:rsidRDefault="000C3122" w:rsidP="000C3122"/>
    <w:tbl>
      <w:tblPr>
        <w:tblW w:w="0" w:type="auto"/>
        <w:tblInd w:w="108" w:type="dxa"/>
        <w:tblLayout w:type="fixed"/>
        <w:tblLook w:val="0000" w:firstRow="0" w:lastRow="0" w:firstColumn="0" w:lastColumn="0" w:noHBand="0" w:noVBand="0"/>
      </w:tblPr>
      <w:tblGrid>
        <w:gridCol w:w="7655"/>
        <w:gridCol w:w="1701"/>
      </w:tblGrid>
      <w:tr w:rsidR="007E1AA9" w:rsidRPr="00824426" w:rsidTr="00BF2033">
        <w:trPr>
          <w:trHeight w:val="395"/>
        </w:trPr>
        <w:tc>
          <w:tcPr>
            <w:tcW w:w="7655" w:type="dxa"/>
            <w:tcBorders>
              <w:top w:val="single" w:sz="4" w:space="0" w:color="auto"/>
              <w:left w:val="single" w:sz="4" w:space="0" w:color="auto"/>
              <w:bottom w:val="single" w:sz="4" w:space="0" w:color="auto"/>
              <w:right w:val="single" w:sz="4" w:space="0" w:color="auto"/>
            </w:tcBorders>
            <w:shd w:val="clear" w:color="auto" w:fill="auto"/>
          </w:tcPr>
          <w:p w:rsidR="007E1AA9" w:rsidRPr="00802EE4" w:rsidRDefault="007E1AA9" w:rsidP="000C3122">
            <w:pPr>
              <w:jc w:val="center"/>
              <w:rPr>
                <w:b/>
                <w:color w:val="000000"/>
                <w:sz w:val="20"/>
                <w:szCs w:val="20"/>
                <w:lang w:val="en-US"/>
              </w:rPr>
            </w:pPr>
            <w:r w:rsidRPr="00802EE4">
              <w:rPr>
                <w:b/>
                <w:color w:val="000000"/>
                <w:sz w:val="20"/>
                <w:szCs w:val="20"/>
                <w:lang w:val="en-US"/>
              </w:rPr>
              <w:t>PROJECT TITLE</w:t>
            </w:r>
          </w:p>
        </w:tc>
        <w:tc>
          <w:tcPr>
            <w:tcW w:w="1701" w:type="dxa"/>
            <w:tcBorders>
              <w:top w:val="single" w:sz="4" w:space="0" w:color="auto"/>
              <w:left w:val="nil"/>
              <w:bottom w:val="single" w:sz="4" w:space="0" w:color="auto"/>
              <w:right w:val="single" w:sz="4" w:space="0" w:color="auto"/>
            </w:tcBorders>
            <w:shd w:val="clear" w:color="auto" w:fill="auto"/>
          </w:tcPr>
          <w:p w:rsidR="007E1AA9" w:rsidRPr="00802EE4" w:rsidRDefault="007E1AA9" w:rsidP="000C3122">
            <w:pPr>
              <w:jc w:val="center"/>
              <w:rPr>
                <w:b/>
                <w:color w:val="000000"/>
                <w:sz w:val="20"/>
                <w:szCs w:val="20"/>
                <w:lang w:val="en-US"/>
              </w:rPr>
            </w:pPr>
            <w:r w:rsidRPr="00802EE4">
              <w:rPr>
                <w:b/>
                <w:color w:val="000000"/>
                <w:sz w:val="20"/>
                <w:szCs w:val="20"/>
                <w:lang w:val="en-US"/>
              </w:rPr>
              <w:t>BILATERAL AGENCY</w:t>
            </w:r>
          </w:p>
        </w:tc>
      </w:tr>
      <w:tr w:rsidR="007E1AA9" w:rsidRPr="00824426" w:rsidTr="00BF2033">
        <w:trPr>
          <w:trHeight w:val="270"/>
        </w:trPr>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7E1AA9" w:rsidRPr="00802EE4" w:rsidRDefault="007E1AA9" w:rsidP="000C3122">
            <w:pPr>
              <w:rPr>
                <w:color w:val="000000"/>
                <w:sz w:val="20"/>
                <w:szCs w:val="20"/>
              </w:rPr>
            </w:pPr>
            <w:r w:rsidRPr="00802EE4">
              <w:rPr>
                <w:color w:val="000000"/>
                <w:sz w:val="20"/>
                <w:szCs w:val="20"/>
              </w:rPr>
              <w:t xml:space="preserve">HCFC phase-out management plan (stage I, </w:t>
            </w:r>
            <w:r w:rsidR="00E12056">
              <w:rPr>
                <w:color w:val="000000"/>
                <w:sz w:val="20"/>
                <w:szCs w:val="20"/>
              </w:rPr>
              <w:t>fourth</w:t>
            </w:r>
            <w:r w:rsidRPr="00802EE4">
              <w:rPr>
                <w:color w:val="000000"/>
                <w:sz w:val="20"/>
                <w:szCs w:val="20"/>
              </w:rPr>
              <w:t xml:space="preserve"> tranche) in </w:t>
            </w:r>
            <w:r w:rsidR="00E12056">
              <w:rPr>
                <w:color w:val="000000"/>
                <w:sz w:val="20"/>
                <w:szCs w:val="20"/>
              </w:rPr>
              <w:t>Kenya</w:t>
            </w:r>
          </w:p>
        </w:tc>
        <w:tc>
          <w:tcPr>
            <w:tcW w:w="1701" w:type="dxa"/>
            <w:tcBorders>
              <w:top w:val="single" w:sz="4" w:space="0" w:color="auto"/>
              <w:left w:val="nil"/>
              <w:bottom w:val="single" w:sz="4" w:space="0" w:color="auto"/>
              <w:right w:val="single" w:sz="4" w:space="0" w:color="auto"/>
            </w:tcBorders>
            <w:shd w:val="clear" w:color="auto" w:fill="auto"/>
          </w:tcPr>
          <w:p w:rsidR="007E1AA9" w:rsidRPr="00802EE4" w:rsidRDefault="007E1AA9" w:rsidP="000C3122">
            <w:pPr>
              <w:jc w:val="left"/>
              <w:rPr>
                <w:color w:val="000000"/>
                <w:sz w:val="20"/>
                <w:szCs w:val="20"/>
              </w:rPr>
            </w:pPr>
            <w:r w:rsidRPr="00802EE4">
              <w:rPr>
                <w:color w:val="000000"/>
                <w:sz w:val="20"/>
                <w:szCs w:val="20"/>
              </w:rPr>
              <w:t>France</w:t>
            </w:r>
          </w:p>
        </w:tc>
      </w:tr>
      <w:tr w:rsidR="007E1AA9" w:rsidRPr="00824426" w:rsidTr="00BF2033">
        <w:trPr>
          <w:trHeight w:val="305"/>
        </w:trPr>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7E1AA9" w:rsidRPr="00802EE4" w:rsidRDefault="00E12056" w:rsidP="000C3122">
            <w:pPr>
              <w:rPr>
                <w:color w:val="000000"/>
                <w:sz w:val="20"/>
                <w:szCs w:val="20"/>
              </w:rPr>
            </w:pPr>
            <w:r w:rsidRPr="00802EE4">
              <w:rPr>
                <w:color w:val="000000"/>
                <w:sz w:val="20"/>
                <w:szCs w:val="20"/>
              </w:rPr>
              <w:t xml:space="preserve">HCFC phase-out management plan (stage </w:t>
            </w:r>
            <w:r>
              <w:rPr>
                <w:color w:val="000000"/>
                <w:sz w:val="20"/>
                <w:szCs w:val="20"/>
              </w:rPr>
              <w:t>I</w:t>
            </w:r>
            <w:r w:rsidRPr="00802EE4">
              <w:rPr>
                <w:color w:val="000000"/>
                <w:sz w:val="20"/>
                <w:szCs w:val="20"/>
              </w:rPr>
              <w:t xml:space="preserve">I, </w:t>
            </w:r>
            <w:r>
              <w:rPr>
                <w:color w:val="000000"/>
                <w:sz w:val="20"/>
                <w:szCs w:val="20"/>
              </w:rPr>
              <w:t>first</w:t>
            </w:r>
            <w:r w:rsidRPr="00802EE4">
              <w:rPr>
                <w:color w:val="000000"/>
                <w:sz w:val="20"/>
                <w:szCs w:val="20"/>
              </w:rPr>
              <w:t xml:space="preserve"> tranche) in </w:t>
            </w:r>
            <w:r>
              <w:rPr>
                <w:color w:val="000000"/>
                <w:sz w:val="20"/>
                <w:szCs w:val="20"/>
              </w:rPr>
              <w:t>China</w:t>
            </w:r>
          </w:p>
        </w:tc>
        <w:tc>
          <w:tcPr>
            <w:tcW w:w="1701" w:type="dxa"/>
            <w:tcBorders>
              <w:top w:val="single" w:sz="4" w:space="0" w:color="auto"/>
              <w:left w:val="nil"/>
              <w:bottom w:val="single" w:sz="4" w:space="0" w:color="auto"/>
              <w:right w:val="single" w:sz="4" w:space="0" w:color="auto"/>
            </w:tcBorders>
            <w:shd w:val="clear" w:color="auto" w:fill="auto"/>
          </w:tcPr>
          <w:p w:rsidR="007E1AA9" w:rsidRPr="00E236CD" w:rsidRDefault="00E12056" w:rsidP="000C3122">
            <w:pPr>
              <w:jc w:val="left"/>
              <w:rPr>
                <w:color w:val="000000"/>
                <w:sz w:val="20"/>
                <w:szCs w:val="20"/>
              </w:rPr>
            </w:pPr>
            <w:r w:rsidRPr="00802EE4">
              <w:rPr>
                <w:color w:val="000000"/>
                <w:sz w:val="20"/>
                <w:szCs w:val="20"/>
              </w:rPr>
              <w:t>Germany</w:t>
            </w:r>
          </w:p>
        </w:tc>
      </w:tr>
      <w:tr w:rsidR="00EC75DF" w:rsidRPr="00824426" w:rsidTr="00BF2033">
        <w:trPr>
          <w:trHeight w:val="305"/>
        </w:trPr>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EC75DF" w:rsidRPr="00802EE4" w:rsidRDefault="00BF5A89" w:rsidP="000C3122">
            <w:pPr>
              <w:rPr>
                <w:color w:val="000000"/>
                <w:sz w:val="20"/>
                <w:szCs w:val="20"/>
              </w:rPr>
            </w:pPr>
            <w:r w:rsidRPr="00802EE4">
              <w:rPr>
                <w:color w:val="000000"/>
                <w:sz w:val="20"/>
                <w:szCs w:val="20"/>
              </w:rPr>
              <w:t>HCFC phase-out management plan (stage I</w:t>
            </w:r>
            <w:r>
              <w:rPr>
                <w:color w:val="000000"/>
                <w:sz w:val="20"/>
                <w:szCs w:val="20"/>
              </w:rPr>
              <w:t>I</w:t>
            </w:r>
            <w:r w:rsidRPr="00802EE4">
              <w:rPr>
                <w:color w:val="000000"/>
                <w:sz w:val="20"/>
                <w:szCs w:val="20"/>
              </w:rPr>
              <w:t xml:space="preserve">, </w:t>
            </w:r>
            <w:r>
              <w:rPr>
                <w:color w:val="000000"/>
                <w:sz w:val="20"/>
                <w:szCs w:val="20"/>
              </w:rPr>
              <w:t>first</w:t>
            </w:r>
            <w:r w:rsidRPr="00802EE4">
              <w:rPr>
                <w:color w:val="000000"/>
                <w:sz w:val="20"/>
                <w:szCs w:val="20"/>
              </w:rPr>
              <w:t xml:space="preserve"> tranche) in </w:t>
            </w:r>
            <w:r>
              <w:rPr>
                <w:color w:val="000000"/>
                <w:sz w:val="20"/>
                <w:szCs w:val="20"/>
              </w:rPr>
              <w:t>India</w:t>
            </w:r>
          </w:p>
        </w:tc>
        <w:tc>
          <w:tcPr>
            <w:tcW w:w="1701" w:type="dxa"/>
            <w:tcBorders>
              <w:top w:val="single" w:sz="4" w:space="0" w:color="auto"/>
              <w:left w:val="nil"/>
              <w:bottom w:val="single" w:sz="4" w:space="0" w:color="auto"/>
              <w:right w:val="single" w:sz="4" w:space="0" w:color="auto"/>
            </w:tcBorders>
            <w:shd w:val="clear" w:color="auto" w:fill="auto"/>
          </w:tcPr>
          <w:p w:rsidR="00EC75DF" w:rsidRPr="00802EE4" w:rsidRDefault="00BF5A89" w:rsidP="000C3122">
            <w:pPr>
              <w:jc w:val="left"/>
              <w:rPr>
                <w:color w:val="000000"/>
                <w:sz w:val="20"/>
                <w:szCs w:val="20"/>
              </w:rPr>
            </w:pPr>
            <w:r w:rsidRPr="00802EE4">
              <w:rPr>
                <w:color w:val="000000"/>
                <w:sz w:val="20"/>
                <w:szCs w:val="20"/>
              </w:rPr>
              <w:t>Germany</w:t>
            </w:r>
          </w:p>
        </w:tc>
      </w:tr>
      <w:tr w:rsidR="00EC75DF" w:rsidRPr="00824426" w:rsidTr="00BF2033">
        <w:trPr>
          <w:trHeight w:val="305"/>
        </w:trPr>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EC75DF" w:rsidRPr="00802EE4" w:rsidRDefault="00BF5A89" w:rsidP="000C3122">
            <w:pPr>
              <w:rPr>
                <w:color w:val="000000"/>
                <w:sz w:val="20"/>
                <w:szCs w:val="20"/>
              </w:rPr>
            </w:pPr>
            <w:r w:rsidRPr="00802EE4">
              <w:rPr>
                <w:color w:val="000000"/>
                <w:sz w:val="20"/>
                <w:szCs w:val="20"/>
              </w:rPr>
              <w:t xml:space="preserve">HCFC phase-out management plan (stage </w:t>
            </w:r>
            <w:r>
              <w:rPr>
                <w:color w:val="000000"/>
                <w:sz w:val="20"/>
                <w:szCs w:val="20"/>
              </w:rPr>
              <w:t>I</w:t>
            </w:r>
            <w:r w:rsidRPr="00802EE4">
              <w:rPr>
                <w:color w:val="000000"/>
                <w:sz w:val="20"/>
                <w:szCs w:val="20"/>
              </w:rPr>
              <w:t xml:space="preserve">I, </w:t>
            </w:r>
            <w:r>
              <w:rPr>
                <w:color w:val="000000"/>
                <w:sz w:val="20"/>
                <w:szCs w:val="20"/>
              </w:rPr>
              <w:t>first</w:t>
            </w:r>
            <w:r w:rsidRPr="00802EE4">
              <w:rPr>
                <w:color w:val="000000"/>
                <w:sz w:val="20"/>
                <w:szCs w:val="20"/>
              </w:rPr>
              <w:t xml:space="preserve"> tranche)</w:t>
            </w:r>
            <w:r>
              <w:rPr>
                <w:color w:val="000000"/>
                <w:sz w:val="20"/>
                <w:szCs w:val="20"/>
              </w:rPr>
              <w:t xml:space="preserve"> in </w:t>
            </w:r>
            <w:r w:rsidR="00BF2033">
              <w:rPr>
                <w:color w:val="000000"/>
                <w:sz w:val="20"/>
                <w:szCs w:val="20"/>
              </w:rPr>
              <w:t xml:space="preserve">Islamic Republic of </w:t>
            </w:r>
            <w:r>
              <w:rPr>
                <w:color w:val="000000"/>
                <w:sz w:val="20"/>
                <w:szCs w:val="20"/>
              </w:rPr>
              <w:t>Iran</w:t>
            </w:r>
            <w:r w:rsidR="00BF2033">
              <w:rPr>
                <w:color w:val="000000"/>
                <w:sz w:val="20"/>
                <w:szCs w:val="20"/>
              </w:rPr>
              <w:t xml:space="preserve"> (the)</w:t>
            </w:r>
          </w:p>
        </w:tc>
        <w:tc>
          <w:tcPr>
            <w:tcW w:w="1701" w:type="dxa"/>
            <w:tcBorders>
              <w:top w:val="single" w:sz="4" w:space="0" w:color="auto"/>
              <w:left w:val="nil"/>
              <w:bottom w:val="single" w:sz="4" w:space="0" w:color="auto"/>
              <w:right w:val="single" w:sz="4" w:space="0" w:color="auto"/>
            </w:tcBorders>
            <w:shd w:val="clear" w:color="auto" w:fill="auto"/>
          </w:tcPr>
          <w:p w:rsidR="00EC75DF" w:rsidRPr="00802EE4" w:rsidRDefault="00BF5A89" w:rsidP="000C3122">
            <w:pPr>
              <w:jc w:val="left"/>
              <w:rPr>
                <w:color w:val="000000"/>
                <w:sz w:val="20"/>
                <w:szCs w:val="20"/>
              </w:rPr>
            </w:pPr>
            <w:r w:rsidRPr="00802EE4">
              <w:rPr>
                <w:color w:val="000000"/>
                <w:sz w:val="20"/>
                <w:szCs w:val="20"/>
              </w:rPr>
              <w:t>Germany</w:t>
            </w:r>
          </w:p>
        </w:tc>
      </w:tr>
      <w:tr w:rsidR="00962DEC" w:rsidRPr="00824426" w:rsidTr="00BF2033">
        <w:trPr>
          <w:trHeight w:val="305"/>
        </w:trPr>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962DEC" w:rsidRPr="00802EE4" w:rsidRDefault="00E12056" w:rsidP="000C3122">
            <w:pPr>
              <w:rPr>
                <w:color w:val="000000"/>
                <w:sz w:val="20"/>
                <w:szCs w:val="20"/>
              </w:rPr>
            </w:pPr>
            <w:r w:rsidRPr="00802EE4">
              <w:rPr>
                <w:color w:val="000000"/>
                <w:sz w:val="20"/>
                <w:szCs w:val="20"/>
              </w:rPr>
              <w:t xml:space="preserve">HCFC phase-out management plan (stage </w:t>
            </w:r>
            <w:r>
              <w:rPr>
                <w:color w:val="000000"/>
                <w:sz w:val="20"/>
                <w:szCs w:val="20"/>
              </w:rPr>
              <w:t>I</w:t>
            </w:r>
            <w:r w:rsidRPr="00802EE4">
              <w:rPr>
                <w:color w:val="000000"/>
                <w:sz w:val="20"/>
                <w:szCs w:val="20"/>
              </w:rPr>
              <w:t xml:space="preserve">I, </w:t>
            </w:r>
            <w:r>
              <w:rPr>
                <w:color w:val="000000"/>
                <w:sz w:val="20"/>
                <w:szCs w:val="20"/>
              </w:rPr>
              <w:t>second</w:t>
            </w:r>
            <w:r w:rsidRPr="00802EE4">
              <w:rPr>
                <w:color w:val="000000"/>
                <w:sz w:val="20"/>
                <w:szCs w:val="20"/>
              </w:rPr>
              <w:t xml:space="preserve"> tranche)</w:t>
            </w:r>
            <w:r>
              <w:rPr>
                <w:color w:val="000000"/>
                <w:sz w:val="20"/>
                <w:szCs w:val="20"/>
              </w:rPr>
              <w:t xml:space="preserve"> in Mexico</w:t>
            </w:r>
          </w:p>
        </w:tc>
        <w:tc>
          <w:tcPr>
            <w:tcW w:w="1701" w:type="dxa"/>
            <w:tcBorders>
              <w:top w:val="single" w:sz="4" w:space="0" w:color="auto"/>
              <w:left w:val="nil"/>
              <w:bottom w:val="single" w:sz="4" w:space="0" w:color="auto"/>
              <w:right w:val="single" w:sz="4" w:space="0" w:color="auto"/>
            </w:tcBorders>
            <w:shd w:val="clear" w:color="auto" w:fill="auto"/>
          </w:tcPr>
          <w:p w:rsidR="00962DEC" w:rsidRPr="00802EE4" w:rsidRDefault="00E12056" w:rsidP="000C3122">
            <w:pPr>
              <w:jc w:val="left"/>
              <w:rPr>
                <w:color w:val="000000"/>
                <w:sz w:val="20"/>
                <w:szCs w:val="20"/>
              </w:rPr>
            </w:pPr>
            <w:r w:rsidRPr="00802EE4">
              <w:rPr>
                <w:color w:val="000000"/>
                <w:sz w:val="20"/>
                <w:szCs w:val="20"/>
              </w:rPr>
              <w:t>Germany</w:t>
            </w:r>
          </w:p>
        </w:tc>
      </w:tr>
      <w:tr w:rsidR="00962DEC" w:rsidRPr="00824426" w:rsidTr="00BF2033">
        <w:trPr>
          <w:trHeight w:val="305"/>
        </w:trPr>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962DEC" w:rsidRPr="00802EE4" w:rsidRDefault="00BF5A89" w:rsidP="000C3122">
            <w:pPr>
              <w:rPr>
                <w:color w:val="000000"/>
                <w:sz w:val="20"/>
                <w:szCs w:val="20"/>
              </w:rPr>
            </w:pPr>
            <w:r w:rsidRPr="00802EE4">
              <w:rPr>
                <w:color w:val="000000"/>
                <w:sz w:val="20"/>
                <w:szCs w:val="20"/>
              </w:rPr>
              <w:t>HCFC phase-out management plan (</w:t>
            </w:r>
            <w:r>
              <w:rPr>
                <w:color w:val="000000"/>
                <w:sz w:val="20"/>
                <w:szCs w:val="20"/>
              </w:rPr>
              <w:t>third</w:t>
            </w:r>
            <w:r w:rsidRPr="00802EE4">
              <w:rPr>
                <w:color w:val="000000"/>
                <w:sz w:val="20"/>
                <w:szCs w:val="20"/>
              </w:rPr>
              <w:t xml:space="preserve"> tranche)</w:t>
            </w:r>
            <w:r>
              <w:rPr>
                <w:color w:val="000000"/>
                <w:sz w:val="20"/>
                <w:szCs w:val="20"/>
              </w:rPr>
              <w:t xml:space="preserve"> in Papua New Guinea</w:t>
            </w:r>
          </w:p>
        </w:tc>
        <w:tc>
          <w:tcPr>
            <w:tcW w:w="1701" w:type="dxa"/>
            <w:tcBorders>
              <w:top w:val="single" w:sz="4" w:space="0" w:color="auto"/>
              <w:left w:val="nil"/>
              <w:bottom w:val="single" w:sz="4" w:space="0" w:color="auto"/>
              <w:right w:val="single" w:sz="4" w:space="0" w:color="auto"/>
            </w:tcBorders>
            <w:shd w:val="clear" w:color="auto" w:fill="auto"/>
          </w:tcPr>
          <w:p w:rsidR="00962DEC" w:rsidRPr="00802EE4" w:rsidRDefault="00E12056" w:rsidP="000C3122">
            <w:pPr>
              <w:jc w:val="left"/>
              <w:rPr>
                <w:color w:val="000000"/>
                <w:sz w:val="20"/>
                <w:szCs w:val="20"/>
              </w:rPr>
            </w:pPr>
            <w:r w:rsidRPr="00802EE4">
              <w:rPr>
                <w:color w:val="000000"/>
                <w:sz w:val="20"/>
                <w:szCs w:val="20"/>
              </w:rPr>
              <w:t>Germany</w:t>
            </w:r>
          </w:p>
        </w:tc>
      </w:tr>
      <w:tr w:rsidR="00962DEC" w:rsidRPr="00824426" w:rsidTr="00BF2033">
        <w:trPr>
          <w:trHeight w:val="305"/>
        </w:trPr>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962DEC" w:rsidRPr="00802EE4" w:rsidRDefault="00E12056" w:rsidP="000C3122">
            <w:pPr>
              <w:rPr>
                <w:color w:val="000000"/>
                <w:sz w:val="20"/>
                <w:szCs w:val="20"/>
              </w:rPr>
            </w:pPr>
            <w:r w:rsidRPr="00802EE4">
              <w:rPr>
                <w:color w:val="000000"/>
                <w:sz w:val="20"/>
                <w:szCs w:val="20"/>
              </w:rPr>
              <w:t xml:space="preserve">HCFC phase-out management plan (stage </w:t>
            </w:r>
            <w:r>
              <w:rPr>
                <w:color w:val="000000"/>
                <w:sz w:val="20"/>
                <w:szCs w:val="20"/>
              </w:rPr>
              <w:t>I</w:t>
            </w:r>
            <w:r w:rsidRPr="00802EE4">
              <w:rPr>
                <w:color w:val="000000"/>
                <w:sz w:val="20"/>
                <w:szCs w:val="20"/>
              </w:rPr>
              <w:t xml:space="preserve">I, </w:t>
            </w:r>
            <w:r>
              <w:rPr>
                <w:color w:val="000000"/>
                <w:sz w:val="20"/>
                <w:szCs w:val="20"/>
              </w:rPr>
              <w:t>first</w:t>
            </w:r>
            <w:r w:rsidRPr="00802EE4">
              <w:rPr>
                <w:color w:val="000000"/>
                <w:sz w:val="20"/>
                <w:szCs w:val="20"/>
              </w:rPr>
              <w:t xml:space="preserve"> tranche)</w:t>
            </w:r>
            <w:r>
              <w:rPr>
                <w:color w:val="000000"/>
                <w:sz w:val="20"/>
                <w:szCs w:val="20"/>
              </w:rPr>
              <w:t xml:space="preserve"> in China</w:t>
            </w:r>
          </w:p>
        </w:tc>
        <w:tc>
          <w:tcPr>
            <w:tcW w:w="1701" w:type="dxa"/>
            <w:tcBorders>
              <w:top w:val="single" w:sz="4" w:space="0" w:color="auto"/>
              <w:left w:val="nil"/>
              <w:bottom w:val="single" w:sz="4" w:space="0" w:color="auto"/>
              <w:right w:val="single" w:sz="4" w:space="0" w:color="auto"/>
            </w:tcBorders>
            <w:shd w:val="clear" w:color="auto" w:fill="auto"/>
          </w:tcPr>
          <w:p w:rsidR="00962DEC" w:rsidRPr="00802EE4" w:rsidRDefault="00E12056" w:rsidP="000C3122">
            <w:pPr>
              <w:jc w:val="left"/>
              <w:rPr>
                <w:color w:val="000000"/>
                <w:sz w:val="20"/>
                <w:szCs w:val="20"/>
              </w:rPr>
            </w:pPr>
            <w:r>
              <w:rPr>
                <w:color w:val="000000"/>
                <w:sz w:val="20"/>
                <w:szCs w:val="20"/>
              </w:rPr>
              <w:t>Japan</w:t>
            </w:r>
          </w:p>
        </w:tc>
      </w:tr>
      <w:tr w:rsidR="00962DEC" w:rsidRPr="00824426" w:rsidTr="00BF2033">
        <w:trPr>
          <w:trHeight w:val="305"/>
        </w:trPr>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962DEC" w:rsidRPr="00802EE4" w:rsidRDefault="00E12056" w:rsidP="000C3122">
            <w:pPr>
              <w:rPr>
                <w:color w:val="000000"/>
                <w:sz w:val="20"/>
                <w:szCs w:val="20"/>
              </w:rPr>
            </w:pPr>
            <w:r w:rsidRPr="00802EE4">
              <w:rPr>
                <w:color w:val="000000"/>
                <w:sz w:val="20"/>
                <w:szCs w:val="20"/>
              </w:rPr>
              <w:t xml:space="preserve">HCFC phase-out management plan (stage </w:t>
            </w:r>
            <w:r>
              <w:rPr>
                <w:color w:val="000000"/>
                <w:sz w:val="20"/>
                <w:szCs w:val="20"/>
              </w:rPr>
              <w:t>I</w:t>
            </w:r>
            <w:r w:rsidRPr="00802EE4">
              <w:rPr>
                <w:color w:val="000000"/>
                <w:sz w:val="20"/>
                <w:szCs w:val="20"/>
              </w:rPr>
              <w:t xml:space="preserve">I, </w:t>
            </w:r>
            <w:r>
              <w:rPr>
                <w:color w:val="000000"/>
                <w:sz w:val="20"/>
                <w:szCs w:val="20"/>
              </w:rPr>
              <w:t xml:space="preserve">second </w:t>
            </w:r>
            <w:r w:rsidRPr="00802EE4">
              <w:rPr>
                <w:color w:val="000000"/>
                <w:sz w:val="20"/>
                <w:szCs w:val="20"/>
              </w:rPr>
              <w:t>tranche)</w:t>
            </w:r>
            <w:r>
              <w:rPr>
                <w:color w:val="000000"/>
                <w:sz w:val="20"/>
                <w:szCs w:val="20"/>
              </w:rPr>
              <w:t xml:space="preserve"> in Mexico</w:t>
            </w:r>
          </w:p>
        </w:tc>
        <w:tc>
          <w:tcPr>
            <w:tcW w:w="1701" w:type="dxa"/>
            <w:tcBorders>
              <w:top w:val="single" w:sz="4" w:space="0" w:color="auto"/>
              <w:left w:val="nil"/>
              <w:bottom w:val="single" w:sz="4" w:space="0" w:color="auto"/>
              <w:right w:val="single" w:sz="4" w:space="0" w:color="auto"/>
            </w:tcBorders>
            <w:shd w:val="clear" w:color="auto" w:fill="auto"/>
          </w:tcPr>
          <w:p w:rsidR="00962DEC" w:rsidRPr="00802EE4" w:rsidRDefault="00E12056" w:rsidP="000C3122">
            <w:pPr>
              <w:jc w:val="left"/>
              <w:rPr>
                <w:color w:val="000000"/>
                <w:sz w:val="20"/>
                <w:szCs w:val="20"/>
              </w:rPr>
            </w:pPr>
            <w:r>
              <w:rPr>
                <w:color w:val="000000"/>
                <w:sz w:val="20"/>
                <w:szCs w:val="20"/>
              </w:rPr>
              <w:t>Spain</w:t>
            </w:r>
          </w:p>
        </w:tc>
      </w:tr>
    </w:tbl>
    <w:p w:rsidR="007E1AA9" w:rsidRDefault="007E1AA9" w:rsidP="000C3122">
      <w:pPr>
        <w:keepNext/>
        <w:outlineLvl w:val="0"/>
      </w:pPr>
    </w:p>
    <w:p w:rsidR="000C3122" w:rsidRDefault="000C3122" w:rsidP="000C3122">
      <w:pPr>
        <w:keepNext/>
        <w:outlineLvl w:val="0"/>
      </w:pPr>
    </w:p>
    <w:p w:rsidR="007E1AA9" w:rsidRPr="00802EE4" w:rsidRDefault="007E1AA9" w:rsidP="000C3122">
      <w:pPr>
        <w:keepNext/>
        <w:numPr>
          <w:ilvl w:val="0"/>
          <w:numId w:val="1"/>
        </w:numPr>
        <w:tabs>
          <w:tab w:val="clear" w:pos="0"/>
        </w:tabs>
        <w:outlineLvl w:val="0"/>
      </w:pPr>
      <w:r w:rsidRPr="00802EE4">
        <w:t xml:space="preserve">This document provides an overview of requests from bilateral agencies, and whether these are eligible in light of the maximum level of bilateral cooperation available for 2016. It cross-references relevant meeting documents that include a discussion on the bilateral requests, and contains the recommendation on the year of assignment for bilateral cooperation. </w:t>
      </w:r>
    </w:p>
    <w:p w:rsidR="004F20E0" w:rsidRPr="00802EE4" w:rsidRDefault="004F20E0" w:rsidP="000C3122">
      <w:pPr>
        <w:rPr>
          <w:highlight w:val="yellow"/>
        </w:rPr>
      </w:pPr>
    </w:p>
    <w:p w:rsidR="007E1AA9" w:rsidRPr="00802EE4" w:rsidRDefault="007E1AA9" w:rsidP="000C3122">
      <w:pPr>
        <w:outlineLvl w:val="0"/>
        <w:rPr>
          <w:b/>
        </w:rPr>
      </w:pPr>
      <w:r w:rsidRPr="00802EE4">
        <w:rPr>
          <w:b/>
        </w:rPr>
        <w:t>Overview</w:t>
      </w:r>
    </w:p>
    <w:p w:rsidR="007E1AA9" w:rsidRPr="00802EE4" w:rsidRDefault="007E1AA9" w:rsidP="000C3122">
      <w:pPr>
        <w:rPr>
          <w:lang w:val="en-US"/>
        </w:rPr>
      </w:pPr>
    </w:p>
    <w:p w:rsidR="007E1AA9" w:rsidRDefault="007E1AA9" w:rsidP="000C3122">
      <w:pPr>
        <w:numPr>
          <w:ilvl w:val="0"/>
          <w:numId w:val="1"/>
        </w:numPr>
        <w:outlineLvl w:val="0"/>
      </w:pPr>
      <w:r w:rsidRPr="00802EE4">
        <w:t xml:space="preserve">A total of </w:t>
      </w:r>
      <w:r w:rsidR="000C3122">
        <w:t>eight</w:t>
      </w:r>
      <w:r w:rsidRPr="00802EE4">
        <w:t xml:space="preserve"> projects for bilateral cooperation with a </w:t>
      </w:r>
      <w:r w:rsidRPr="00AB235F">
        <w:t>value of US $</w:t>
      </w:r>
      <w:r w:rsidR="00D33808" w:rsidRPr="00AB235F">
        <w:rPr>
          <w:color w:val="000000"/>
        </w:rPr>
        <w:t>5,742</w:t>
      </w:r>
      <w:r w:rsidR="00D33808">
        <w:rPr>
          <w:color w:val="000000"/>
        </w:rPr>
        <w:t>,630</w:t>
      </w:r>
      <w:r w:rsidRPr="00802EE4">
        <w:rPr>
          <w:lang w:val="en-US"/>
        </w:rPr>
        <w:t xml:space="preserve"> (</w:t>
      </w:r>
      <w:r w:rsidRPr="00802EE4">
        <w:t xml:space="preserve">including agency </w:t>
      </w:r>
      <w:r w:rsidR="000C3122">
        <w:t>costs</w:t>
      </w:r>
      <w:r w:rsidR="004A0FA1">
        <w:t xml:space="preserve">) </w:t>
      </w:r>
      <w:proofErr w:type="gramStart"/>
      <w:r w:rsidR="004A0FA1">
        <w:t>has</w:t>
      </w:r>
      <w:proofErr w:type="gramEnd"/>
      <w:r w:rsidR="004A0FA1">
        <w:t xml:space="preserve"> been submitted to the 77</w:t>
      </w:r>
      <w:r w:rsidRPr="00802EE4">
        <w:rPr>
          <w:vertAlign w:val="superscript"/>
        </w:rPr>
        <w:t>th</w:t>
      </w:r>
      <w:r w:rsidRPr="00802EE4">
        <w:t xml:space="preserve"> meeting as shown in Table 1.</w:t>
      </w:r>
    </w:p>
    <w:p w:rsidR="000C3122" w:rsidRDefault="000C3122" w:rsidP="000C3122">
      <w:pPr>
        <w:outlineLvl w:val="0"/>
      </w:pPr>
    </w:p>
    <w:p w:rsidR="000C3122" w:rsidRDefault="000C3122" w:rsidP="000C3122">
      <w:pPr>
        <w:outlineLvl w:val="0"/>
      </w:pPr>
    </w:p>
    <w:p w:rsidR="000C3122" w:rsidRDefault="000C3122" w:rsidP="000C3122">
      <w:pPr>
        <w:outlineLvl w:val="0"/>
      </w:pPr>
    </w:p>
    <w:p w:rsidR="000C3122" w:rsidRDefault="000C3122" w:rsidP="000C3122">
      <w:pPr>
        <w:outlineLvl w:val="0"/>
      </w:pPr>
    </w:p>
    <w:p w:rsidR="007E1AA9" w:rsidRPr="00802EE4" w:rsidRDefault="007E1AA9" w:rsidP="000C3122">
      <w:pPr>
        <w:keepNext/>
        <w:rPr>
          <w:b/>
        </w:rPr>
      </w:pPr>
      <w:proofErr w:type="gramStart"/>
      <w:r w:rsidRPr="00802EE4">
        <w:rPr>
          <w:b/>
        </w:rPr>
        <w:lastRenderedPageBreak/>
        <w:t>Table 1.</w:t>
      </w:r>
      <w:proofErr w:type="gramEnd"/>
      <w:r w:rsidRPr="00802EE4">
        <w:rPr>
          <w:b/>
        </w:rPr>
        <w:t xml:space="preserve"> Pro</w:t>
      </w:r>
      <w:r w:rsidR="000C3122">
        <w:rPr>
          <w:b/>
        </w:rPr>
        <w:t xml:space="preserve">jects for bilateral cooperation </w:t>
      </w:r>
      <w:r w:rsidRPr="00802EE4">
        <w:rPr>
          <w:b/>
        </w:rPr>
        <w:t>submitted to the 7</w:t>
      </w:r>
      <w:r w:rsidR="004A0FA1">
        <w:rPr>
          <w:b/>
        </w:rPr>
        <w:t>7</w:t>
      </w:r>
      <w:r w:rsidRPr="00802EE4">
        <w:rPr>
          <w:b/>
          <w:vertAlign w:val="superscript"/>
        </w:rPr>
        <w:t>th</w:t>
      </w:r>
      <w:r w:rsidRPr="00802EE4">
        <w:rPr>
          <w:b/>
        </w:rPr>
        <w:t xml:space="preserve"> meeting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402"/>
        <w:gridCol w:w="3260"/>
      </w:tblGrid>
      <w:tr w:rsidR="007E1AA9" w:rsidRPr="001638BD" w:rsidTr="00E722C6">
        <w:trPr>
          <w:trHeight w:val="57"/>
        </w:trPr>
        <w:tc>
          <w:tcPr>
            <w:tcW w:w="2694" w:type="dxa"/>
            <w:vAlign w:val="center"/>
          </w:tcPr>
          <w:p w:rsidR="007E1AA9" w:rsidRPr="00E722C6" w:rsidRDefault="000C3122" w:rsidP="000C3122">
            <w:pPr>
              <w:jc w:val="center"/>
              <w:outlineLvl w:val="0"/>
              <w:rPr>
                <w:b/>
                <w:bCs/>
                <w:sz w:val="19"/>
                <w:szCs w:val="19"/>
              </w:rPr>
            </w:pPr>
            <w:r w:rsidRPr="00E722C6">
              <w:rPr>
                <w:b/>
                <w:bCs/>
                <w:sz w:val="19"/>
                <w:szCs w:val="19"/>
              </w:rPr>
              <w:t>Bilateral a</w:t>
            </w:r>
            <w:r w:rsidR="007E1AA9" w:rsidRPr="00E722C6">
              <w:rPr>
                <w:b/>
                <w:bCs/>
                <w:sz w:val="19"/>
                <w:szCs w:val="19"/>
              </w:rPr>
              <w:t>gency</w:t>
            </w:r>
          </w:p>
        </w:tc>
        <w:tc>
          <w:tcPr>
            <w:tcW w:w="3402" w:type="dxa"/>
            <w:vAlign w:val="center"/>
          </w:tcPr>
          <w:p w:rsidR="007E1AA9" w:rsidRPr="00E722C6" w:rsidRDefault="000C3122" w:rsidP="000C3122">
            <w:pPr>
              <w:jc w:val="center"/>
              <w:rPr>
                <w:b/>
                <w:bCs/>
                <w:sz w:val="19"/>
                <w:szCs w:val="19"/>
              </w:rPr>
            </w:pPr>
            <w:r w:rsidRPr="00E722C6">
              <w:rPr>
                <w:b/>
                <w:bCs/>
                <w:sz w:val="19"/>
                <w:szCs w:val="19"/>
              </w:rPr>
              <w:t>Amount r</w:t>
            </w:r>
            <w:r w:rsidR="007E1AA9" w:rsidRPr="00E722C6">
              <w:rPr>
                <w:b/>
                <w:bCs/>
                <w:sz w:val="19"/>
                <w:szCs w:val="19"/>
              </w:rPr>
              <w:t>equested (US$)*</w:t>
            </w:r>
          </w:p>
        </w:tc>
        <w:tc>
          <w:tcPr>
            <w:tcW w:w="3260" w:type="dxa"/>
            <w:vAlign w:val="center"/>
          </w:tcPr>
          <w:p w:rsidR="007E1AA9" w:rsidRPr="00E722C6" w:rsidRDefault="007E1AA9" w:rsidP="000C3122">
            <w:pPr>
              <w:jc w:val="center"/>
              <w:rPr>
                <w:b/>
                <w:bCs/>
                <w:sz w:val="19"/>
                <w:szCs w:val="19"/>
              </w:rPr>
            </w:pPr>
            <w:r w:rsidRPr="00E722C6">
              <w:rPr>
                <w:b/>
                <w:bCs/>
                <w:sz w:val="19"/>
                <w:szCs w:val="19"/>
              </w:rPr>
              <w:t>Projects</w:t>
            </w:r>
          </w:p>
        </w:tc>
      </w:tr>
      <w:tr w:rsidR="007E1AA9" w:rsidRPr="001638BD" w:rsidTr="00E722C6">
        <w:trPr>
          <w:trHeight w:val="57"/>
        </w:trPr>
        <w:tc>
          <w:tcPr>
            <w:tcW w:w="2694" w:type="dxa"/>
            <w:vAlign w:val="center"/>
          </w:tcPr>
          <w:p w:rsidR="007E1AA9" w:rsidRPr="00E722C6" w:rsidRDefault="007E1AA9" w:rsidP="000C3122">
            <w:pPr>
              <w:jc w:val="left"/>
              <w:rPr>
                <w:sz w:val="19"/>
                <w:szCs w:val="19"/>
                <w:lang w:val="en-US"/>
              </w:rPr>
            </w:pPr>
            <w:r w:rsidRPr="00E722C6">
              <w:rPr>
                <w:sz w:val="19"/>
                <w:szCs w:val="19"/>
                <w:lang w:val="en-US"/>
              </w:rPr>
              <w:t>France</w:t>
            </w:r>
          </w:p>
        </w:tc>
        <w:tc>
          <w:tcPr>
            <w:tcW w:w="3402" w:type="dxa"/>
            <w:vAlign w:val="bottom"/>
          </w:tcPr>
          <w:p w:rsidR="007E1AA9" w:rsidRPr="00E722C6" w:rsidRDefault="00D33808" w:rsidP="000C3122">
            <w:pPr>
              <w:jc w:val="right"/>
              <w:rPr>
                <w:color w:val="000000"/>
                <w:sz w:val="19"/>
                <w:szCs w:val="19"/>
              </w:rPr>
            </w:pPr>
            <w:r w:rsidRPr="00E722C6">
              <w:rPr>
                <w:color w:val="000000"/>
                <w:sz w:val="19"/>
                <w:szCs w:val="19"/>
              </w:rPr>
              <w:t>197,596</w:t>
            </w:r>
          </w:p>
        </w:tc>
        <w:tc>
          <w:tcPr>
            <w:tcW w:w="3260" w:type="dxa"/>
            <w:vAlign w:val="bottom"/>
          </w:tcPr>
          <w:p w:rsidR="007E1AA9" w:rsidRPr="00E722C6" w:rsidRDefault="00D33808" w:rsidP="000C3122">
            <w:pPr>
              <w:jc w:val="center"/>
              <w:rPr>
                <w:rFonts w:eastAsia="Calibri"/>
                <w:color w:val="000000"/>
                <w:sz w:val="19"/>
                <w:szCs w:val="19"/>
              </w:rPr>
            </w:pPr>
            <w:r w:rsidRPr="00E722C6">
              <w:rPr>
                <w:rFonts w:eastAsia="Calibri"/>
                <w:color w:val="000000"/>
                <w:sz w:val="19"/>
                <w:szCs w:val="19"/>
              </w:rPr>
              <w:t>1</w:t>
            </w:r>
          </w:p>
        </w:tc>
      </w:tr>
      <w:tr w:rsidR="007E1AA9" w:rsidRPr="001638BD" w:rsidTr="00E722C6">
        <w:trPr>
          <w:trHeight w:val="57"/>
        </w:trPr>
        <w:tc>
          <w:tcPr>
            <w:tcW w:w="2694" w:type="dxa"/>
            <w:vAlign w:val="center"/>
          </w:tcPr>
          <w:p w:rsidR="007E1AA9" w:rsidRPr="00E722C6" w:rsidRDefault="007E1AA9" w:rsidP="000C3122">
            <w:pPr>
              <w:jc w:val="left"/>
              <w:rPr>
                <w:sz w:val="19"/>
                <w:szCs w:val="19"/>
                <w:lang w:val="en-CA"/>
              </w:rPr>
            </w:pPr>
            <w:r w:rsidRPr="00E722C6">
              <w:rPr>
                <w:sz w:val="19"/>
                <w:szCs w:val="19"/>
                <w:lang w:val="en-CA"/>
              </w:rPr>
              <w:t>Germany</w:t>
            </w:r>
          </w:p>
        </w:tc>
        <w:tc>
          <w:tcPr>
            <w:tcW w:w="3402" w:type="dxa"/>
            <w:vAlign w:val="bottom"/>
          </w:tcPr>
          <w:p w:rsidR="007E1AA9" w:rsidRPr="00E722C6" w:rsidRDefault="00D33808" w:rsidP="000C3122">
            <w:pPr>
              <w:jc w:val="right"/>
              <w:rPr>
                <w:color w:val="000000"/>
                <w:sz w:val="19"/>
                <w:szCs w:val="19"/>
              </w:rPr>
            </w:pPr>
            <w:r w:rsidRPr="00E722C6">
              <w:rPr>
                <w:color w:val="000000"/>
                <w:sz w:val="19"/>
                <w:szCs w:val="19"/>
              </w:rPr>
              <w:t>4,276,405</w:t>
            </w:r>
          </w:p>
        </w:tc>
        <w:tc>
          <w:tcPr>
            <w:tcW w:w="3260" w:type="dxa"/>
            <w:vAlign w:val="bottom"/>
          </w:tcPr>
          <w:p w:rsidR="007E1AA9" w:rsidRPr="00E722C6" w:rsidRDefault="00D33808" w:rsidP="000C3122">
            <w:pPr>
              <w:jc w:val="center"/>
              <w:rPr>
                <w:rFonts w:eastAsia="Calibri"/>
                <w:color w:val="000000"/>
                <w:sz w:val="19"/>
                <w:szCs w:val="19"/>
              </w:rPr>
            </w:pPr>
            <w:r w:rsidRPr="00E722C6">
              <w:rPr>
                <w:rFonts w:eastAsia="Calibri"/>
                <w:color w:val="000000"/>
                <w:sz w:val="19"/>
                <w:szCs w:val="19"/>
              </w:rPr>
              <w:t>5</w:t>
            </w:r>
          </w:p>
        </w:tc>
      </w:tr>
      <w:tr w:rsidR="007E1AA9" w:rsidRPr="001638BD" w:rsidTr="00E722C6">
        <w:trPr>
          <w:trHeight w:val="57"/>
        </w:trPr>
        <w:tc>
          <w:tcPr>
            <w:tcW w:w="2694" w:type="dxa"/>
            <w:vAlign w:val="center"/>
          </w:tcPr>
          <w:p w:rsidR="007E1AA9" w:rsidRPr="00E722C6" w:rsidRDefault="00EC75DF" w:rsidP="000C3122">
            <w:pPr>
              <w:jc w:val="left"/>
              <w:rPr>
                <w:sz w:val="19"/>
                <w:szCs w:val="19"/>
                <w:lang w:val="en-US"/>
              </w:rPr>
            </w:pPr>
            <w:r w:rsidRPr="00E722C6">
              <w:rPr>
                <w:sz w:val="19"/>
                <w:szCs w:val="19"/>
                <w:lang w:val="en-US"/>
              </w:rPr>
              <w:t>Japan</w:t>
            </w:r>
          </w:p>
        </w:tc>
        <w:tc>
          <w:tcPr>
            <w:tcW w:w="3402" w:type="dxa"/>
            <w:vAlign w:val="bottom"/>
          </w:tcPr>
          <w:p w:rsidR="007E1AA9" w:rsidRPr="00E722C6" w:rsidRDefault="00D33808" w:rsidP="000C3122">
            <w:pPr>
              <w:jc w:val="right"/>
              <w:rPr>
                <w:color w:val="000000"/>
                <w:sz w:val="19"/>
                <w:szCs w:val="19"/>
              </w:rPr>
            </w:pPr>
            <w:r w:rsidRPr="00E722C6">
              <w:rPr>
                <w:color w:val="000000"/>
                <w:sz w:val="19"/>
                <w:szCs w:val="19"/>
              </w:rPr>
              <w:t>90,400</w:t>
            </w:r>
          </w:p>
        </w:tc>
        <w:tc>
          <w:tcPr>
            <w:tcW w:w="3260" w:type="dxa"/>
            <w:vAlign w:val="bottom"/>
          </w:tcPr>
          <w:p w:rsidR="007E1AA9" w:rsidRPr="00E722C6" w:rsidRDefault="00D33808" w:rsidP="000C3122">
            <w:pPr>
              <w:jc w:val="center"/>
              <w:rPr>
                <w:rFonts w:eastAsia="Calibri"/>
                <w:color w:val="000000"/>
                <w:sz w:val="19"/>
                <w:szCs w:val="19"/>
              </w:rPr>
            </w:pPr>
            <w:r w:rsidRPr="00E722C6">
              <w:rPr>
                <w:rFonts w:eastAsia="Calibri"/>
                <w:color w:val="000000"/>
                <w:sz w:val="19"/>
                <w:szCs w:val="19"/>
              </w:rPr>
              <w:t>1</w:t>
            </w:r>
          </w:p>
        </w:tc>
      </w:tr>
      <w:tr w:rsidR="007E1AA9" w:rsidRPr="001638BD" w:rsidTr="00E722C6">
        <w:trPr>
          <w:trHeight w:val="57"/>
        </w:trPr>
        <w:tc>
          <w:tcPr>
            <w:tcW w:w="2694" w:type="dxa"/>
            <w:vAlign w:val="center"/>
          </w:tcPr>
          <w:p w:rsidR="007E1AA9" w:rsidRPr="00E722C6" w:rsidRDefault="00D33808" w:rsidP="000C3122">
            <w:pPr>
              <w:jc w:val="left"/>
              <w:rPr>
                <w:bCs/>
                <w:sz w:val="19"/>
                <w:szCs w:val="19"/>
              </w:rPr>
            </w:pPr>
            <w:r w:rsidRPr="00E722C6">
              <w:rPr>
                <w:bCs/>
                <w:sz w:val="19"/>
                <w:szCs w:val="19"/>
              </w:rPr>
              <w:t>Spain</w:t>
            </w:r>
          </w:p>
        </w:tc>
        <w:tc>
          <w:tcPr>
            <w:tcW w:w="3402" w:type="dxa"/>
            <w:vAlign w:val="bottom"/>
          </w:tcPr>
          <w:p w:rsidR="007E1AA9" w:rsidRPr="00E722C6" w:rsidRDefault="00D33808" w:rsidP="000C3122">
            <w:pPr>
              <w:jc w:val="right"/>
              <w:rPr>
                <w:color w:val="000000"/>
                <w:sz w:val="19"/>
                <w:szCs w:val="19"/>
              </w:rPr>
            </w:pPr>
            <w:r w:rsidRPr="00E722C6">
              <w:rPr>
                <w:color w:val="000000"/>
                <w:sz w:val="19"/>
                <w:szCs w:val="19"/>
              </w:rPr>
              <w:t>1,178,22</w:t>
            </w:r>
            <w:r w:rsidR="000C3122" w:rsidRPr="00E722C6">
              <w:rPr>
                <w:color w:val="000000"/>
                <w:sz w:val="19"/>
                <w:szCs w:val="19"/>
              </w:rPr>
              <w:t>9</w:t>
            </w:r>
          </w:p>
        </w:tc>
        <w:tc>
          <w:tcPr>
            <w:tcW w:w="3260" w:type="dxa"/>
            <w:vAlign w:val="bottom"/>
          </w:tcPr>
          <w:p w:rsidR="007E1AA9" w:rsidRPr="00E722C6" w:rsidRDefault="00D33808" w:rsidP="000C3122">
            <w:pPr>
              <w:jc w:val="center"/>
              <w:rPr>
                <w:bCs/>
                <w:sz w:val="19"/>
                <w:szCs w:val="19"/>
              </w:rPr>
            </w:pPr>
            <w:r w:rsidRPr="00E722C6">
              <w:rPr>
                <w:bCs/>
                <w:sz w:val="19"/>
                <w:szCs w:val="19"/>
              </w:rPr>
              <w:t>1</w:t>
            </w:r>
          </w:p>
        </w:tc>
      </w:tr>
      <w:tr w:rsidR="007E1AA9" w:rsidRPr="001638BD" w:rsidTr="00E722C6">
        <w:trPr>
          <w:trHeight w:val="57"/>
        </w:trPr>
        <w:tc>
          <w:tcPr>
            <w:tcW w:w="2694" w:type="dxa"/>
            <w:vAlign w:val="center"/>
          </w:tcPr>
          <w:p w:rsidR="007E1AA9" w:rsidRPr="00E722C6" w:rsidRDefault="007E1AA9" w:rsidP="000C3122">
            <w:pPr>
              <w:jc w:val="left"/>
              <w:rPr>
                <w:b/>
                <w:bCs/>
                <w:sz w:val="19"/>
                <w:szCs w:val="19"/>
              </w:rPr>
            </w:pPr>
            <w:r w:rsidRPr="00E722C6">
              <w:rPr>
                <w:b/>
                <w:bCs/>
                <w:sz w:val="19"/>
                <w:szCs w:val="19"/>
              </w:rPr>
              <w:t>Total</w:t>
            </w:r>
          </w:p>
        </w:tc>
        <w:tc>
          <w:tcPr>
            <w:tcW w:w="3402" w:type="dxa"/>
            <w:vAlign w:val="bottom"/>
          </w:tcPr>
          <w:p w:rsidR="007E1AA9" w:rsidRPr="00E722C6" w:rsidRDefault="00D33808" w:rsidP="000C3122">
            <w:pPr>
              <w:jc w:val="right"/>
              <w:rPr>
                <w:b/>
                <w:color w:val="000000"/>
                <w:sz w:val="19"/>
                <w:szCs w:val="19"/>
              </w:rPr>
            </w:pPr>
            <w:r w:rsidRPr="00E722C6">
              <w:rPr>
                <w:b/>
                <w:color w:val="000000"/>
                <w:sz w:val="19"/>
                <w:szCs w:val="19"/>
              </w:rPr>
              <w:t>5,742,6</w:t>
            </w:r>
            <w:r w:rsidR="000C3122" w:rsidRPr="00E722C6">
              <w:rPr>
                <w:b/>
                <w:color w:val="000000"/>
                <w:sz w:val="19"/>
                <w:szCs w:val="19"/>
              </w:rPr>
              <w:t>30</w:t>
            </w:r>
          </w:p>
        </w:tc>
        <w:tc>
          <w:tcPr>
            <w:tcW w:w="3260" w:type="dxa"/>
            <w:vAlign w:val="bottom"/>
          </w:tcPr>
          <w:p w:rsidR="007E1AA9" w:rsidRPr="00E722C6" w:rsidRDefault="00D33808" w:rsidP="000C3122">
            <w:pPr>
              <w:jc w:val="center"/>
              <w:rPr>
                <w:b/>
                <w:bCs/>
                <w:sz w:val="19"/>
                <w:szCs w:val="19"/>
              </w:rPr>
            </w:pPr>
            <w:r w:rsidRPr="00E722C6">
              <w:rPr>
                <w:b/>
                <w:bCs/>
                <w:sz w:val="19"/>
                <w:szCs w:val="19"/>
              </w:rPr>
              <w:t>8</w:t>
            </w:r>
          </w:p>
        </w:tc>
      </w:tr>
    </w:tbl>
    <w:p w:rsidR="007E1AA9" w:rsidRPr="00E722C6" w:rsidRDefault="007E1AA9" w:rsidP="000C3122">
      <w:pPr>
        <w:rPr>
          <w:sz w:val="18"/>
          <w:szCs w:val="18"/>
        </w:rPr>
      </w:pPr>
      <w:r w:rsidRPr="00E722C6">
        <w:rPr>
          <w:sz w:val="18"/>
          <w:szCs w:val="18"/>
        </w:rPr>
        <w:t>* Including agency support costs</w:t>
      </w:r>
      <w:r w:rsidR="000C3122" w:rsidRPr="00E722C6">
        <w:rPr>
          <w:sz w:val="18"/>
          <w:szCs w:val="18"/>
        </w:rPr>
        <w:t>.</w:t>
      </w:r>
    </w:p>
    <w:p w:rsidR="007E1AA9" w:rsidRPr="00944D19" w:rsidRDefault="007E1AA9" w:rsidP="000C3122"/>
    <w:p w:rsidR="007E1AA9" w:rsidRDefault="007E1AA9" w:rsidP="000C3122">
      <w:pPr>
        <w:keepNext/>
        <w:outlineLvl w:val="0"/>
        <w:rPr>
          <w:b/>
        </w:rPr>
      </w:pPr>
      <w:r w:rsidRPr="00802EE4">
        <w:rPr>
          <w:b/>
        </w:rPr>
        <w:t>Request from the Government of France</w:t>
      </w:r>
    </w:p>
    <w:p w:rsidR="007E1AA9" w:rsidRPr="00944D19" w:rsidRDefault="007E1AA9" w:rsidP="000C3122">
      <w:pPr>
        <w:keepNext/>
        <w:outlineLvl w:val="0"/>
        <w:rPr>
          <w:b/>
        </w:rPr>
      </w:pPr>
    </w:p>
    <w:p w:rsidR="007E1AA9" w:rsidRDefault="007E1AA9" w:rsidP="000C3122">
      <w:pPr>
        <w:pStyle w:val="Heading1"/>
        <w:spacing w:after="0"/>
        <w:rPr>
          <w:color w:val="000000"/>
          <w:lang w:val="en-CA" w:eastAsia="fr-FR"/>
        </w:rPr>
      </w:pPr>
      <w:r w:rsidRPr="00802EE4">
        <w:t>Table 2 provides a summary of the request for bilateral co-operation from the Government of France. The value of this request (US $</w:t>
      </w:r>
      <w:r w:rsidR="00D33808">
        <w:t>197,596</w:t>
      </w:r>
      <w:r w:rsidR="0022727A">
        <w:t xml:space="preserve">), combined with </w:t>
      </w:r>
      <w:r w:rsidR="000C3122">
        <w:t xml:space="preserve">the net allocation for </w:t>
      </w:r>
      <w:r w:rsidR="0022727A">
        <w:t xml:space="preserve">bilateral approvals of US $19,061 in 2016, </w:t>
      </w:r>
      <w:r w:rsidRPr="00802EE4">
        <w:t xml:space="preserve">does not exceed the 20 per cent of France’s 2016 bilateral contribution </w:t>
      </w:r>
      <w:r w:rsidRPr="00047E1C">
        <w:t>of US $2,260,6</w:t>
      </w:r>
      <w:r w:rsidRPr="00047E1C">
        <w:rPr>
          <w:color w:val="000000"/>
          <w:lang w:val="en-CA" w:eastAsia="fr-FR"/>
        </w:rPr>
        <w:t>51.</w:t>
      </w:r>
    </w:p>
    <w:p w:rsidR="007E1AA9" w:rsidRPr="00944D19" w:rsidRDefault="007E1AA9" w:rsidP="000C3122">
      <w:pPr>
        <w:rPr>
          <w:lang w:val="en-CA" w:eastAsia="fr-FR"/>
        </w:rPr>
      </w:pPr>
    </w:p>
    <w:p w:rsidR="007E1AA9" w:rsidRPr="00802EE4" w:rsidRDefault="007E1AA9" w:rsidP="000C3122">
      <w:pPr>
        <w:keepNext/>
        <w:jc w:val="left"/>
        <w:rPr>
          <w:b/>
        </w:rPr>
      </w:pPr>
      <w:proofErr w:type="gramStart"/>
      <w:r w:rsidRPr="00802EE4">
        <w:rPr>
          <w:b/>
        </w:rPr>
        <w:t>Table 2.</w:t>
      </w:r>
      <w:proofErr w:type="gramEnd"/>
      <w:r w:rsidRPr="00802EE4">
        <w:rPr>
          <w:b/>
        </w:rPr>
        <w:t xml:space="preserve"> Projects submitted by the Government</w:t>
      </w:r>
      <w:r w:rsidR="004A0FA1">
        <w:rPr>
          <w:b/>
        </w:rPr>
        <w:t xml:space="preserve"> </w:t>
      </w:r>
      <w:r w:rsidRPr="00802EE4">
        <w:rPr>
          <w:b/>
        </w:rPr>
        <w:t>of France</w:t>
      </w:r>
    </w:p>
    <w:tbl>
      <w:tblPr>
        <w:tblW w:w="4966" w:type="pct"/>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254"/>
        <w:gridCol w:w="1843"/>
        <w:gridCol w:w="1416"/>
        <w:gridCol w:w="1843"/>
      </w:tblGrid>
      <w:tr w:rsidR="007E1AA9" w:rsidRPr="00BF3389" w:rsidTr="003C5F54">
        <w:trPr>
          <w:trHeight w:val="390"/>
          <w:tblHeader/>
        </w:trPr>
        <w:tc>
          <w:tcPr>
            <w:tcW w:w="2273" w:type="pct"/>
          </w:tcPr>
          <w:p w:rsidR="007E1AA9" w:rsidRPr="00E722C6" w:rsidRDefault="007E1AA9" w:rsidP="000C3122">
            <w:pPr>
              <w:rPr>
                <w:b/>
                <w:snapToGrid w:val="0"/>
                <w:sz w:val="19"/>
                <w:szCs w:val="19"/>
              </w:rPr>
            </w:pPr>
            <w:r w:rsidRPr="00E722C6">
              <w:rPr>
                <w:b/>
                <w:snapToGrid w:val="0"/>
                <w:sz w:val="19"/>
                <w:szCs w:val="19"/>
              </w:rPr>
              <w:t>Project Title</w:t>
            </w:r>
          </w:p>
        </w:tc>
        <w:tc>
          <w:tcPr>
            <w:tcW w:w="985" w:type="pct"/>
          </w:tcPr>
          <w:p w:rsidR="007E1AA9" w:rsidRPr="00E722C6" w:rsidRDefault="007E1AA9" w:rsidP="000C3122">
            <w:pPr>
              <w:jc w:val="center"/>
              <w:rPr>
                <w:b/>
                <w:snapToGrid w:val="0"/>
                <w:sz w:val="19"/>
                <w:szCs w:val="19"/>
              </w:rPr>
            </w:pPr>
            <w:r w:rsidRPr="00E722C6">
              <w:rPr>
                <w:b/>
                <w:snapToGrid w:val="0"/>
                <w:sz w:val="19"/>
                <w:szCs w:val="19"/>
              </w:rPr>
              <w:t>Country</w:t>
            </w:r>
          </w:p>
        </w:tc>
        <w:tc>
          <w:tcPr>
            <w:tcW w:w="757" w:type="pct"/>
          </w:tcPr>
          <w:p w:rsidR="007E1AA9" w:rsidRPr="00E722C6" w:rsidRDefault="007E09C8" w:rsidP="000C3122">
            <w:pPr>
              <w:jc w:val="center"/>
              <w:rPr>
                <w:b/>
                <w:snapToGrid w:val="0"/>
                <w:sz w:val="19"/>
                <w:szCs w:val="19"/>
              </w:rPr>
            </w:pPr>
            <w:r w:rsidRPr="00E722C6">
              <w:rPr>
                <w:b/>
                <w:snapToGrid w:val="0"/>
                <w:sz w:val="19"/>
                <w:szCs w:val="19"/>
              </w:rPr>
              <w:t>Amount r</w:t>
            </w:r>
            <w:r w:rsidR="007E1AA9" w:rsidRPr="00E722C6">
              <w:rPr>
                <w:b/>
                <w:snapToGrid w:val="0"/>
                <w:sz w:val="19"/>
                <w:szCs w:val="19"/>
              </w:rPr>
              <w:t>equested (US$)</w:t>
            </w:r>
          </w:p>
        </w:tc>
        <w:tc>
          <w:tcPr>
            <w:tcW w:w="985" w:type="pct"/>
          </w:tcPr>
          <w:p w:rsidR="007E1AA9" w:rsidRPr="00E722C6" w:rsidRDefault="007E09C8" w:rsidP="000C3122">
            <w:pPr>
              <w:jc w:val="center"/>
              <w:rPr>
                <w:b/>
                <w:snapToGrid w:val="0"/>
                <w:sz w:val="19"/>
                <w:szCs w:val="19"/>
              </w:rPr>
            </w:pPr>
            <w:r w:rsidRPr="00E722C6">
              <w:rPr>
                <w:b/>
                <w:snapToGrid w:val="0"/>
                <w:sz w:val="19"/>
                <w:szCs w:val="19"/>
              </w:rPr>
              <w:t>Amount r</w:t>
            </w:r>
            <w:r w:rsidR="007E1AA9" w:rsidRPr="00E722C6">
              <w:rPr>
                <w:b/>
                <w:snapToGrid w:val="0"/>
                <w:sz w:val="19"/>
                <w:szCs w:val="19"/>
              </w:rPr>
              <w:t>ecommended (US$)</w:t>
            </w:r>
          </w:p>
        </w:tc>
      </w:tr>
      <w:tr w:rsidR="007E1AA9" w:rsidRPr="00BF3389" w:rsidTr="00E722C6">
        <w:trPr>
          <w:trHeight w:val="287"/>
        </w:trPr>
        <w:tc>
          <w:tcPr>
            <w:tcW w:w="2273" w:type="pct"/>
            <w:vAlign w:val="bottom"/>
          </w:tcPr>
          <w:p w:rsidR="007E1AA9" w:rsidRPr="00E722C6" w:rsidRDefault="00D33808" w:rsidP="0064442A">
            <w:pPr>
              <w:rPr>
                <w:color w:val="000000"/>
                <w:sz w:val="19"/>
                <w:szCs w:val="19"/>
                <w:lang w:val="en-CA" w:eastAsia="en-CA"/>
              </w:rPr>
            </w:pPr>
            <w:r w:rsidRPr="00E722C6">
              <w:rPr>
                <w:color w:val="000000"/>
                <w:sz w:val="19"/>
                <w:szCs w:val="19"/>
              </w:rPr>
              <w:t>HCFC phase-out management plan (stage I, fourth tranche)</w:t>
            </w:r>
            <w:r w:rsidR="003C5F54">
              <w:rPr>
                <w:color w:val="000000"/>
                <w:sz w:val="19"/>
                <w:szCs w:val="19"/>
              </w:rPr>
              <w:t xml:space="preserve"> </w:t>
            </w:r>
          </w:p>
        </w:tc>
        <w:tc>
          <w:tcPr>
            <w:tcW w:w="985" w:type="pct"/>
          </w:tcPr>
          <w:p w:rsidR="007E1AA9" w:rsidRPr="00E722C6" w:rsidRDefault="00D33808" w:rsidP="000C3122">
            <w:pPr>
              <w:keepNext/>
              <w:jc w:val="center"/>
              <w:rPr>
                <w:sz w:val="19"/>
                <w:szCs w:val="19"/>
              </w:rPr>
            </w:pPr>
            <w:r w:rsidRPr="00E722C6">
              <w:rPr>
                <w:sz w:val="19"/>
                <w:szCs w:val="19"/>
              </w:rPr>
              <w:t>Kenya</w:t>
            </w:r>
          </w:p>
        </w:tc>
        <w:tc>
          <w:tcPr>
            <w:tcW w:w="757" w:type="pct"/>
          </w:tcPr>
          <w:p w:rsidR="007E1AA9" w:rsidRPr="00E722C6" w:rsidRDefault="00D33808" w:rsidP="000C3122">
            <w:pPr>
              <w:jc w:val="right"/>
              <w:rPr>
                <w:sz w:val="19"/>
                <w:szCs w:val="19"/>
                <w:lang w:val="en-US"/>
              </w:rPr>
            </w:pPr>
            <w:r w:rsidRPr="00E722C6">
              <w:rPr>
                <w:sz w:val="19"/>
                <w:szCs w:val="19"/>
                <w:lang w:val="en-US"/>
              </w:rPr>
              <w:t>176,250</w:t>
            </w:r>
          </w:p>
        </w:tc>
        <w:tc>
          <w:tcPr>
            <w:tcW w:w="985" w:type="pct"/>
          </w:tcPr>
          <w:p w:rsidR="007E1AA9" w:rsidRPr="00E722C6" w:rsidRDefault="0064442A" w:rsidP="000C3122">
            <w:pPr>
              <w:keepNext/>
              <w:keepLines/>
              <w:suppressLineNumbers/>
              <w:tabs>
                <w:tab w:val="left" w:pos="270"/>
              </w:tabs>
              <w:jc w:val="center"/>
              <w:rPr>
                <w:sz w:val="19"/>
                <w:szCs w:val="19"/>
              </w:rPr>
            </w:pPr>
            <w:r w:rsidRPr="00E722C6">
              <w:rPr>
                <w:color w:val="000000"/>
                <w:sz w:val="19"/>
                <w:szCs w:val="19"/>
              </w:rPr>
              <w:t>(*)</w:t>
            </w:r>
          </w:p>
        </w:tc>
      </w:tr>
      <w:tr w:rsidR="007E1AA9" w:rsidRPr="00BF3389" w:rsidTr="00E722C6">
        <w:trPr>
          <w:trHeight w:val="233"/>
        </w:trPr>
        <w:tc>
          <w:tcPr>
            <w:tcW w:w="2273" w:type="pct"/>
          </w:tcPr>
          <w:p w:rsidR="007E1AA9" w:rsidRPr="00E722C6" w:rsidRDefault="007E1AA9" w:rsidP="000C3122">
            <w:pPr>
              <w:tabs>
                <w:tab w:val="left" w:pos="956"/>
              </w:tabs>
              <w:rPr>
                <w:b/>
                <w:snapToGrid w:val="0"/>
                <w:sz w:val="19"/>
                <w:szCs w:val="19"/>
              </w:rPr>
            </w:pPr>
            <w:r w:rsidRPr="00E722C6">
              <w:rPr>
                <w:snapToGrid w:val="0"/>
                <w:sz w:val="19"/>
                <w:szCs w:val="19"/>
              </w:rPr>
              <w:t>Agency support costs</w:t>
            </w:r>
          </w:p>
        </w:tc>
        <w:tc>
          <w:tcPr>
            <w:tcW w:w="985" w:type="pct"/>
          </w:tcPr>
          <w:p w:rsidR="007E1AA9" w:rsidRPr="00E722C6" w:rsidRDefault="007E1AA9" w:rsidP="000C3122">
            <w:pPr>
              <w:jc w:val="center"/>
              <w:rPr>
                <w:sz w:val="19"/>
                <w:szCs w:val="19"/>
              </w:rPr>
            </w:pPr>
          </w:p>
        </w:tc>
        <w:tc>
          <w:tcPr>
            <w:tcW w:w="757" w:type="pct"/>
          </w:tcPr>
          <w:p w:rsidR="007E1AA9" w:rsidRPr="00E722C6" w:rsidRDefault="00D33808" w:rsidP="000C3122">
            <w:pPr>
              <w:jc w:val="right"/>
              <w:rPr>
                <w:color w:val="000000"/>
                <w:sz w:val="19"/>
                <w:szCs w:val="19"/>
              </w:rPr>
            </w:pPr>
            <w:r w:rsidRPr="00E722C6">
              <w:rPr>
                <w:color w:val="000000"/>
                <w:sz w:val="19"/>
                <w:szCs w:val="19"/>
              </w:rPr>
              <w:t>21,346</w:t>
            </w:r>
          </w:p>
        </w:tc>
        <w:tc>
          <w:tcPr>
            <w:tcW w:w="985" w:type="pct"/>
            <w:vAlign w:val="bottom"/>
          </w:tcPr>
          <w:p w:rsidR="007E1AA9" w:rsidRPr="00E722C6" w:rsidRDefault="007E1AA9" w:rsidP="000C3122">
            <w:pPr>
              <w:rPr>
                <w:sz w:val="19"/>
                <w:szCs w:val="19"/>
                <w:lang w:val="en-US"/>
              </w:rPr>
            </w:pPr>
          </w:p>
        </w:tc>
      </w:tr>
      <w:tr w:rsidR="007E1AA9" w:rsidRPr="00BF3389" w:rsidTr="00E722C6">
        <w:trPr>
          <w:trHeight w:val="233"/>
        </w:trPr>
        <w:tc>
          <w:tcPr>
            <w:tcW w:w="2273" w:type="pct"/>
          </w:tcPr>
          <w:p w:rsidR="007E1AA9" w:rsidRPr="00E722C6" w:rsidRDefault="007E1AA9" w:rsidP="000C3122">
            <w:pPr>
              <w:tabs>
                <w:tab w:val="left" w:pos="956"/>
              </w:tabs>
              <w:rPr>
                <w:b/>
                <w:snapToGrid w:val="0"/>
                <w:sz w:val="19"/>
                <w:szCs w:val="19"/>
              </w:rPr>
            </w:pPr>
            <w:r w:rsidRPr="00E722C6">
              <w:rPr>
                <w:b/>
                <w:snapToGrid w:val="0"/>
                <w:sz w:val="19"/>
                <w:szCs w:val="19"/>
              </w:rPr>
              <w:t xml:space="preserve">Total </w:t>
            </w:r>
            <w:r w:rsidRPr="00E722C6">
              <w:rPr>
                <w:b/>
                <w:snapToGrid w:val="0"/>
                <w:sz w:val="19"/>
                <w:szCs w:val="19"/>
              </w:rPr>
              <w:tab/>
            </w:r>
          </w:p>
        </w:tc>
        <w:tc>
          <w:tcPr>
            <w:tcW w:w="985" w:type="pct"/>
          </w:tcPr>
          <w:p w:rsidR="007E1AA9" w:rsidRPr="00E722C6" w:rsidRDefault="007E1AA9" w:rsidP="000C3122">
            <w:pPr>
              <w:jc w:val="center"/>
              <w:rPr>
                <w:sz w:val="19"/>
                <w:szCs w:val="19"/>
              </w:rPr>
            </w:pPr>
          </w:p>
        </w:tc>
        <w:tc>
          <w:tcPr>
            <w:tcW w:w="757" w:type="pct"/>
          </w:tcPr>
          <w:p w:rsidR="007E1AA9" w:rsidRPr="00E722C6" w:rsidRDefault="00D33808" w:rsidP="000C3122">
            <w:pPr>
              <w:jc w:val="right"/>
              <w:rPr>
                <w:b/>
                <w:color w:val="000000"/>
                <w:sz w:val="19"/>
                <w:szCs w:val="19"/>
              </w:rPr>
            </w:pPr>
            <w:r w:rsidRPr="00E722C6">
              <w:rPr>
                <w:b/>
                <w:color w:val="000000"/>
                <w:sz w:val="19"/>
                <w:szCs w:val="19"/>
              </w:rPr>
              <w:t>197,596</w:t>
            </w:r>
          </w:p>
        </w:tc>
        <w:tc>
          <w:tcPr>
            <w:tcW w:w="985" w:type="pct"/>
            <w:vAlign w:val="bottom"/>
          </w:tcPr>
          <w:p w:rsidR="007E1AA9" w:rsidRPr="00E722C6" w:rsidRDefault="007E1AA9" w:rsidP="000C3122">
            <w:pPr>
              <w:rPr>
                <w:sz w:val="19"/>
                <w:szCs w:val="19"/>
                <w:lang w:val="en-US"/>
              </w:rPr>
            </w:pPr>
          </w:p>
        </w:tc>
      </w:tr>
    </w:tbl>
    <w:p w:rsidR="000C3122" w:rsidRPr="00E722C6" w:rsidRDefault="000C3122" w:rsidP="000C3122">
      <w:pPr>
        <w:pStyle w:val="Heading1"/>
        <w:numPr>
          <w:ilvl w:val="0"/>
          <w:numId w:val="0"/>
        </w:numPr>
        <w:rPr>
          <w:sz w:val="18"/>
          <w:szCs w:val="18"/>
        </w:rPr>
      </w:pPr>
      <w:r w:rsidRPr="00E722C6">
        <w:rPr>
          <w:sz w:val="18"/>
          <w:szCs w:val="18"/>
        </w:rPr>
        <w:t>(*)</w:t>
      </w:r>
      <w:r w:rsidR="00AA76E1">
        <w:rPr>
          <w:sz w:val="18"/>
          <w:szCs w:val="18"/>
        </w:rPr>
        <w:t xml:space="preserve"> </w:t>
      </w:r>
      <w:r w:rsidR="00E722C6">
        <w:rPr>
          <w:sz w:val="18"/>
          <w:szCs w:val="18"/>
        </w:rPr>
        <w:t>C</w:t>
      </w:r>
      <w:r w:rsidRPr="00E722C6">
        <w:rPr>
          <w:sz w:val="18"/>
          <w:szCs w:val="18"/>
        </w:rPr>
        <w:t>omments and recommendations of the Secretariat are found in document UNEP/</w:t>
      </w:r>
      <w:proofErr w:type="spellStart"/>
      <w:r w:rsidRPr="00E722C6">
        <w:rPr>
          <w:sz w:val="18"/>
          <w:szCs w:val="18"/>
        </w:rPr>
        <w:t>OzL.Pro</w:t>
      </w:r>
      <w:proofErr w:type="spellEnd"/>
      <w:r w:rsidRPr="00E722C6">
        <w:rPr>
          <w:sz w:val="18"/>
          <w:szCs w:val="18"/>
        </w:rPr>
        <w:t>/</w:t>
      </w:r>
      <w:proofErr w:type="spellStart"/>
      <w:r w:rsidRPr="00E722C6">
        <w:rPr>
          <w:sz w:val="18"/>
          <w:szCs w:val="18"/>
        </w:rPr>
        <w:t>ExCom</w:t>
      </w:r>
      <w:proofErr w:type="spellEnd"/>
      <w:r w:rsidRPr="00E722C6">
        <w:rPr>
          <w:sz w:val="18"/>
          <w:szCs w:val="18"/>
        </w:rPr>
        <w:t>/77/52.</w:t>
      </w:r>
    </w:p>
    <w:p w:rsidR="007E1AA9" w:rsidRPr="00802EE4" w:rsidRDefault="007E1AA9" w:rsidP="000C3122">
      <w:pPr>
        <w:outlineLvl w:val="0"/>
        <w:rPr>
          <w:b/>
          <w:lang w:val="en-US"/>
        </w:rPr>
      </w:pPr>
      <w:r w:rsidRPr="00802EE4">
        <w:rPr>
          <w:b/>
          <w:lang w:val="en-US"/>
        </w:rPr>
        <w:t>Request from the Government of Germany</w:t>
      </w:r>
    </w:p>
    <w:p w:rsidR="007E1AA9" w:rsidRPr="00944D19" w:rsidRDefault="007E1AA9" w:rsidP="000C3122">
      <w:pPr>
        <w:outlineLvl w:val="0"/>
        <w:rPr>
          <w:b/>
          <w:highlight w:val="yellow"/>
          <w:lang w:val="en-US"/>
        </w:rPr>
      </w:pPr>
    </w:p>
    <w:p w:rsidR="007E1AA9" w:rsidRPr="0022727A" w:rsidRDefault="007E1AA9" w:rsidP="000C3122">
      <w:pPr>
        <w:numPr>
          <w:ilvl w:val="0"/>
          <w:numId w:val="1"/>
        </w:numPr>
        <w:outlineLvl w:val="0"/>
        <w:rPr>
          <w:color w:val="000000"/>
          <w:lang w:val="en-CA" w:eastAsia="fr-FR"/>
        </w:rPr>
      </w:pPr>
      <w:r w:rsidRPr="0022727A">
        <w:rPr>
          <w:lang w:val="en-US"/>
        </w:rPr>
        <w:t xml:space="preserve">Table 3 </w:t>
      </w:r>
      <w:r w:rsidRPr="0022727A">
        <w:t>provides a summary of the request for bilateral co-operation from the Government of Germany. The va</w:t>
      </w:r>
      <w:r w:rsidR="00AB235F" w:rsidRPr="0022727A">
        <w:t>lue of this request (</w:t>
      </w:r>
      <w:r w:rsidR="000472FB" w:rsidRPr="0022727A">
        <w:t>US $</w:t>
      </w:r>
      <w:r w:rsidR="00AB235F" w:rsidRPr="0022727A">
        <w:t>4,276,405</w:t>
      </w:r>
      <w:r w:rsidRPr="0022727A">
        <w:t xml:space="preserve">), after taking into account the amount </w:t>
      </w:r>
      <w:r w:rsidR="00AB235F" w:rsidRPr="0022727A">
        <w:br/>
      </w:r>
      <w:r w:rsidRPr="0022727A">
        <w:t>(US $4,658,409) approved at the 73</w:t>
      </w:r>
      <w:r w:rsidRPr="0022727A">
        <w:rPr>
          <w:vertAlign w:val="superscript"/>
        </w:rPr>
        <w:t>rd</w:t>
      </w:r>
      <w:r w:rsidRPr="0022727A">
        <w:t>, 74</w:t>
      </w:r>
      <w:r w:rsidRPr="0022727A">
        <w:rPr>
          <w:vertAlign w:val="superscript"/>
        </w:rPr>
        <w:t>th</w:t>
      </w:r>
      <w:r w:rsidRPr="0022727A">
        <w:t xml:space="preserve"> and 75</w:t>
      </w:r>
      <w:r w:rsidRPr="0022727A">
        <w:rPr>
          <w:vertAlign w:val="superscript"/>
        </w:rPr>
        <w:t>th</w:t>
      </w:r>
      <w:r w:rsidRPr="0022727A">
        <w:t xml:space="preserve"> meetings</w:t>
      </w:r>
      <w:r w:rsidRPr="0022727A">
        <w:rPr>
          <w:vertAlign w:val="superscript"/>
        </w:rPr>
        <w:footnoteReference w:id="1"/>
      </w:r>
      <w:r w:rsidRPr="0022727A">
        <w:t xml:space="preserve">, </w:t>
      </w:r>
      <w:r w:rsidR="00DB00D3">
        <w:t>and balances on completed projects to be offset against 77</w:t>
      </w:r>
      <w:r w:rsidR="00DB00D3" w:rsidRPr="00DB00D3">
        <w:rPr>
          <w:vertAlign w:val="superscript"/>
        </w:rPr>
        <w:t>th</w:t>
      </w:r>
      <w:r w:rsidR="00DB00D3">
        <w:t xml:space="preserve"> meeting approvals (US $151,079)</w:t>
      </w:r>
      <w:r w:rsidR="00667913">
        <w:t>,</w:t>
      </w:r>
      <w:r w:rsidR="00DB00D3">
        <w:t xml:space="preserve"> </w:t>
      </w:r>
      <w:r w:rsidRPr="0022727A">
        <w:t xml:space="preserve">exceeds the 20 per cent of Germany’s </w:t>
      </w:r>
      <w:r w:rsidRPr="0022727A">
        <w:rPr>
          <w:color w:val="000000"/>
          <w:lang w:val="en-CA" w:eastAsia="fr-FR"/>
        </w:rPr>
        <w:t xml:space="preserve">allocation for the 2015-2017 triennium </w:t>
      </w:r>
      <w:r w:rsidR="000C3122">
        <w:rPr>
          <w:color w:val="000000"/>
          <w:lang w:val="en-CA" w:eastAsia="fr-FR"/>
        </w:rPr>
        <w:t>(US $8,659,025) by US $124,710</w:t>
      </w:r>
      <w:r w:rsidR="007D4B19">
        <w:rPr>
          <w:color w:val="000000"/>
          <w:lang w:val="en-CA" w:eastAsia="fr-FR"/>
        </w:rPr>
        <w:t>.</w:t>
      </w:r>
      <w:r w:rsidRPr="0022727A">
        <w:rPr>
          <w:color w:val="000000"/>
          <w:lang w:val="en-CA" w:eastAsia="fr-FR"/>
        </w:rPr>
        <w:t xml:space="preserve"> </w:t>
      </w:r>
      <w:r w:rsidR="00D034B4">
        <w:rPr>
          <w:color w:val="000000"/>
          <w:lang w:val="en-CA" w:eastAsia="fr-FR"/>
        </w:rPr>
        <w:t xml:space="preserve">The actual </w:t>
      </w:r>
      <w:r w:rsidR="00C322A2">
        <w:rPr>
          <w:color w:val="000000"/>
          <w:lang w:val="en-CA" w:eastAsia="fr-FR"/>
        </w:rPr>
        <w:t xml:space="preserve">level of funding </w:t>
      </w:r>
      <w:r w:rsidR="00D034B4">
        <w:rPr>
          <w:color w:val="000000"/>
          <w:lang w:val="en-CA" w:eastAsia="fr-FR"/>
        </w:rPr>
        <w:t>approv</w:t>
      </w:r>
      <w:r w:rsidR="00C322A2">
        <w:rPr>
          <w:color w:val="000000"/>
          <w:lang w:val="en-CA" w:eastAsia="fr-FR"/>
        </w:rPr>
        <w:t>ed for these requests will be known at the</w:t>
      </w:r>
      <w:r w:rsidR="00D034B4">
        <w:rPr>
          <w:color w:val="000000"/>
          <w:lang w:val="en-CA" w:eastAsia="fr-FR"/>
        </w:rPr>
        <w:t xml:space="preserve"> 77</w:t>
      </w:r>
      <w:r w:rsidR="00D034B4" w:rsidRPr="00D034B4">
        <w:rPr>
          <w:color w:val="000000"/>
          <w:vertAlign w:val="superscript"/>
          <w:lang w:val="en-CA" w:eastAsia="fr-FR"/>
        </w:rPr>
        <w:t>th</w:t>
      </w:r>
      <w:r w:rsidR="00D034B4">
        <w:rPr>
          <w:color w:val="000000"/>
          <w:lang w:val="en-CA" w:eastAsia="fr-FR"/>
        </w:rPr>
        <w:t xml:space="preserve"> meeting.</w:t>
      </w:r>
    </w:p>
    <w:p w:rsidR="007E1AA9" w:rsidRPr="00944D19" w:rsidRDefault="007E1AA9" w:rsidP="000C3122">
      <w:pPr>
        <w:outlineLvl w:val="0"/>
        <w:rPr>
          <w:color w:val="000000"/>
          <w:lang w:val="en-CA" w:eastAsia="fr-FR"/>
        </w:rPr>
      </w:pPr>
    </w:p>
    <w:p w:rsidR="007E1AA9" w:rsidRPr="00802EE4" w:rsidRDefault="007E1AA9" w:rsidP="000C3122">
      <w:pPr>
        <w:keepNext/>
        <w:jc w:val="left"/>
        <w:rPr>
          <w:b/>
        </w:rPr>
      </w:pPr>
      <w:proofErr w:type="gramStart"/>
      <w:r w:rsidRPr="00802EE4">
        <w:rPr>
          <w:b/>
        </w:rPr>
        <w:t>Table 3.</w:t>
      </w:r>
      <w:proofErr w:type="gramEnd"/>
      <w:r w:rsidRPr="00802EE4">
        <w:rPr>
          <w:b/>
        </w:rPr>
        <w:t xml:space="preserve"> Projects submitted by the Government of Germany</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253"/>
        <w:gridCol w:w="1843"/>
        <w:gridCol w:w="1417"/>
        <w:gridCol w:w="1843"/>
      </w:tblGrid>
      <w:tr w:rsidR="007E1AA9" w:rsidRPr="005936F3" w:rsidTr="00E722C6">
        <w:trPr>
          <w:trHeight w:val="20"/>
          <w:tblHeader/>
        </w:trPr>
        <w:tc>
          <w:tcPr>
            <w:tcW w:w="4253" w:type="dxa"/>
          </w:tcPr>
          <w:p w:rsidR="007E1AA9" w:rsidRPr="007E09C8" w:rsidRDefault="007E1AA9" w:rsidP="000C3122">
            <w:pPr>
              <w:rPr>
                <w:b/>
                <w:snapToGrid w:val="0"/>
                <w:sz w:val="19"/>
                <w:szCs w:val="19"/>
              </w:rPr>
            </w:pPr>
            <w:r w:rsidRPr="007E09C8">
              <w:rPr>
                <w:b/>
                <w:snapToGrid w:val="0"/>
                <w:sz w:val="19"/>
                <w:szCs w:val="19"/>
              </w:rPr>
              <w:t>Project Title</w:t>
            </w:r>
          </w:p>
        </w:tc>
        <w:tc>
          <w:tcPr>
            <w:tcW w:w="1843" w:type="dxa"/>
          </w:tcPr>
          <w:p w:rsidR="007E1AA9" w:rsidRPr="007E09C8" w:rsidRDefault="007E1AA9" w:rsidP="000C3122">
            <w:pPr>
              <w:jc w:val="center"/>
              <w:rPr>
                <w:b/>
                <w:snapToGrid w:val="0"/>
                <w:sz w:val="19"/>
                <w:szCs w:val="19"/>
              </w:rPr>
            </w:pPr>
            <w:r w:rsidRPr="007E09C8">
              <w:rPr>
                <w:b/>
                <w:snapToGrid w:val="0"/>
                <w:sz w:val="19"/>
                <w:szCs w:val="19"/>
              </w:rPr>
              <w:t>Country</w:t>
            </w:r>
          </w:p>
        </w:tc>
        <w:tc>
          <w:tcPr>
            <w:tcW w:w="1417" w:type="dxa"/>
          </w:tcPr>
          <w:p w:rsidR="007E1AA9" w:rsidRPr="007E09C8" w:rsidRDefault="007E09C8" w:rsidP="000C3122">
            <w:pPr>
              <w:jc w:val="center"/>
              <w:rPr>
                <w:b/>
                <w:snapToGrid w:val="0"/>
                <w:sz w:val="19"/>
                <w:szCs w:val="19"/>
              </w:rPr>
            </w:pPr>
            <w:r w:rsidRPr="007E09C8">
              <w:rPr>
                <w:b/>
                <w:snapToGrid w:val="0"/>
                <w:sz w:val="19"/>
                <w:szCs w:val="19"/>
              </w:rPr>
              <w:t>Amount r</w:t>
            </w:r>
            <w:r w:rsidR="007E1AA9" w:rsidRPr="007E09C8">
              <w:rPr>
                <w:b/>
                <w:snapToGrid w:val="0"/>
                <w:sz w:val="19"/>
                <w:szCs w:val="19"/>
              </w:rPr>
              <w:t>equested (US$)</w:t>
            </w:r>
          </w:p>
        </w:tc>
        <w:tc>
          <w:tcPr>
            <w:tcW w:w="1843" w:type="dxa"/>
          </w:tcPr>
          <w:p w:rsidR="007E1AA9" w:rsidRPr="007E09C8" w:rsidRDefault="007E1AA9" w:rsidP="007E09C8">
            <w:pPr>
              <w:jc w:val="center"/>
              <w:rPr>
                <w:b/>
                <w:snapToGrid w:val="0"/>
                <w:sz w:val="19"/>
                <w:szCs w:val="19"/>
              </w:rPr>
            </w:pPr>
            <w:r w:rsidRPr="007E09C8">
              <w:rPr>
                <w:b/>
                <w:snapToGrid w:val="0"/>
                <w:sz w:val="19"/>
                <w:szCs w:val="19"/>
              </w:rPr>
              <w:t xml:space="preserve">Amount </w:t>
            </w:r>
            <w:r w:rsidR="007E09C8" w:rsidRPr="007E09C8">
              <w:rPr>
                <w:b/>
                <w:snapToGrid w:val="0"/>
                <w:sz w:val="19"/>
                <w:szCs w:val="19"/>
              </w:rPr>
              <w:t>r</w:t>
            </w:r>
            <w:r w:rsidRPr="007E09C8">
              <w:rPr>
                <w:b/>
                <w:snapToGrid w:val="0"/>
                <w:sz w:val="19"/>
                <w:szCs w:val="19"/>
              </w:rPr>
              <w:t>ecommended (US$)</w:t>
            </w:r>
            <w:r w:rsidR="00944D19">
              <w:rPr>
                <w:b/>
                <w:snapToGrid w:val="0"/>
                <w:sz w:val="19"/>
                <w:szCs w:val="19"/>
              </w:rPr>
              <w:t>*</w:t>
            </w:r>
          </w:p>
        </w:tc>
      </w:tr>
      <w:tr w:rsidR="00624BAA" w:rsidRPr="005936F3" w:rsidTr="00E722C6">
        <w:trPr>
          <w:trHeight w:val="20"/>
        </w:trPr>
        <w:tc>
          <w:tcPr>
            <w:tcW w:w="4253" w:type="dxa"/>
            <w:vAlign w:val="bottom"/>
          </w:tcPr>
          <w:p w:rsidR="00624BAA" w:rsidRPr="007E09C8" w:rsidRDefault="00624BAA" w:rsidP="00CF084A">
            <w:pPr>
              <w:jc w:val="left"/>
              <w:rPr>
                <w:color w:val="000000"/>
                <w:sz w:val="19"/>
                <w:szCs w:val="19"/>
              </w:rPr>
            </w:pPr>
            <w:r w:rsidRPr="007E09C8">
              <w:rPr>
                <w:color w:val="000000"/>
                <w:sz w:val="19"/>
                <w:szCs w:val="19"/>
              </w:rPr>
              <w:t xml:space="preserve">HCFC phase-out management plan (stage II, first tranche) </w:t>
            </w:r>
          </w:p>
        </w:tc>
        <w:tc>
          <w:tcPr>
            <w:tcW w:w="1843" w:type="dxa"/>
          </w:tcPr>
          <w:p w:rsidR="00624BAA" w:rsidRPr="007E09C8" w:rsidRDefault="00624BAA" w:rsidP="000C3122">
            <w:pPr>
              <w:jc w:val="center"/>
              <w:rPr>
                <w:b/>
                <w:color w:val="000000"/>
                <w:sz w:val="19"/>
                <w:szCs w:val="19"/>
              </w:rPr>
            </w:pPr>
            <w:r w:rsidRPr="007E09C8">
              <w:rPr>
                <w:color w:val="000000"/>
                <w:sz w:val="19"/>
                <w:szCs w:val="19"/>
              </w:rPr>
              <w:t>China</w:t>
            </w:r>
          </w:p>
        </w:tc>
        <w:tc>
          <w:tcPr>
            <w:tcW w:w="1417" w:type="dxa"/>
          </w:tcPr>
          <w:p w:rsidR="00624BAA" w:rsidRPr="007E09C8" w:rsidRDefault="00624BAA" w:rsidP="000C3122">
            <w:pPr>
              <w:jc w:val="right"/>
              <w:rPr>
                <w:color w:val="000000"/>
                <w:sz w:val="19"/>
                <w:szCs w:val="19"/>
              </w:rPr>
            </w:pPr>
            <w:r w:rsidRPr="007E09C8">
              <w:rPr>
                <w:color w:val="000000"/>
                <w:sz w:val="19"/>
                <w:szCs w:val="19"/>
              </w:rPr>
              <w:t>300,000</w:t>
            </w:r>
          </w:p>
        </w:tc>
        <w:tc>
          <w:tcPr>
            <w:tcW w:w="1843" w:type="dxa"/>
          </w:tcPr>
          <w:p w:rsidR="00624BAA" w:rsidRPr="007E09C8" w:rsidRDefault="00CF084A" w:rsidP="000C3122">
            <w:pPr>
              <w:jc w:val="center"/>
              <w:rPr>
                <w:color w:val="000000"/>
                <w:sz w:val="19"/>
                <w:szCs w:val="19"/>
              </w:rPr>
            </w:pPr>
            <w:r w:rsidRPr="007E09C8">
              <w:rPr>
                <w:color w:val="000000"/>
                <w:sz w:val="19"/>
                <w:szCs w:val="19"/>
              </w:rPr>
              <w:t>(1)</w:t>
            </w:r>
          </w:p>
        </w:tc>
      </w:tr>
      <w:tr w:rsidR="00BF5A89" w:rsidRPr="005936F3" w:rsidTr="00E722C6">
        <w:trPr>
          <w:trHeight w:val="20"/>
        </w:trPr>
        <w:tc>
          <w:tcPr>
            <w:tcW w:w="4253" w:type="dxa"/>
            <w:vAlign w:val="bottom"/>
          </w:tcPr>
          <w:p w:rsidR="00BF5A89" w:rsidRPr="007E09C8" w:rsidRDefault="00BF5A89" w:rsidP="00CF084A">
            <w:pPr>
              <w:jc w:val="left"/>
              <w:rPr>
                <w:color w:val="000000"/>
                <w:sz w:val="19"/>
                <w:szCs w:val="19"/>
              </w:rPr>
            </w:pPr>
            <w:r w:rsidRPr="007E09C8">
              <w:rPr>
                <w:color w:val="000000"/>
                <w:sz w:val="19"/>
                <w:szCs w:val="19"/>
              </w:rPr>
              <w:t>HCFC phase-out management plan (stage II, first tranche)</w:t>
            </w:r>
            <w:r w:rsidR="007E09C8" w:rsidRPr="007E09C8">
              <w:rPr>
                <w:color w:val="000000"/>
                <w:sz w:val="19"/>
                <w:szCs w:val="19"/>
              </w:rPr>
              <w:t xml:space="preserve"> </w:t>
            </w:r>
          </w:p>
        </w:tc>
        <w:tc>
          <w:tcPr>
            <w:tcW w:w="1843" w:type="dxa"/>
          </w:tcPr>
          <w:p w:rsidR="00BF5A89" w:rsidRPr="007E09C8" w:rsidRDefault="00BF5A89" w:rsidP="000C3122">
            <w:pPr>
              <w:jc w:val="center"/>
              <w:rPr>
                <w:color w:val="000000"/>
                <w:sz w:val="19"/>
                <w:szCs w:val="19"/>
              </w:rPr>
            </w:pPr>
            <w:r w:rsidRPr="007E09C8">
              <w:rPr>
                <w:color w:val="000000"/>
                <w:sz w:val="19"/>
                <w:szCs w:val="19"/>
              </w:rPr>
              <w:t>India</w:t>
            </w:r>
          </w:p>
        </w:tc>
        <w:tc>
          <w:tcPr>
            <w:tcW w:w="1417" w:type="dxa"/>
          </w:tcPr>
          <w:p w:rsidR="00BF5A89" w:rsidRPr="007E09C8" w:rsidRDefault="00BF5A89" w:rsidP="000C3122">
            <w:pPr>
              <w:jc w:val="right"/>
              <w:rPr>
                <w:color w:val="000000"/>
                <w:sz w:val="19"/>
                <w:szCs w:val="19"/>
              </w:rPr>
            </w:pPr>
            <w:r w:rsidRPr="007E09C8">
              <w:rPr>
                <w:color w:val="000000"/>
                <w:sz w:val="19"/>
                <w:szCs w:val="19"/>
              </w:rPr>
              <w:t>2,267,830</w:t>
            </w:r>
          </w:p>
        </w:tc>
        <w:tc>
          <w:tcPr>
            <w:tcW w:w="1843" w:type="dxa"/>
          </w:tcPr>
          <w:p w:rsidR="00BF5A89" w:rsidRPr="007E09C8" w:rsidRDefault="00CF084A" w:rsidP="000C3122">
            <w:pPr>
              <w:jc w:val="center"/>
              <w:rPr>
                <w:color w:val="000000"/>
                <w:sz w:val="19"/>
                <w:szCs w:val="19"/>
              </w:rPr>
            </w:pPr>
            <w:r w:rsidRPr="007E09C8">
              <w:rPr>
                <w:color w:val="000000"/>
                <w:sz w:val="19"/>
                <w:szCs w:val="19"/>
              </w:rPr>
              <w:t>(2)</w:t>
            </w:r>
          </w:p>
        </w:tc>
      </w:tr>
      <w:tr w:rsidR="00BF5A89" w:rsidRPr="005936F3" w:rsidTr="00E722C6">
        <w:trPr>
          <w:trHeight w:val="20"/>
        </w:trPr>
        <w:tc>
          <w:tcPr>
            <w:tcW w:w="4253" w:type="dxa"/>
            <w:vAlign w:val="bottom"/>
          </w:tcPr>
          <w:p w:rsidR="00BF5A89" w:rsidRPr="007E09C8" w:rsidRDefault="00BF5A89" w:rsidP="000C3122">
            <w:pPr>
              <w:jc w:val="left"/>
              <w:rPr>
                <w:color w:val="000000"/>
                <w:sz w:val="19"/>
                <w:szCs w:val="19"/>
              </w:rPr>
            </w:pPr>
            <w:r w:rsidRPr="007E09C8">
              <w:rPr>
                <w:color w:val="000000"/>
                <w:sz w:val="19"/>
                <w:szCs w:val="19"/>
              </w:rPr>
              <w:t>HCFC phase-out management plan (stage II, first tranche)</w:t>
            </w:r>
            <w:r w:rsidR="007E09C8" w:rsidRPr="007E09C8">
              <w:rPr>
                <w:color w:val="000000"/>
                <w:sz w:val="19"/>
                <w:szCs w:val="19"/>
              </w:rPr>
              <w:t xml:space="preserve"> </w:t>
            </w:r>
          </w:p>
        </w:tc>
        <w:tc>
          <w:tcPr>
            <w:tcW w:w="1843" w:type="dxa"/>
          </w:tcPr>
          <w:p w:rsidR="00BF5A89" w:rsidRPr="007E09C8" w:rsidRDefault="00BF2033" w:rsidP="000C3122">
            <w:pPr>
              <w:jc w:val="center"/>
              <w:rPr>
                <w:color w:val="000000"/>
                <w:sz w:val="19"/>
                <w:szCs w:val="19"/>
              </w:rPr>
            </w:pPr>
            <w:r w:rsidRPr="007E09C8">
              <w:rPr>
                <w:color w:val="000000"/>
                <w:sz w:val="19"/>
                <w:szCs w:val="19"/>
              </w:rPr>
              <w:t>Islamic Republic of Iran (the)</w:t>
            </w:r>
          </w:p>
        </w:tc>
        <w:tc>
          <w:tcPr>
            <w:tcW w:w="1417" w:type="dxa"/>
          </w:tcPr>
          <w:p w:rsidR="00BF5A89" w:rsidRPr="007E09C8" w:rsidRDefault="00BF5A89" w:rsidP="000C3122">
            <w:pPr>
              <w:jc w:val="right"/>
              <w:rPr>
                <w:color w:val="000000"/>
                <w:sz w:val="19"/>
                <w:szCs w:val="19"/>
              </w:rPr>
            </w:pPr>
            <w:r w:rsidRPr="007E09C8">
              <w:rPr>
                <w:color w:val="000000"/>
                <w:sz w:val="19"/>
                <w:szCs w:val="19"/>
              </w:rPr>
              <w:t>645,500</w:t>
            </w:r>
          </w:p>
        </w:tc>
        <w:tc>
          <w:tcPr>
            <w:tcW w:w="1843" w:type="dxa"/>
          </w:tcPr>
          <w:p w:rsidR="00BF5A89" w:rsidRPr="007E09C8" w:rsidRDefault="00CF084A" w:rsidP="000C3122">
            <w:pPr>
              <w:jc w:val="center"/>
              <w:rPr>
                <w:color w:val="000000"/>
                <w:sz w:val="19"/>
                <w:szCs w:val="19"/>
              </w:rPr>
            </w:pPr>
            <w:r w:rsidRPr="007E09C8">
              <w:rPr>
                <w:color w:val="000000"/>
                <w:sz w:val="19"/>
                <w:szCs w:val="19"/>
              </w:rPr>
              <w:t>(3)</w:t>
            </w:r>
          </w:p>
        </w:tc>
      </w:tr>
      <w:tr w:rsidR="00624BAA" w:rsidRPr="005936F3" w:rsidTr="00E722C6">
        <w:trPr>
          <w:trHeight w:val="20"/>
        </w:trPr>
        <w:tc>
          <w:tcPr>
            <w:tcW w:w="4253" w:type="dxa"/>
            <w:vAlign w:val="bottom"/>
          </w:tcPr>
          <w:p w:rsidR="00624BAA" w:rsidRPr="007E09C8" w:rsidRDefault="00624BAA" w:rsidP="00CF084A">
            <w:pPr>
              <w:jc w:val="left"/>
              <w:rPr>
                <w:color w:val="000000"/>
                <w:sz w:val="19"/>
                <w:szCs w:val="19"/>
              </w:rPr>
            </w:pPr>
            <w:r w:rsidRPr="007E09C8">
              <w:rPr>
                <w:color w:val="000000"/>
                <w:sz w:val="19"/>
                <w:szCs w:val="19"/>
              </w:rPr>
              <w:t xml:space="preserve">HCFC phase-out management plan (stage II, second tranche) </w:t>
            </w:r>
          </w:p>
        </w:tc>
        <w:tc>
          <w:tcPr>
            <w:tcW w:w="1843" w:type="dxa"/>
          </w:tcPr>
          <w:p w:rsidR="00624BAA" w:rsidRPr="007E09C8" w:rsidRDefault="00624BAA" w:rsidP="000C3122">
            <w:pPr>
              <w:jc w:val="center"/>
              <w:rPr>
                <w:b/>
                <w:color w:val="000000"/>
                <w:sz w:val="19"/>
                <w:szCs w:val="19"/>
              </w:rPr>
            </w:pPr>
            <w:r w:rsidRPr="007E09C8">
              <w:rPr>
                <w:color w:val="000000"/>
                <w:sz w:val="19"/>
                <w:szCs w:val="19"/>
              </w:rPr>
              <w:t>Mexico</w:t>
            </w:r>
          </w:p>
        </w:tc>
        <w:tc>
          <w:tcPr>
            <w:tcW w:w="1417" w:type="dxa"/>
          </w:tcPr>
          <w:p w:rsidR="00624BAA" w:rsidRPr="007E09C8" w:rsidRDefault="00624BAA" w:rsidP="000C3122">
            <w:pPr>
              <w:jc w:val="right"/>
              <w:rPr>
                <w:color w:val="000000"/>
                <w:sz w:val="19"/>
                <w:szCs w:val="19"/>
              </w:rPr>
            </w:pPr>
            <w:r w:rsidRPr="007E09C8">
              <w:rPr>
                <w:color w:val="000000"/>
                <w:sz w:val="19"/>
                <w:szCs w:val="19"/>
              </w:rPr>
              <w:t>325,000</w:t>
            </w:r>
          </w:p>
        </w:tc>
        <w:tc>
          <w:tcPr>
            <w:tcW w:w="1843" w:type="dxa"/>
          </w:tcPr>
          <w:p w:rsidR="00624BAA" w:rsidRPr="007E09C8" w:rsidRDefault="00CF084A" w:rsidP="000C3122">
            <w:pPr>
              <w:jc w:val="center"/>
              <w:rPr>
                <w:color w:val="000000"/>
                <w:sz w:val="19"/>
                <w:szCs w:val="19"/>
              </w:rPr>
            </w:pPr>
            <w:r w:rsidRPr="007E09C8">
              <w:rPr>
                <w:color w:val="000000"/>
                <w:sz w:val="19"/>
                <w:szCs w:val="19"/>
              </w:rPr>
              <w:t>(4)</w:t>
            </w:r>
          </w:p>
        </w:tc>
      </w:tr>
      <w:tr w:rsidR="00BF5A89" w:rsidRPr="005936F3" w:rsidTr="00E722C6">
        <w:trPr>
          <w:trHeight w:val="20"/>
        </w:trPr>
        <w:tc>
          <w:tcPr>
            <w:tcW w:w="4253" w:type="dxa"/>
          </w:tcPr>
          <w:p w:rsidR="00BF5A89" w:rsidRPr="007E09C8" w:rsidRDefault="00BF5A89" w:rsidP="00CF084A">
            <w:pPr>
              <w:jc w:val="left"/>
              <w:rPr>
                <w:color w:val="000000"/>
                <w:sz w:val="19"/>
                <w:szCs w:val="19"/>
                <w:lang w:val="en-CA" w:eastAsia="en-CA"/>
              </w:rPr>
            </w:pPr>
            <w:r w:rsidRPr="007E09C8">
              <w:rPr>
                <w:color w:val="000000"/>
                <w:sz w:val="19"/>
                <w:szCs w:val="19"/>
              </w:rPr>
              <w:t>HCFC phase-out management plan (third tranche)</w:t>
            </w:r>
            <w:r w:rsidR="007E09C8" w:rsidRPr="007E09C8">
              <w:rPr>
                <w:color w:val="000000"/>
                <w:sz w:val="19"/>
                <w:szCs w:val="19"/>
              </w:rPr>
              <w:t xml:space="preserve"> </w:t>
            </w:r>
          </w:p>
        </w:tc>
        <w:tc>
          <w:tcPr>
            <w:tcW w:w="1843" w:type="dxa"/>
          </w:tcPr>
          <w:p w:rsidR="00BF5A89" w:rsidRPr="007E09C8" w:rsidRDefault="00BF5A89" w:rsidP="000C3122">
            <w:pPr>
              <w:jc w:val="center"/>
              <w:rPr>
                <w:b/>
                <w:color w:val="000000"/>
                <w:sz w:val="19"/>
                <w:szCs w:val="19"/>
              </w:rPr>
            </w:pPr>
            <w:r w:rsidRPr="007E09C8">
              <w:rPr>
                <w:color w:val="000000"/>
                <w:sz w:val="19"/>
                <w:szCs w:val="19"/>
              </w:rPr>
              <w:t>Papua New Guinea</w:t>
            </w:r>
          </w:p>
        </w:tc>
        <w:tc>
          <w:tcPr>
            <w:tcW w:w="1417" w:type="dxa"/>
          </w:tcPr>
          <w:p w:rsidR="00BF5A89" w:rsidRPr="007E09C8" w:rsidRDefault="00BF5A89" w:rsidP="000C3122">
            <w:pPr>
              <w:jc w:val="right"/>
              <w:rPr>
                <w:color w:val="000000"/>
                <w:sz w:val="19"/>
                <w:szCs w:val="19"/>
              </w:rPr>
            </w:pPr>
            <w:r w:rsidRPr="007E09C8">
              <w:rPr>
                <w:color w:val="000000"/>
                <w:sz w:val="19"/>
                <w:szCs w:val="19"/>
              </w:rPr>
              <w:t>301,000</w:t>
            </w:r>
          </w:p>
        </w:tc>
        <w:tc>
          <w:tcPr>
            <w:tcW w:w="1843" w:type="dxa"/>
          </w:tcPr>
          <w:p w:rsidR="00BF5A89" w:rsidRPr="007E09C8" w:rsidRDefault="00CF084A" w:rsidP="000C3122">
            <w:pPr>
              <w:jc w:val="center"/>
              <w:rPr>
                <w:color w:val="000000"/>
                <w:sz w:val="19"/>
                <w:szCs w:val="19"/>
              </w:rPr>
            </w:pPr>
            <w:r w:rsidRPr="007E09C8">
              <w:rPr>
                <w:color w:val="000000"/>
                <w:sz w:val="19"/>
                <w:szCs w:val="19"/>
              </w:rPr>
              <w:t>(5)</w:t>
            </w:r>
          </w:p>
        </w:tc>
      </w:tr>
      <w:tr w:rsidR="000C3122" w:rsidRPr="005936F3" w:rsidTr="00E722C6">
        <w:trPr>
          <w:trHeight w:val="20"/>
        </w:trPr>
        <w:tc>
          <w:tcPr>
            <w:tcW w:w="4253" w:type="dxa"/>
          </w:tcPr>
          <w:p w:rsidR="000C3122" w:rsidRPr="00C322A2" w:rsidRDefault="000C3122" w:rsidP="000C3122">
            <w:pPr>
              <w:jc w:val="left"/>
              <w:rPr>
                <w:color w:val="000000"/>
                <w:sz w:val="19"/>
                <w:szCs w:val="19"/>
                <w:lang w:val="en-CA" w:eastAsia="en-CA"/>
              </w:rPr>
            </w:pPr>
            <w:r w:rsidRPr="00C322A2">
              <w:rPr>
                <w:color w:val="000000"/>
                <w:sz w:val="19"/>
                <w:szCs w:val="19"/>
                <w:lang w:val="en-CA" w:eastAsia="en-CA"/>
              </w:rPr>
              <w:t>Agency support cost</w:t>
            </w:r>
          </w:p>
        </w:tc>
        <w:tc>
          <w:tcPr>
            <w:tcW w:w="1843" w:type="dxa"/>
          </w:tcPr>
          <w:p w:rsidR="000C3122" w:rsidRPr="00C322A2" w:rsidRDefault="000C3122" w:rsidP="000C3122">
            <w:pPr>
              <w:rPr>
                <w:color w:val="000000"/>
                <w:sz w:val="19"/>
                <w:szCs w:val="19"/>
              </w:rPr>
            </w:pPr>
          </w:p>
        </w:tc>
        <w:tc>
          <w:tcPr>
            <w:tcW w:w="1417" w:type="dxa"/>
          </w:tcPr>
          <w:p w:rsidR="000C3122" w:rsidRPr="00C322A2" w:rsidRDefault="000C3122" w:rsidP="000C3122">
            <w:pPr>
              <w:jc w:val="right"/>
              <w:rPr>
                <w:color w:val="000000"/>
                <w:sz w:val="19"/>
                <w:szCs w:val="19"/>
              </w:rPr>
            </w:pPr>
            <w:r w:rsidRPr="00C322A2">
              <w:rPr>
                <w:color w:val="000000"/>
                <w:sz w:val="19"/>
                <w:szCs w:val="19"/>
              </w:rPr>
              <w:t>437,075</w:t>
            </w:r>
          </w:p>
        </w:tc>
        <w:tc>
          <w:tcPr>
            <w:tcW w:w="1843" w:type="dxa"/>
          </w:tcPr>
          <w:p w:rsidR="000C3122" w:rsidRPr="00C322A2" w:rsidRDefault="000C3122" w:rsidP="000C3122">
            <w:pPr>
              <w:jc w:val="center"/>
              <w:rPr>
                <w:color w:val="000000"/>
                <w:sz w:val="19"/>
                <w:szCs w:val="19"/>
              </w:rPr>
            </w:pPr>
          </w:p>
        </w:tc>
      </w:tr>
      <w:tr w:rsidR="00BF5A89" w:rsidRPr="005936F3" w:rsidTr="00E722C6">
        <w:trPr>
          <w:trHeight w:val="20"/>
        </w:trPr>
        <w:tc>
          <w:tcPr>
            <w:tcW w:w="4253" w:type="dxa"/>
          </w:tcPr>
          <w:p w:rsidR="00BF5A89" w:rsidRPr="007E09C8" w:rsidRDefault="00BF5A89" w:rsidP="000C3122">
            <w:pPr>
              <w:jc w:val="left"/>
              <w:rPr>
                <w:b/>
                <w:color w:val="000000"/>
                <w:sz w:val="19"/>
                <w:szCs w:val="19"/>
                <w:lang w:val="en-CA" w:eastAsia="en-CA"/>
              </w:rPr>
            </w:pPr>
            <w:r w:rsidRPr="007E09C8">
              <w:rPr>
                <w:b/>
                <w:color w:val="000000"/>
                <w:sz w:val="19"/>
                <w:szCs w:val="19"/>
                <w:lang w:val="en-CA" w:eastAsia="en-CA"/>
              </w:rPr>
              <w:t>TOTAL</w:t>
            </w:r>
          </w:p>
        </w:tc>
        <w:tc>
          <w:tcPr>
            <w:tcW w:w="1843" w:type="dxa"/>
          </w:tcPr>
          <w:p w:rsidR="00BF5A89" w:rsidRPr="007E09C8" w:rsidRDefault="00BF5A89" w:rsidP="000C3122">
            <w:pPr>
              <w:rPr>
                <w:b/>
                <w:color w:val="000000"/>
                <w:sz w:val="19"/>
                <w:szCs w:val="19"/>
              </w:rPr>
            </w:pPr>
          </w:p>
        </w:tc>
        <w:tc>
          <w:tcPr>
            <w:tcW w:w="1417" w:type="dxa"/>
          </w:tcPr>
          <w:p w:rsidR="00BF5A89" w:rsidRPr="007E09C8" w:rsidRDefault="00BF5A89" w:rsidP="000C3122">
            <w:pPr>
              <w:jc w:val="right"/>
              <w:rPr>
                <w:b/>
                <w:color w:val="000000"/>
                <w:sz w:val="19"/>
                <w:szCs w:val="19"/>
              </w:rPr>
            </w:pPr>
            <w:r w:rsidRPr="007E09C8">
              <w:rPr>
                <w:b/>
                <w:color w:val="000000"/>
                <w:sz w:val="19"/>
                <w:szCs w:val="19"/>
              </w:rPr>
              <w:t>4,276,405</w:t>
            </w:r>
          </w:p>
        </w:tc>
        <w:tc>
          <w:tcPr>
            <w:tcW w:w="1843" w:type="dxa"/>
          </w:tcPr>
          <w:p w:rsidR="00BF5A89" w:rsidRPr="007E09C8" w:rsidRDefault="00BF5A89" w:rsidP="000C3122">
            <w:pPr>
              <w:jc w:val="center"/>
              <w:rPr>
                <w:b/>
                <w:color w:val="000000"/>
                <w:sz w:val="19"/>
                <w:szCs w:val="19"/>
              </w:rPr>
            </w:pPr>
          </w:p>
        </w:tc>
      </w:tr>
    </w:tbl>
    <w:p w:rsidR="007E09C8" w:rsidRPr="00E722C6" w:rsidRDefault="00AA76E1" w:rsidP="007E09C8">
      <w:pPr>
        <w:pStyle w:val="Heading1"/>
        <w:numPr>
          <w:ilvl w:val="0"/>
          <w:numId w:val="0"/>
        </w:numPr>
        <w:spacing w:after="0"/>
        <w:rPr>
          <w:sz w:val="18"/>
          <w:szCs w:val="18"/>
        </w:rPr>
      </w:pPr>
      <w:r>
        <w:rPr>
          <w:sz w:val="18"/>
          <w:szCs w:val="18"/>
        </w:rPr>
        <w:t xml:space="preserve">* </w:t>
      </w:r>
      <w:r w:rsidR="007E09C8" w:rsidRPr="00E722C6">
        <w:rPr>
          <w:sz w:val="18"/>
          <w:szCs w:val="18"/>
        </w:rPr>
        <w:t xml:space="preserve">Comments and recommendations of the Secretariat are found in </w:t>
      </w:r>
      <w:r w:rsidR="00D034B4">
        <w:rPr>
          <w:sz w:val="18"/>
          <w:szCs w:val="18"/>
        </w:rPr>
        <w:t xml:space="preserve">the following </w:t>
      </w:r>
      <w:r w:rsidR="007E09C8" w:rsidRPr="00E722C6">
        <w:rPr>
          <w:sz w:val="18"/>
          <w:szCs w:val="18"/>
        </w:rPr>
        <w:t>document</w:t>
      </w:r>
      <w:r>
        <w:rPr>
          <w:sz w:val="18"/>
          <w:szCs w:val="18"/>
        </w:rPr>
        <w:t>s:</w:t>
      </w:r>
    </w:p>
    <w:p w:rsidR="007E1AA9" w:rsidRPr="00E722C6" w:rsidRDefault="007E1AA9" w:rsidP="007E09C8">
      <w:pPr>
        <w:pStyle w:val="Heading1"/>
        <w:numPr>
          <w:ilvl w:val="0"/>
          <w:numId w:val="0"/>
        </w:numPr>
        <w:spacing w:after="0"/>
        <w:rPr>
          <w:sz w:val="18"/>
          <w:szCs w:val="18"/>
        </w:rPr>
      </w:pPr>
      <w:r w:rsidRPr="00E722C6">
        <w:rPr>
          <w:sz w:val="18"/>
          <w:szCs w:val="18"/>
        </w:rPr>
        <w:t>(1) UNEP/</w:t>
      </w:r>
      <w:proofErr w:type="spellStart"/>
      <w:r w:rsidRPr="00E722C6">
        <w:rPr>
          <w:sz w:val="18"/>
          <w:szCs w:val="18"/>
        </w:rPr>
        <w:t>OzL.Pro</w:t>
      </w:r>
      <w:proofErr w:type="spellEnd"/>
      <w:r w:rsidRPr="00E722C6">
        <w:rPr>
          <w:sz w:val="18"/>
          <w:szCs w:val="18"/>
        </w:rPr>
        <w:t>/</w:t>
      </w:r>
      <w:proofErr w:type="spellStart"/>
      <w:r w:rsidRPr="00E722C6">
        <w:rPr>
          <w:sz w:val="18"/>
          <w:szCs w:val="18"/>
        </w:rPr>
        <w:t>ExCom</w:t>
      </w:r>
      <w:proofErr w:type="spellEnd"/>
      <w:r w:rsidRPr="00E722C6">
        <w:rPr>
          <w:sz w:val="18"/>
          <w:szCs w:val="18"/>
        </w:rPr>
        <w:t>/7</w:t>
      </w:r>
      <w:r w:rsidR="004A0FA1" w:rsidRPr="00E722C6">
        <w:rPr>
          <w:sz w:val="18"/>
          <w:szCs w:val="18"/>
        </w:rPr>
        <w:t>7/</w:t>
      </w:r>
      <w:r w:rsidR="00BF5A89" w:rsidRPr="00E722C6">
        <w:rPr>
          <w:sz w:val="18"/>
          <w:szCs w:val="18"/>
        </w:rPr>
        <w:t>37</w:t>
      </w:r>
      <w:r w:rsidR="000C3122" w:rsidRPr="00E722C6">
        <w:rPr>
          <w:sz w:val="18"/>
          <w:szCs w:val="18"/>
        </w:rPr>
        <w:t>.</w:t>
      </w:r>
    </w:p>
    <w:p w:rsidR="00624BAA" w:rsidRPr="00E722C6" w:rsidRDefault="002211D8" w:rsidP="007E09C8">
      <w:pPr>
        <w:contextualSpacing/>
        <w:rPr>
          <w:sz w:val="18"/>
          <w:szCs w:val="18"/>
        </w:rPr>
      </w:pPr>
      <w:r w:rsidRPr="00E722C6">
        <w:rPr>
          <w:sz w:val="18"/>
          <w:szCs w:val="18"/>
        </w:rPr>
        <w:t>(2</w:t>
      </w:r>
      <w:r w:rsidR="00624BAA" w:rsidRPr="00E722C6">
        <w:rPr>
          <w:sz w:val="18"/>
          <w:szCs w:val="18"/>
        </w:rPr>
        <w:t>) UNEP/</w:t>
      </w:r>
      <w:proofErr w:type="spellStart"/>
      <w:r w:rsidR="00624BAA" w:rsidRPr="00E722C6">
        <w:rPr>
          <w:sz w:val="18"/>
          <w:szCs w:val="18"/>
        </w:rPr>
        <w:t>OzL.Pro</w:t>
      </w:r>
      <w:proofErr w:type="spellEnd"/>
      <w:r w:rsidR="00624BAA" w:rsidRPr="00E722C6">
        <w:rPr>
          <w:sz w:val="18"/>
          <w:szCs w:val="18"/>
        </w:rPr>
        <w:t>/</w:t>
      </w:r>
      <w:proofErr w:type="spellStart"/>
      <w:r w:rsidR="00624BAA" w:rsidRPr="00E722C6">
        <w:rPr>
          <w:sz w:val="18"/>
          <w:szCs w:val="18"/>
        </w:rPr>
        <w:t>ExCom</w:t>
      </w:r>
      <w:proofErr w:type="spellEnd"/>
      <w:r w:rsidR="00624BAA" w:rsidRPr="00E722C6">
        <w:rPr>
          <w:sz w:val="18"/>
          <w:szCs w:val="18"/>
        </w:rPr>
        <w:t>/77/</w:t>
      </w:r>
      <w:r w:rsidR="00BF5A89" w:rsidRPr="00E722C6">
        <w:rPr>
          <w:sz w:val="18"/>
          <w:szCs w:val="18"/>
        </w:rPr>
        <w:t>49</w:t>
      </w:r>
      <w:r w:rsidR="000C3122" w:rsidRPr="00E722C6">
        <w:rPr>
          <w:sz w:val="18"/>
          <w:szCs w:val="18"/>
        </w:rPr>
        <w:t>.</w:t>
      </w:r>
    </w:p>
    <w:p w:rsidR="00624BAA" w:rsidRPr="00E722C6" w:rsidRDefault="002211D8" w:rsidP="007E09C8">
      <w:pPr>
        <w:contextualSpacing/>
        <w:rPr>
          <w:sz w:val="18"/>
          <w:szCs w:val="18"/>
        </w:rPr>
      </w:pPr>
      <w:r w:rsidRPr="00E722C6">
        <w:rPr>
          <w:sz w:val="18"/>
          <w:szCs w:val="18"/>
        </w:rPr>
        <w:t>(3</w:t>
      </w:r>
      <w:r w:rsidR="00624BAA" w:rsidRPr="00E722C6">
        <w:rPr>
          <w:sz w:val="18"/>
          <w:szCs w:val="18"/>
        </w:rPr>
        <w:t>) UNEP/</w:t>
      </w:r>
      <w:proofErr w:type="spellStart"/>
      <w:r w:rsidR="00624BAA" w:rsidRPr="00E722C6">
        <w:rPr>
          <w:sz w:val="18"/>
          <w:szCs w:val="18"/>
        </w:rPr>
        <w:t>OzL.Pro</w:t>
      </w:r>
      <w:proofErr w:type="spellEnd"/>
      <w:r w:rsidR="00624BAA" w:rsidRPr="00E722C6">
        <w:rPr>
          <w:sz w:val="18"/>
          <w:szCs w:val="18"/>
        </w:rPr>
        <w:t>/</w:t>
      </w:r>
      <w:proofErr w:type="spellStart"/>
      <w:r w:rsidR="00624BAA" w:rsidRPr="00E722C6">
        <w:rPr>
          <w:sz w:val="18"/>
          <w:szCs w:val="18"/>
        </w:rPr>
        <w:t>ExCom</w:t>
      </w:r>
      <w:proofErr w:type="spellEnd"/>
      <w:r w:rsidR="00624BAA" w:rsidRPr="00E722C6">
        <w:rPr>
          <w:sz w:val="18"/>
          <w:szCs w:val="18"/>
        </w:rPr>
        <w:t>/77/</w:t>
      </w:r>
      <w:r w:rsidR="00BF5A89" w:rsidRPr="00E722C6">
        <w:rPr>
          <w:sz w:val="18"/>
          <w:szCs w:val="18"/>
        </w:rPr>
        <w:t>50</w:t>
      </w:r>
      <w:r w:rsidR="000C3122" w:rsidRPr="00E722C6">
        <w:rPr>
          <w:sz w:val="18"/>
          <w:szCs w:val="18"/>
        </w:rPr>
        <w:t>.</w:t>
      </w:r>
      <w:bookmarkStart w:id="0" w:name="_GoBack"/>
      <w:bookmarkEnd w:id="0"/>
    </w:p>
    <w:p w:rsidR="00624BAA" w:rsidRPr="00E722C6" w:rsidRDefault="002211D8" w:rsidP="007E09C8">
      <w:pPr>
        <w:contextualSpacing/>
        <w:rPr>
          <w:sz w:val="18"/>
          <w:szCs w:val="18"/>
        </w:rPr>
      </w:pPr>
      <w:r w:rsidRPr="00E722C6">
        <w:rPr>
          <w:sz w:val="18"/>
          <w:szCs w:val="18"/>
        </w:rPr>
        <w:t>(4</w:t>
      </w:r>
      <w:r w:rsidR="00624BAA" w:rsidRPr="00E722C6">
        <w:rPr>
          <w:sz w:val="18"/>
          <w:szCs w:val="18"/>
        </w:rPr>
        <w:t>) UNEP/</w:t>
      </w:r>
      <w:proofErr w:type="spellStart"/>
      <w:r w:rsidR="00624BAA" w:rsidRPr="00E722C6">
        <w:rPr>
          <w:sz w:val="18"/>
          <w:szCs w:val="18"/>
        </w:rPr>
        <w:t>OzL.Pro</w:t>
      </w:r>
      <w:proofErr w:type="spellEnd"/>
      <w:r w:rsidR="00624BAA" w:rsidRPr="00E722C6">
        <w:rPr>
          <w:sz w:val="18"/>
          <w:szCs w:val="18"/>
        </w:rPr>
        <w:t>/</w:t>
      </w:r>
      <w:proofErr w:type="spellStart"/>
      <w:r w:rsidR="00624BAA" w:rsidRPr="00E722C6">
        <w:rPr>
          <w:sz w:val="18"/>
          <w:szCs w:val="18"/>
        </w:rPr>
        <w:t>ExCom</w:t>
      </w:r>
      <w:proofErr w:type="spellEnd"/>
      <w:r w:rsidR="00624BAA" w:rsidRPr="00E722C6">
        <w:rPr>
          <w:sz w:val="18"/>
          <w:szCs w:val="18"/>
        </w:rPr>
        <w:t>/77/</w:t>
      </w:r>
      <w:r w:rsidR="00BF5A89" w:rsidRPr="00E722C6">
        <w:rPr>
          <w:sz w:val="18"/>
          <w:szCs w:val="18"/>
        </w:rPr>
        <w:t>55</w:t>
      </w:r>
      <w:r w:rsidR="000C3122" w:rsidRPr="00E722C6">
        <w:rPr>
          <w:sz w:val="18"/>
          <w:szCs w:val="18"/>
        </w:rPr>
        <w:t>.</w:t>
      </w:r>
    </w:p>
    <w:p w:rsidR="00624BAA" w:rsidRPr="00E722C6" w:rsidRDefault="002211D8" w:rsidP="000C3122">
      <w:pPr>
        <w:contextualSpacing/>
        <w:rPr>
          <w:sz w:val="18"/>
          <w:szCs w:val="18"/>
        </w:rPr>
      </w:pPr>
      <w:r w:rsidRPr="00E722C6">
        <w:rPr>
          <w:sz w:val="18"/>
          <w:szCs w:val="18"/>
        </w:rPr>
        <w:t>(5</w:t>
      </w:r>
      <w:r w:rsidR="00624BAA" w:rsidRPr="00E722C6">
        <w:rPr>
          <w:sz w:val="18"/>
          <w:szCs w:val="18"/>
        </w:rPr>
        <w:t>) UNEP/</w:t>
      </w:r>
      <w:proofErr w:type="spellStart"/>
      <w:r w:rsidR="00624BAA" w:rsidRPr="00E722C6">
        <w:rPr>
          <w:sz w:val="18"/>
          <w:szCs w:val="18"/>
        </w:rPr>
        <w:t>OzL.Pro</w:t>
      </w:r>
      <w:proofErr w:type="spellEnd"/>
      <w:r w:rsidR="00624BAA" w:rsidRPr="00E722C6">
        <w:rPr>
          <w:sz w:val="18"/>
          <w:szCs w:val="18"/>
        </w:rPr>
        <w:t>/</w:t>
      </w:r>
      <w:proofErr w:type="spellStart"/>
      <w:r w:rsidR="00624BAA" w:rsidRPr="00E722C6">
        <w:rPr>
          <w:sz w:val="18"/>
          <w:szCs w:val="18"/>
        </w:rPr>
        <w:t>ExCom</w:t>
      </w:r>
      <w:proofErr w:type="spellEnd"/>
      <w:r w:rsidR="00624BAA" w:rsidRPr="00E722C6">
        <w:rPr>
          <w:sz w:val="18"/>
          <w:szCs w:val="18"/>
        </w:rPr>
        <w:t>/77/</w:t>
      </w:r>
      <w:r w:rsidR="00BF5A89" w:rsidRPr="00E722C6">
        <w:rPr>
          <w:sz w:val="18"/>
          <w:szCs w:val="18"/>
        </w:rPr>
        <w:t>57</w:t>
      </w:r>
      <w:r w:rsidR="000C3122" w:rsidRPr="00E722C6">
        <w:rPr>
          <w:sz w:val="18"/>
          <w:szCs w:val="18"/>
        </w:rPr>
        <w:t>.</w:t>
      </w:r>
    </w:p>
    <w:p w:rsidR="007E1AA9" w:rsidRPr="00061D98" w:rsidRDefault="007E1AA9" w:rsidP="000C3122">
      <w:pPr>
        <w:rPr>
          <w:b/>
        </w:rPr>
      </w:pPr>
      <w:r w:rsidRPr="00061D98">
        <w:rPr>
          <w:b/>
        </w:rPr>
        <w:lastRenderedPageBreak/>
        <w:t xml:space="preserve">Request from the Government of Japan </w:t>
      </w:r>
    </w:p>
    <w:p w:rsidR="007E1AA9" w:rsidRPr="00061D98" w:rsidRDefault="007E1AA9" w:rsidP="000C3122"/>
    <w:p w:rsidR="007E1AA9" w:rsidRPr="00061D98" w:rsidRDefault="007E1AA9" w:rsidP="000C3122">
      <w:pPr>
        <w:pStyle w:val="Heading1"/>
        <w:spacing w:after="0"/>
        <w:rPr>
          <w:lang w:val="en-CA" w:eastAsia="en-CA"/>
        </w:rPr>
      </w:pPr>
      <w:r w:rsidRPr="00061D98">
        <w:t xml:space="preserve">Table </w:t>
      </w:r>
      <w:r w:rsidR="00BF2033">
        <w:t>4</w:t>
      </w:r>
      <w:r w:rsidRPr="00061D98">
        <w:t xml:space="preserve"> provides a summary of the request for bilateral co-operation from the Government of Japan. The va</w:t>
      </w:r>
      <w:r w:rsidR="00047E1C">
        <w:t>lue of this request (US $90,400</w:t>
      </w:r>
      <w:r w:rsidRPr="00061D98">
        <w:t>)</w:t>
      </w:r>
      <w:r w:rsidR="00086A75">
        <w:t xml:space="preserve">, combined with </w:t>
      </w:r>
      <w:r w:rsidR="007E09C8">
        <w:t>that of the</w:t>
      </w:r>
      <w:r w:rsidR="00086A75">
        <w:t xml:space="preserve"> bilateral </w:t>
      </w:r>
      <w:r w:rsidR="007E09C8">
        <w:t>approvals</w:t>
      </w:r>
      <w:r w:rsidR="00086A75">
        <w:t xml:space="preserve"> for 2016 </w:t>
      </w:r>
      <w:r w:rsidR="00086A75">
        <w:br/>
        <w:t>(US $48,873)</w:t>
      </w:r>
      <w:r w:rsidRPr="00061D98">
        <w:t xml:space="preserve"> does not exceed the 20 per cent of Japan’s 2016 bilateral contribution </w:t>
      </w:r>
      <w:r w:rsidRPr="00061D98">
        <w:rPr>
          <w:lang w:val="en-CA" w:eastAsia="en-CA"/>
        </w:rPr>
        <w:t>(US $4,378,622).</w:t>
      </w:r>
    </w:p>
    <w:p w:rsidR="007E1AA9" w:rsidRPr="00802EE4" w:rsidRDefault="007E1AA9" w:rsidP="000C3122">
      <w:pPr>
        <w:rPr>
          <w:lang w:val="en-CA" w:eastAsia="en-CA"/>
        </w:rPr>
      </w:pPr>
    </w:p>
    <w:p w:rsidR="007E1AA9" w:rsidRPr="00802EE4" w:rsidRDefault="002211D8" w:rsidP="000C3122">
      <w:pPr>
        <w:outlineLvl w:val="0"/>
        <w:rPr>
          <w:b/>
        </w:rPr>
      </w:pPr>
      <w:proofErr w:type="gramStart"/>
      <w:r>
        <w:rPr>
          <w:b/>
        </w:rPr>
        <w:t>Table 4</w:t>
      </w:r>
      <w:r w:rsidR="007E1AA9" w:rsidRPr="00802EE4">
        <w:rPr>
          <w:b/>
        </w:rPr>
        <w:t>.</w:t>
      </w:r>
      <w:proofErr w:type="gramEnd"/>
      <w:r w:rsidR="007E1AA9" w:rsidRPr="00802EE4">
        <w:rPr>
          <w:b/>
        </w:rPr>
        <w:t xml:space="preserve"> Project submitted by the Government of Japan</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851"/>
        <w:gridCol w:w="1278"/>
        <w:gridCol w:w="1415"/>
        <w:gridCol w:w="1842"/>
      </w:tblGrid>
      <w:tr w:rsidR="007E1AA9" w:rsidRPr="00E722C6" w:rsidTr="00061D98">
        <w:trPr>
          <w:trHeight w:val="510"/>
          <w:tblHeader/>
        </w:trPr>
        <w:tc>
          <w:tcPr>
            <w:tcW w:w="2584" w:type="pct"/>
          </w:tcPr>
          <w:p w:rsidR="007E1AA9" w:rsidRPr="00E722C6" w:rsidRDefault="007E1AA9" w:rsidP="000C3122">
            <w:pPr>
              <w:rPr>
                <w:b/>
                <w:snapToGrid w:val="0"/>
                <w:sz w:val="19"/>
                <w:szCs w:val="19"/>
              </w:rPr>
            </w:pPr>
            <w:r w:rsidRPr="00E722C6">
              <w:rPr>
                <w:b/>
                <w:snapToGrid w:val="0"/>
                <w:sz w:val="19"/>
                <w:szCs w:val="19"/>
              </w:rPr>
              <w:t>Project Title</w:t>
            </w:r>
          </w:p>
        </w:tc>
        <w:tc>
          <w:tcPr>
            <w:tcW w:w="681" w:type="pct"/>
          </w:tcPr>
          <w:p w:rsidR="007E1AA9" w:rsidRPr="00E722C6" w:rsidRDefault="007E1AA9" w:rsidP="000C3122">
            <w:pPr>
              <w:jc w:val="center"/>
              <w:rPr>
                <w:b/>
                <w:snapToGrid w:val="0"/>
                <w:sz w:val="19"/>
                <w:szCs w:val="19"/>
              </w:rPr>
            </w:pPr>
            <w:r w:rsidRPr="00E722C6">
              <w:rPr>
                <w:b/>
                <w:snapToGrid w:val="0"/>
                <w:sz w:val="19"/>
                <w:szCs w:val="19"/>
              </w:rPr>
              <w:t>Country</w:t>
            </w:r>
          </w:p>
        </w:tc>
        <w:tc>
          <w:tcPr>
            <w:tcW w:w="754" w:type="pct"/>
          </w:tcPr>
          <w:p w:rsidR="007E1AA9" w:rsidRPr="00E722C6" w:rsidRDefault="007E09C8" w:rsidP="000C3122">
            <w:pPr>
              <w:jc w:val="center"/>
              <w:rPr>
                <w:b/>
                <w:snapToGrid w:val="0"/>
                <w:sz w:val="19"/>
                <w:szCs w:val="19"/>
              </w:rPr>
            </w:pPr>
            <w:r w:rsidRPr="00E722C6">
              <w:rPr>
                <w:b/>
                <w:snapToGrid w:val="0"/>
                <w:sz w:val="19"/>
                <w:szCs w:val="19"/>
              </w:rPr>
              <w:t>Amount r</w:t>
            </w:r>
            <w:r w:rsidR="007E1AA9" w:rsidRPr="00E722C6">
              <w:rPr>
                <w:b/>
                <w:snapToGrid w:val="0"/>
                <w:sz w:val="19"/>
                <w:szCs w:val="19"/>
              </w:rPr>
              <w:t>equested (US$)</w:t>
            </w:r>
          </w:p>
        </w:tc>
        <w:tc>
          <w:tcPr>
            <w:tcW w:w="981" w:type="pct"/>
          </w:tcPr>
          <w:p w:rsidR="007E1AA9" w:rsidRPr="00E722C6" w:rsidRDefault="007E09C8" w:rsidP="000C3122">
            <w:pPr>
              <w:jc w:val="center"/>
              <w:rPr>
                <w:b/>
                <w:snapToGrid w:val="0"/>
                <w:sz w:val="19"/>
                <w:szCs w:val="19"/>
              </w:rPr>
            </w:pPr>
            <w:r w:rsidRPr="00E722C6">
              <w:rPr>
                <w:b/>
                <w:snapToGrid w:val="0"/>
                <w:sz w:val="19"/>
                <w:szCs w:val="19"/>
              </w:rPr>
              <w:t>Amount r</w:t>
            </w:r>
            <w:r w:rsidR="007E1AA9" w:rsidRPr="00E722C6">
              <w:rPr>
                <w:b/>
                <w:snapToGrid w:val="0"/>
                <w:sz w:val="19"/>
                <w:szCs w:val="19"/>
              </w:rPr>
              <w:t>ecommended (US$)</w:t>
            </w:r>
          </w:p>
        </w:tc>
      </w:tr>
      <w:tr w:rsidR="007E1AA9" w:rsidRPr="00E722C6" w:rsidTr="00061D98">
        <w:trPr>
          <w:trHeight w:val="287"/>
        </w:trPr>
        <w:tc>
          <w:tcPr>
            <w:tcW w:w="2584" w:type="pct"/>
          </w:tcPr>
          <w:p w:rsidR="007E1AA9" w:rsidRPr="00E722C6" w:rsidRDefault="002211D8" w:rsidP="0064442A">
            <w:pPr>
              <w:rPr>
                <w:color w:val="000000"/>
                <w:sz w:val="19"/>
                <w:szCs w:val="19"/>
              </w:rPr>
            </w:pPr>
            <w:r w:rsidRPr="00E722C6">
              <w:rPr>
                <w:color w:val="000000"/>
                <w:sz w:val="19"/>
                <w:szCs w:val="19"/>
              </w:rPr>
              <w:t>HCFC phase-out management plan (stage II, first tranche)</w:t>
            </w:r>
            <w:r w:rsidR="003C5F54">
              <w:rPr>
                <w:color w:val="000000"/>
                <w:sz w:val="19"/>
                <w:szCs w:val="19"/>
              </w:rPr>
              <w:t xml:space="preserve"> </w:t>
            </w:r>
          </w:p>
        </w:tc>
        <w:tc>
          <w:tcPr>
            <w:tcW w:w="681" w:type="pct"/>
          </w:tcPr>
          <w:p w:rsidR="007E1AA9" w:rsidRPr="00E722C6" w:rsidRDefault="002211D8" w:rsidP="000C3122">
            <w:pPr>
              <w:jc w:val="center"/>
              <w:rPr>
                <w:color w:val="000000"/>
                <w:sz w:val="19"/>
                <w:szCs w:val="19"/>
              </w:rPr>
            </w:pPr>
            <w:r w:rsidRPr="00E722C6">
              <w:rPr>
                <w:color w:val="000000"/>
                <w:sz w:val="19"/>
                <w:szCs w:val="19"/>
              </w:rPr>
              <w:t>China</w:t>
            </w:r>
          </w:p>
        </w:tc>
        <w:tc>
          <w:tcPr>
            <w:tcW w:w="754" w:type="pct"/>
          </w:tcPr>
          <w:p w:rsidR="007E1AA9" w:rsidRPr="00E722C6" w:rsidRDefault="002211D8" w:rsidP="000C3122">
            <w:pPr>
              <w:jc w:val="right"/>
              <w:rPr>
                <w:color w:val="000000"/>
                <w:sz w:val="19"/>
                <w:szCs w:val="19"/>
                <w:lang w:val="en-CA" w:eastAsia="en-CA"/>
              </w:rPr>
            </w:pPr>
            <w:r w:rsidRPr="00E722C6">
              <w:rPr>
                <w:color w:val="000000"/>
                <w:sz w:val="19"/>
                <w:szCs w:val="19"/>
                <w:lang w:val="en-CA" w:eastAsia="en-CA"/>
              </w:rPr>
              <w:t>80,000</w:t>
            </w:r>
          </w:p>
        </w:tc>
        <w:tc>
          <w:tcPr>
            <w:tcW w:w="981" w:type="pct"/>
          </w:tcPr>
          <w:p w:rsidR="007E1AA9" w:rsidRPr="00E722C6" w:rsidRDefault="0064442A" w:rsidP="00944D19">
            <w:pPr>
              <w:jc w:val="center"/>
              <w:rPr>
                <w:color w:val="000000"/>
                <w:sz w:val="19"/>
                <w:szCs w:val="19"/>
              </w:rPr>
            </w:pPr>
            <w:r>
              <w:rPr>
                <w:color w:val="000000"/>
                <w:sz w:val="19"/>
                <w:szCs w:val="19"/>
              </w:rPr>
              <w:t>(</w:t>
            </w:r>
            <w:r w:rsidR="00944D19">
              <w:rPr>
                <w:color w:val="000000"/>
                <w:sz w:val="19"/>
                <w:szCs w:val="19"/>
              </w:rPr>
              <w:t>*</w:t>
            </w:r>
            <w:r>
              <w:rPr>
                <w:color w:val="000000"/>
                <w:sz w:val="19"/>
                <w:szCs w:val="19"/>
              </w:rPr>
              <w:t>)</w:t>
            </w:r>
          </w:p>
        </w:tc>
      </w:tr>
      <w:tr w:rsidR="007E1AA9" w:rsidRPr="00E722C6" w:rsidTr="00061D98">
        <w:trPr>
          <w:trHeight w:val="233"/>
        </w:trPr>
        <w:tc>
          <w:tcPr>
            <w:tcW w:w="2584" w:type="pct"/>
          </w:tcPr>
          <w:p w:rsidR="007E1AA9" w:rsidRPr="00E722C6" w:rsidRDefault="007E1AA9" w:rsidP="000C3122">
            <w:pPr>
              <w:rPr>
                <w:snapToGrid w:val="0"/>
                <w:sz w:val="19"/>
                <w:szCs w:val="19"/>
              </w:rPr>
            </w:pPr>
            <w:r w:rsidRPr="00E722C6">
              <w:rPr>
                <w:snapToGrid w:val="0"/>
                <w:sz w:val="19"/>
                <w:szCs w:val="19"/>
              </w:rPr>
              <w:t>Agency support costs</w:t>
            </w:r>
          </w:p>
        </w:tc>
        <w:tc>
          <w:tcPr>
            <w:tcW w:w="681" w:type="pct"/>
          </w:tcPr>
          <w:p w:rsidR="007E1AA9" w:rsidRPr="00E722C6" w:rsidRDefault="007E1AA9" w:rsidP="000C3122">
            <w:pPr>
              <w:jc w:val="center"/>
              <w:rPr>
                <w:sz w:val="19"/>
                <w:szCs w:val="19"/>
              </w:rPr>
            </w:pPr>
          </w:p>
        </w:tc>
        <w:tc>
          <w:tcPr>
            <w:tcW w:w="754" w:type="pct"/>
            <w:vAlign w:val="bottom"/>
          </w:tcPr>
          <w:p w:rsidR="007E1AA9" w:rsidRPr="00E722C6" w:rsidRDefault="002211D8" w:rsidP="000C3122">
            <w:pPr>
              <w:jc w:val="right"/>
              <w:rPr>
                <w:color w:val="000000"/>
                <w:sz w:val="19"/>
                <w:szCs w:val="19"/>
              </w:rPr>
            </w:pPr>
            <w:r w:rsidRPr="00E722C6">
              <w:rPr>
                <w:color w:val="000000"/>
                <w:sz w:val="19"/>
                <w:szCs w:val="19"/>
                <w:lang w:val="en-CA" w:eastAsia="en-CA"/>
              </w:rPr>
              <w:t>10,400</w:t>
            </w:r>
          </w:p>
        </w:tc>
        <w:tc>
          <w:tcPr>
            <w:tcW w:w="981" w:type="pct"/>
            <w:vAlign w:val="bottom"/>
          </w:tcPr>
          <w:p w:rsidR="007E1AA9" w:rsidRPr="00E722C6" w:rsidRDefault="007E1AA9" w:rsidP="000C3122">
            <w:pPr>
              <w:jc w:val="center"/>
              <w:rPr>
                <w:color w:val="000000"/>
                <w:sz w:val="19"/>
                <w:szCs w:val="19"/>
              </w:rPr>
            </w:pPr>
          </w:p>
        </w:tc>
      </w:tr>
      <w:tr w:rsidR="007E1AA9" w:rsidRPr="00E722C6" w:rsidTr="00061D98">
        <w:trPr>
          <w:trHeight w:val="233"/>
        </w:trPr>
        <w:tc>
          <w:tcPr>
            <w:tcW w:w="2584" w:type="pct"/>
          </w:tcPr>
          <w:p w:rsidR="007E1AA9" w:rsidRPr="00E722C6" w:rsidRDefault="007E1AA9" w:rsidP="000C3122">
            <w:pPr>
              <w:rPr>
                <w:b/>
                <w:snapToGrid w:val="0"/>
                <w:sz w:val="19"/>
                <w:szCs w:val="19"/>
              </w:rPr>
            </w:pPr>
            <w:r w:rsidRPr="00E722C6">
              <w:rPr>
                <w:b/>
                <w:snapToGrid w:val="0"/>
                <w:sz w:val="19"/>
                <w:szCs w:val="19"/>
              </w:rPr>
              <w:t>Total</w:t>
            </w:r>
          </w:p>
        </w:tc>
        <w:tc>
          <w:tcPr>
            <w:tcW w:w="681" w:type="pct"/>
          </w:tcPr>
          <w:p w:rsidR="007E1AA9" w:rsidRPr="00E722C6" w:rsidRDefault="007E1AA9" w:rsidP="000C3122">
            <w:pPr>
              <w:jc w:val="center"/>
              <w:rPr>
                <w:sz w:val="19"/>
                <w:szCs w:val="19"/>
              </w:rPr>
            </w:pPr>
          </w:p>
        </w:tc>
        <w:tc>
          <w:tcPr>
            <w:tcW w:w="754" w:type="pct"/>
            <w:vAlign w:val="bottom"/>
          </w:tcPr>
          <w:p w:rsidR="007E1AA9" w:rsidRPr="00E722C6" w:rsidRDefault="002211D8" w:rsidP="000C3122">
            <w:pPr>
              <w:jc w:val="right"/>
              <w:rPr>
                <w:b/>
                <w:color w:val="000000"/>
                <w:sz w:val="19"/>
                <w:szCs w:val="19"/>
              </w:rPr>
            </w:pPr>
            <w:r w:rsidRPr="00E722C6">
              <w:rPr>
                <w:b/>
                <w:color w:val="000000"/>
                <w:sz w:val="19"/>
                <w:szCs w:val="19"/>
              </w:rPr>
              <w:t>90,400</w:t>
            </w:r>
          </w:p>
        </w:tc>
        <w:tc>
          <w:tcPr>
            <w:tcW w:w="981" w:type="pct"/>
            <w:vAlign w:val="bottom"/>
          </w:tcPr>
          <w:p w:rsidR="007E1AA9" w:rsidRPr="00E722C6" w:rsidRDefault="007E1AA9" w:rsidP="000C3122">
            <w:pPr>
              <w:jc w:val="center"/>
              <w:rPr>
                <w:b/>
                <w:color w:val="000000"/>
                <w:sz w:val="19"/>
                <w:szCs w:val="19"/>
              </w:rPr>
            </w:pPr>
          </w:p>
        </w:tc>
      </w:tr>
    </w:tbl>
    <w:p w:rsidR="007E09C8" w:rsidRPr="00E722C6" w:rsidRDefault="00944D19" w:rsidP="007E09C8">
      <w:pPr>
        <w:pStyle w:val="Heading1"/>
        <w:numPr>
          <w:ilvl w:val="0"/>
          <w:numId w:val="0"/>
        </w:numPr>
        <w:rPr>
          <w:sz w:val="19"/>
          <w:szCs w:val="19"/>
        </w:rPr>
      </w:pPr>
      <w:r>
        <w:rPr>
          <w:sz w:val="19"/>
          <w:szCs w:val="19"/>
        </w:rPr>
        <w:t>(*</w:t>
      </w:r>
      <w:r w:rsidR="007E1AA9" w:rsidRPr="00E722C6">
        <w:rPr>
          <w:sz w:val="19"/>
          <w:szCs w:val="19"/>
        </w:rPr>
        <w:t xml:space="preserve">) </w:t>
      </w:r>
      <w:r w:rsidR="007E09C8" w:rsidRPr="00E722C6">
        <w:rPr>
          <w:sz w:val="19"/>
          <w:szCs w:val="19"/>
        </w:rPr>
        <w:t>Comments and recommendations of the Secretariat are found in document UNEP/</w:t>
      </w:r>
      <w:proofErr w:type="spellStart"/>
      <w:r w:rsidR="007E09C8" w:rsidRPr="00E722C6">
        <w:rPr>
          <w:sz w:val="19"/>
          <w:szCs w:val="19"/>
        </w:rPr>
        <w:t>OzL.Pro</w:t>
      </w:r>
      <w:proofErr w:type="spellEnd"/>
      <w:r w:rsidR="007E09C8" w:rsidRPr="00E722C6">
        <w:rPr>
          <w:sz w:val="19"/>
          <w:szCs w:val="19"/>
        </w:rPr>
        <w:t>/</w:t>
      </w:r>
      <w:proofErr w:type="spellStart"/>
      <w:r w:rsidR="007E09C8" w:rsidRPr="00E722C6">
        <w:rPr>
          <w:sz w:val="19"/>
          <w:szCs w:val="19"/>
        </w:rPr>
        <w:t>ExCom</w:t>
      </w:r>
      <w:proofErr w:type="spellEnd"/>
      <w:r w:rsidR="007E09C8" w:rsidRPr="00E722C6">
        <w:rPr>
          <w:sz w:val="19"/>
          <w:szCs w:val="19"/>
        </w:rPr>
        <w:t>/77/37.</w:t>
      </w:r>
    </w:p>
    <w:p w:rsidR="007E1AA9" w:rsidRPr="001937F4" w:rsidRDefault="007E1AA9" w:rsidP="000C3122">
      <w:pPr>
        <w:rPr>
          <w:b/>
        </w:rPr>
      </w:pPr>
      <w:r w:rsidRPr="001937F4">
        <w:rPr>
          <w:b/>
        </w:rPr>
        <w:t>Req</w:t>
      </w:r>
      <w:r w:rsidR="00E12056">
        <w:rPr>
          <w:b/>
        </w:rPr>
        <w:t>uest from the Government of Spain</w:t>
      </w:r>
    </w:p>
    <w:p w:rsidR="007E1AA9" w:rsidRPr="001937F4" w:rsidRDefault="007E1AA9" w:rsidP="000C3122"/>
    <w:p w:rsidR="007E1AA9" w:rsidRDefault="00AB235F" w:rsidP="000C3122">
      <w:pPr>
        <w:pStyle w:val="Heading1"/>
        <w:spacing w:after="0"/>
        <w:rPr>
          <w:lang w:val="en-CA" w:eastAsia="en-CA"/>
        </w:rPr>
      </w:pPr>
      <w:r>
        <w:t>Table 5</w:t>
      </w:r>
      <w:r w:rsidR="007E1AA9" w:rsidRPr="001937F4">
        <w:t xml:space="preserve"> provides a summary of the request for bilateral co-operation from the Government of the </w:t>
      </w:r>
      <w:r w:rsidR="00E12056">
        <w:t>Spain</w:t>
      </w:r>
      <w:r w:rsidR="007E1AA9" w:rsidRPr="001937F4">
        <w:t xml:space="preserve">. </w:t>
      </w:r>
      <w:r w:rsidR="007E1AA9" w:rsidRPr="00047E1C">
        <w:t>The value of this request (US $</w:t>
      </w:r>
      <w:r w:rsidR="0080718B" w:rsidRPr="00047E1C">
        <w:t>1,178,22</w:t>
      </w:r>
      <w:r w:rsidR="007E09C8">
        <w:t>9</w:t>
      </w:r>
      <w:r w:rsidR="007E1AA9" w:rsidRPr="00047E1C">
        <w:t xml:space="preserve">) does not exceed the 20 per cent of </w:t>
      </w:r>
      <w:r w:rsidR="00E12056" w:rsidRPr="00047E1C">
        <w:t>Spain</w:t>
      </w:r>
      <w:r w:rsidR="007E1AA9" w:rsidRPr="00047E1C">
        <w:t xml:space="preserve">’s 2016 bilateral contribution </w:t>
      </w:r>
      <w:r w:rsidR="007E1AA9" w:rsidRPr="00047E1C">
        <w:rPr>
          <w:lang w:val="en-CA" w:eastAsia="en-CA"/>
        </w:rPr>
        <w:t>(U</w:t>
      </w:r>
      <w:r w:rsidR="00047E1C" w:rsidRPr="00047E1C">
        <w:rPr>
          <w:lang w:val="en-CA" w:eastAsia="en-CA"/>
        </w:rPr>
        <w:t>S $1,201,666</w:t>
      </w:r>
      <w:r w:rsidR="007E1AA9" w:rsidRPr="00047E1C">
        <w:rPr>
          <w:lang w:val="en-CA" w:eastAsia="en-CA"/>
        </w:rPr>
        <w:t>).</w:t>
      </w:r>
    </w:p>
    <w:p w:rsidR="004F20E0" w:rsidRPr="004F20E0" w:rsidRDefault="004F20E0" w:rsidP="000C3122">
      <w:pPr>
        <w:rPr>
          <w:lang w:val="en-CA" w:eastAsia="en-CA"/>
        </w:rPr>
      </w:pPr>
    </w:p>
    <w:p w:rsidR="007E1AA9" w:rsidRPr="00B73280" w:rsidRDefault="007E1AA9" w:rsidP="000C3122">
      <w:pPr>
        <w:outlineLvl w:val="0"/>
        <w:rPr>
          <w:b/>
          <w:sz w:val="28"/>
          <w:szCs w:val="28"/>
        </w:rPr>
      </w:pPr>
      <w:proofErr w:type="gramStart"/>
      <w:r w:rsidRPr="001937F4">
        <w:rPr>
          <w:b/>
        </w:rPr>
        <w:t xml:space="preserve">Table </w:t>
      </w:r>
      <w:r w:rsidR="00AB235F">
        <w:rPr>
          <w:b/>
        </w:rPr>
        <w:t>5</w:t>
      </w:r>
      <w:r w:rsidRPr="001937F4">
        <w:rPr>
          <w:b/>
        </w:rPr>
        <w:t>.</w:t>
      </w:r>
      <w:proofErr w:type="gramEnd"/>
      <w:r w:rsidRPr="001937F4">
        <w:rPr>
          <w:b/>
        </w:rPr>
        <w:t xml:space="preserve"> Project submitted by the Government of </w:t>
      </w:r>
      <w:r w:rsidR="00AB235F">
        <w:rPr>
          <w:b/>
        </w:rPr>
        <w:t>Spain</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991"/>
        <w:gridCol w:w="1138"/>
        <w:gridCol w:w="1414"/>
        <w:gridCol w:w="1843"/>
      </w:tblGrid>
      <w:tr w:rsidR="007E1AA9" w:rsidRPr="00E722C6" w:rsidTr="003C5F54">
        <w:trPr>
          <w:trHeight w:val="522"/>
          <w:tblHeader/>
        </w:trPr>
        <w:tc>
          <w:tcPr>
            <w:tcW w:w="2659" w:type="pct"/>
          </w:tcPr>
          <w:p w:rsidR="007E1AA9" w:rsidRPr="00E722C6" w:rsidRDefault="007E1AA9" w:rsidP="000C3122">
            <w:pPr>
              <w:rPr>
                <w:b/>
                <w:snapToGrid w:val="0"/>
                <w:sz w:val="19"/>
                <w:szCs w:val="19"/>
              </w:rPr>
            </w:pPr>
            <w:r w:rsidRPr="00E722C6">
              <w:rPr>
                <w:b/>
                <w:snapToGrid w:val="0"/>
                <w:sz w:val="19"/>
                <w:szCs w:val="19"/>
              </w:rPr>
              <w:t>Project Title</w:t>
            </w:r>
          </w:p>
        </w:tc>
        <w:tc>
          <w:tcPr>
            <w:tcW w:w="606" w:type="pct"/>
          </w:tcPr>
          <w:p w:rsidR="007E1AA9" w:rsidRPr="00E722C6" w:rsidRDefault="007E1AA9" w:rsidP="000C3122">
            <w:pPr>
              <w:jc w:val="center"/>
              <w:rPr>
                <w:b/>
                <w:snapToGrid w:val="0"/>
                <w:sz w:val="19"/>
                <w:szCs w:val="19"/>
              </w:rPr>
            </w:pPr>
            <w:r w:rsidRPr="00E722C6">
              <w:rPr>
                <w:b/>
                <w:snapToGrid w:val="0"/>
                <w:sz w:val="19"/>
                <w:szCs w:val="19"/>
              </w:rPr>
              <w:t>Country</w:t>
            </w:r>
          </w:p>
        </w:tc>
        <w:tc>
          <w:tcPr>
            <w:tcW w:w="753" w:type="pct"/>
          </w:tcPr>
          <w:p w:rsidR="007E1AA9" w:rsidRPr="00E722C6" w:rsidRDefault="007E1AA9" w:rsidP="007E09C8">
            <w:pPr>
              <w:jc w:val="center"/>
              <w:rPr>
                <w:b/>
                <w:snapToGrid w:val="0"/>
                <w:sz w:val="19"/>
                <w:szCs w:val="19"/>
              </w:rPr>
            </w:pPr>
            <w:r w:rsidRPr="00E722C6">
              <w:rPr>
                <w:b/>
                <w:snapToGrid w:val="0"/>
                <w:sz w:val="19"/>
                <w:szCs w:val="19"/>
              </w:rPr>
              <w:t xml:space="preserve">Amount </w:t>
            </w:r>
            <w:r w:rsidR="007E09C8" w:rsidRPr="00E722C6">
              <w:rPr>
                <w:b/>
                <w:snapToGrid w:val="0"/>
                <w:sz w:val="19"/>
                <w:szCs w:val="19"/>
              </w:rPr>
              <w:t>r</w:t>
            </w:r>
            <w:r w:rsidRPr="00E722C6">
              <w:rPr>
                <w:b/>
                <w:snapToGrid w:val="0"/>
                <w:sz w:val="19"/>
                <w:szCs w:val="19"/>
              </w:rPr>
              <w:t>equested (US$)</w:t>
            </w:r>
          </w:p>
        </w:tc>
        <w:tc>
          <w:tcPr>
            <w:tcW w:w="982" w:type="pct"/>
          </w:tcPr>
          <w:p w:rsidR="007E1AA9" w:rsidRPr="00E722C6" w:rsidRDefault="007E09C8" w:rsidP="000C3122">
            <w:pPr>
              <w:jc w:val="center"/>
              <w:rPr>
                <w:b/>
                <w:snapToGrid w:val="0"/>
                <w:sz w:val="19"/>
                <w:szCs w:val="19"/>
              </w:rPr>
            </w:pPr>
            <w:r w:rsidRPr="00E722C6">
              <w:rPr>
                <w:b/>
                <w:snapToGrid w:val="0"/>
                <w:sz w:val="19"/>
                <w:szCs w:val="19"/>
              </w:rPr>
              <w:t>Amount r</w:t>
            </w:r>
            <w:r w:rsidR="007E1AA9" w:rsidRPr="00E722C6">
              <w:rPr>
                <w:b/>
                <w:snapToGrid w:val="0"/>
                <w:sz w:val="19"/>
                <w:szCs w:val="19"/>
              </w:rPr>
              <w:t>ecommended (US$)</w:t>
            </w:r>
          </w:p>
        </w:tc>
      </w:tr>
      <w:tr w:rsidR="007E1AA9" w:rsidRPr="00E722C6" w:rsidTr="003C5F54">
        <w:trPr>
          <w:trHeight w:val="287"/>
        </w:trPr>
        <w:tc>
          <w:tcPr>
            <w:tcW w:w="2659" w:type="pct"/>
          </w:tcPr>
          <w:p w:rsidR="007E1AA9" w:rsidRPr="00E722C6" w:rsidRDefault="0080718B" w:rsidP="0064442A">
            <w:pPr>
              <w:rPr>
                <w:sz w:val="19"/>
                <w:szCs w:val="19"/>
                <w:lang w:val="en-CA"/>
              </w:rPr>
            </w:pPr>
            <w:r w:rsidRPr="00E722C6">
              <w:rPr>
                <w:color w:val="000000"/>
                <w:sz w:val="19"/>
                <w:szCs w:val="19"/>
              </w:rPr>
              <w:t>HCFC phase-out management plan (stage II, second tranche)</w:t>
            </w:r>
            <w:r w:rsidR="003C5F54">
              <w:rPr>
                <w:color w:val="000000"/>
                <w:sz w:val="19"/>
                <w:szCs w:val="19"/>
              </w:rPr>
              <w:t xml:space="preserve"> </w:t>
            </w:r>
            <w:r w:rsidRPr="00E722C6">
              <w:rPr>
                <w:color w:val="000000"/>
                <w:sz w:val="19"/>
                <w:szCs w:val="19"/>
              </w:rPr>
              <w:t xml:space="preserve"> </w:t>
            </w:r>
          </w:p>
        </w:tc>
        <w:tc>
          <w:tcPr>
            <w:tcW w:w="606" w:type="pct"/>
          </w:tcPr>
          <w:p w:rsidR="007E1AA9" w:rsidRPr="00E722C6" w:rsidRDefault="00AB235F" w:rsidP="000C3122">
            <w:pPr>
              <w:jc w:val="center"/>
              <w:rPr>
                <w:sz w:val="19"/>
                <w:szCs w:val="19"/>
                <w:lang w:val="en-CA"/>
              </w:rPr>
            </w:pPr>
            <w:r w:rsidRPr="00E722C6">
              <w:rPr>
                <w:color w:val="000000"/>
                <w:sz w:val="19"/>
                <w:szCs w:val="19"/>
              </w:rPr>
              <w:t>Mexico</w:t>
            </w:r>
          </w:p>
        </w:tc>
        <w:tc>
          <w:tcPr>
            <w:tcW w:w="753" w:type="pct"/>
          </w:tcPr>
          <w:p w:rsidR="007E1AA9" w:rsidRPr="00E722C6" w:rsidRDefault="00AB235F" w:rsidP="000C3122">
            <w:pPr>
              <w:jc w:val="right"/>
              <w:rPr>
                <w:color w:val="000000"/>
                <w:sz w:val="19"/>
                <w:szCs w:val="19"/>
                <w:lang w:val="en-CA" w:eastAsia="en-CA"/>
              </w:rPr>
            </w:pPr>
            <w:r w:rsidRPr="00E722C6">
              <w:rPr>
                <w:color w:val="000000"/>
                <w:sz w:val="19"/>
                <w:szCs w:val="19"/>
                <w:lang w:val="en-CA" w:eastAsia="en-CA"/>
              </w:rPr>
              <w:t>1,056,991</w:t>
            </w:r>
          </w:p>
        </w:tc>
        <w:tc>
          <w:tcPr>
            <w:tcW w:w="982" w:type="pct"/>
          </w:tcPr>
          <w:p w:rsidR="007E1AA9" w:rsidRPr="00E722C6" w:rsidRDefault="00944D19" w:rsidP="000C3122">
            <w:pPr>
              <w:jc w:val="center"/>
              <w:rPr>
                <w:color w:val="000000"/>
                <w:sz w:val="19"/>
                <w:szCs w:val="19"/>
                <w:lang w:val="en-CA" w:eastAsia="en-CA"/>
              </w:rPr>
            </w:pPr>
            <w:r>
              <w:rPr>
                <w:color w:val="000000"/>
                <w:sz w:val="19"/>
                <w:szCs w:val="19"/>
                <w:lang w:val="en-CA" w:eastAsia="en-CA"/>
              </w:rPr>
              <w:t>(*</w:t>
            </w:r>
            <w:r w:rsidR="00AB235F" w:rsidRPr="00E722C6">
              <w:rPr>
                <w:color w:val="000000"/>
                <w:sz w:val="19"/>
                <w:szCs w:val="19"/>
                <w:lang w:val="en-CA" w:eastAsia="en-CA"/>
              </w:rPr>
              <w:t>)</w:t>
            </w:r>
          </w:p>
        </w:tc>
      </w:tr>
      <w:tr w:rsidR="007E1AA9" w:rsidRPr="00E722C6" w:rsidTr="003C5F54">
        <w:trPr>
          <w:trHeight w:val="233"/>
        </w:trPr>
        <w:tc>
          <w:tcPr>
            <w:tcW w:w="2659" w:type="pct"/>
          </w:tcPr>
          <w:p w:rsidR="007E1AA9" w:rsidRPr="00E722C6" w:rsidRDefault="007E1AA9" w:rsidP="000C3122">
            <w:pPr>
              <w:rPr>
                <w:snapToGrid w:val="0"/>
                <w:sz w:val="19"/>
                <w:szCs w:val="19"/>
              </w:rPr>
            </w:pPr>
            <w:r w:rsidRPr="00E722C6">
              <w:rPr>
                <w:snapToGrid w:val="0"/>
                <w:sz w:val="19"/>
                <w:szCs w:val="19"/>
              </w:rPr>
              <w:t>Agency support costs</w:t>
            </w:r>
          </w:p>
        </w:tc>
        <w:tc>
          <w:tcPr>
            <w:tcW w:w="606" w:type="pct"/>
          </w:tcPr>
          <w:p w:rsidR="007E1AA9" w:rsidRPr="00E722C6" w:rsidRDefault="007E1AA9" w:rsidP="000C3122">
            <w:pPr>
              <w:jc w:val="center"/>
              <w:rPr>
                <w:sz w:val="19"/>
                <w:szCs w:val="19"/>
              </w:rPr>
            </w:pPr>
          </w:p>
        </w:tc>
        <w:tc>
          <w:tcPr>
            <w:tcW w:w="753" w:type="pct"/>
            <w:vAlign w:val="bottom"/>
          </w:tcPr>
          <w:p w:rsidR="007E1AA9" w:rsidRPr="00E722C6" w:rsidRDefault="00AB235F" w:rsidP="000C3122">
            <w:pPr>
              <w:jc w:val="right"/>
              <w:rPr>
                <w:color w:val="000000"/>
                <w:sz w:val="19"/>
                <w:szCs w:val="19"/>
              </w:rPr>
            </w:pPr>
            <w:r w:rsidRPr="00E722C6">
              <w:rPr>
                <w:color w:val="000000"/>
                <w:sz w:val="19"/>
                <w:szCs w:val="19"/>
              </w:rPr>
              <w:t>121,238</w:t>
            </w:r>
          </w:p>
        </w:tc>
        <w:tc>
          <w:tcPr>
            <w:tcW w:w="982" w:type="pct"/>
            <w:vAlign w:val="bottom"/>
          </w:tcPr>
          <w:p w:rsidR="007E1AA9" w:rsidRPr="00E722C6" w:rsidRDefault="007E1AA9" w:rsidP="000C3122">
            <w:pPr>
              <w:jc w:val="center"/>
              <w:rPr>
                <w:color w:val="000000"/>
                <w:sz w:val="19"/>
                <w:szCs w:val="19"/>
              </w:rPr>
            </w:pPr>
          </w:p>
        </w:tc>
      </w:tr>
      <w:tr w:rsidR="007E1AA9" w:rsidRPr="00E722C6" w:rsidTr="003C5F54">
        <w:trPr>
          <w:trHeight w:val="233"/>
        </w:trPr>
        <w:tc>
          <w:tcPr>
            <w:tcW w:w="2659" w:type="pct"/>
          </w:tcPr>
          <w:p w:rsidR="007E1AA9" w:rsidRPr="00E722C6" w:rsidRDefault="007E1AA9" w:rsidP="000C3122">
            <w:pPr>
              <w:rPr>
                <w:b/>
                <w:snapToGrid w:val="0"/>
                <w:sz w:val="19"/>
                <w:szCs w:val="19"/>
              </w:rPr>
            </w:pPr>
            <w:r w:rsidRPr="00E722C6">
              <w:rPr>
                <w:b/>
                <w:snapToGrid w:val="0"/>
                <w:sz w:val="19"/>
                <w:szCs w:val="19"/>
              </w:rPr>
              <w:t>Total</w:t>
            </w:r>
          </w:p>
        </w:tc>
        <w:tc>
          <w:tcPr>
            <w:tcW w:w="606" w:type="pct"/>
          </w:tcPr>
          <w:p w:rsidR="007E1AA9" w:rsidRPr="00E722C6" w:rsidRDefault="007E1AA9" w:rsidP="000C3122">
            <w:pPr>
              <w:jc w:val="center"/>
              <w:rPr>
                <w:sz w:val="19"/>
                <w:szCs w:val="19"/>
              </w:rPr>
            </w:pPr>
          </w:p>
        </w:tc>
        <w:tc>
          <w:tcPr>
            <w:tcW w:w="753" w:type="pct"/>
            <w:vAlign w:val="bottom"/>
          </w:tcPr>
          <w:p w:rsidR="007E1AA9" w:rsidRPr="00E722C6" w:rsidRDefault="00AB235F" w:rsidP="000C3122">
            <w:pPr>
              <w:jc w:val="right"/>
              <w:rPr>
                <w:b/>
                <w:color w:val="000000"/>
                <w:sz w:val="19"/>
                <w:szCs w:val="19"/>
              </w:rPr>
            </w:pPr>
            <w:r w:rsidRPr="00E722C6">
              <w:rPr>
                <w:b/>
                <w:color w:val="000000"/>
                <w:sz w:val="19"/>
                <w:szCs w:val="19"/>
              </w:rPr>
              <w:t>1,178,229</w:t>
            </w:r>
          </w:p>
        </w:tc>
        <w:tc>
          <w:tcPr>
            <w:tcW w:w="982" w:type="pct"/>
            <w:vAlign w:val="bottom"/>
          </w:tcPr>
          <w:p w:rsidR="007E1AA9" w:rsidRPr="00E722C6" w:rsidRDefault="007E1AA9" w:rsidP="000C3122">
            <w:pPr>
              <w:jc w:val="center"/>
              <w:rPr>
                <w:b/>
                <w:color w:val="000000"/>
                <w:sz w:val="19"/>
                <w:szCs w:val="19"/>
              </w:rPr>
            </w:pPr>
          </w:p>
        </w:tc>
      </w:tr>
    </w:tbl>
    <w:p w:rsidR="007E09C8" w:rsidRPr="00E722C6" w:rsidRDefault="007E1AA9" w:rsidP="007E09C8">
      <w:pPr>
        <w:pStyle w:val="Heading1"/>
        <w:numPr>
          <w:ilvl w:val="0"/>
          <w:numId w:val="0"/>
        </w:numPr>
        <w:rPr>
          <w:sz w:val="19"/>
          <w:szCs w:val="19"/>
        </w:rPr>
      </w:pPr>
      <w:r w:rsidRPr="00E722C6">
        <w:rPr>
          <w:sz w:val="19"/>
          <w:szCs w:val="19"/>
        </w:rPr>
        <w:t>(</w:t>
      </w:r>
      <w:r w:rsidR="00944D19">
        <w:rPr>
          <w:sz w:val="19"/>
          <w:szCs w:val="19"/>
        </w:rPr>
        <w:t>*</w:t>
      </w:r>
      <w:r w:rsidRPr="00E722C6">
        <w:rPr>
          <w:sz w:val="19"/>
          <w:szCs w:val="19"/>
        </w:rPr>
        <w:t xml:space="preserve">) </w:t>
      </w:r>
      <w:r w:rsidR="007E09C8" w:rsidRPr="00E722C6">
        <w:rPr>
          <w:sz w:val="19"/>
          <w:szCs w:val="19"/>
        </w:rPr>
        <w:t>Comments and recommendations of the Secretariat are found in document UNEP/</w:t>
      </w:r>
      <w:proofErr w:type="spellStart"/>
      <w:r w:rsidR="007E09C8" w:rsidRPr="00E722C6">
        <w:rPr>
          <w:sz w:val="19"/>
          <w:szCs w:val="19"/>
        </w:rPr>
        <w:t>OzL.Pro</w:t>
      </w:r>
      <w:proofErr w:type="spellEnd"/>
      <w:r w:rsidR="007E09C8" w:rsidRPr="00E722C6">
        <w:rPr>
          <w:sz w:val="19"/>
          <w:szCs w:val="19"/>
        </w:rPr>
        <w:t>/</w:t>
      </w:r>
      <w:proofErr w:type="spellStart"/>
      <w:r w:rsidR="007E09C8" w:rsidRPr="00E722C6">
        <w:rPr>
          <w:sz w:val="19"/>
          <w:szCs w:val="19"/>
        </w:rPr>
        <w:t>ExCom</w:t>
      </w:r>
      <w:proofErr w:type="spellEnd"/>
      <w:r w:rsidR="007E09C8" w:rsidRPr="00E722C6">
        <w:rPr>
          <w:sz w:val="19"/>
          <w:szCs w:val="19"/>
        </w:rPr>
        <w:t>/77/55.</w:t>
      </w:r>
    </w:p>
    <w:p w:rsidR="007E1AA9" w:rsidRDefault="00DB00D3" w:rsidP="000C3122">
      <w:pPr>
        <w:pStyle w:val="Heading1"/>
        <w:numPr>
          <w:ilvl w:val="0"/>
          <w:numId w:val="0"/>
        </w:numPr>
        <w:spacing w:after="0"/>
        <w:rPr>
          <w:b/>
          <w:lang w:val="en-US"/>
        </w:rPr>
      </w:pPr>
      <w:r>
        <w:rPr>
          <w:b/>
          <w:lang w:val="en-US"/>
        </w:rPr>
        <w:t>Recommendations</w:t>
      </w:r>
    </w:p>
    <w:p w:rsidR="004F20E0" w:rsidRPr="004F20E0" w:rsidRDefault="004F20E0" w:rsidP="000C3122">
      <w:pPr>
        <w:rPr>
          <w:lang w:val="en-US"/>
        </w:rPr>
      </w:pPr>
    </w:p>
    <w:p w:rsidR="007E1AA9" w:rsidRPr="001937F4" w:rsidRDefault="007E1AA9" w:rsidP="000C3122">
      <w:pPr>
        <w:numPr>
          <w:ilvl w:val="0"/>
          <w:numId w:val="1"/>
        </w:numPr>
        <w:outlineLvl w:val="0"/>
      </w:pPr>
      <w:r w:rsidRPr="001937F4">
        <w:t>The Executive Committee may wish to request the Treasurer to offset the costs of the bilateral projects approved at the 7</w:t>
      </w:r>
      <w:r w:rsidR="00A37EF8">
        <w:t>7</w:t>
      </w:r>
      <w:r w:rsidRPr="001937F4">
        <w:rPr>
          <w:vertAlign w:val="superscript"/>
        </w:rPr>
        <w:t>th</w:t>
      </w:r>
      <w:r w:rsidRPr="001937F4">
        <w:t xml:space="preserve"> </w:t>
      </w:r>
      <w:r w:rsidRPr="001937F4">
        <w:rPr>
          <w:vertAlign w:val="superscript"/>
        </w:rPr>
        <w:t xml:space="preserve"> </w:t>
      </w:r>
      <w:r w:rsidRPr="001937F4">
        <w:t>meeting as follows:</w:t>
      </w:r>
    </w:p>
    <w:p w:rsidR="007E1AA9" w:rsidRPr="001937F4" w:rsidRDefault="007E1AA9" w:rsidP="000C3122"/>
    <w:p w:rsidR="007E1AA9" w:rsidRDefault="007E1AA9" w:rsidP="000C3122">
      <w:pPr>
        <w:widowControl w:val="0"/>
        <w:numPr>
          <w:ilvl w:val="1"/>
          <w:numId w:val="1"/>
        </w:numPr>
        <w:outlineLvl w:val="1"/>
        <w:rPr>
          <w:color w:val="000000"/>
          <w:lang w:eastAsia="en-CA"/>
        </w:rPr>
      </w:pPr>
      <w:r w:rsidRPr="001937F4">
        <w:t xml:space="preserve">US $XX (including agency fees) against the balance of France’s bilateral contribution for </w:t>
      </w:r>
      <w:r w:rsidRPr="001937F4">
        <w:rPr>
          <w:color w:val="000000"/>
          <w:lang w:eastAsia="en-CA"/>
        </w:rPr>
        <w:t>2016;</w:t>
      </w:r>
    </w:p>
    <w:p w:rsidR="004F20E0" w:rsidRPr="001937F4" w:rsidRDefault="004F20E0" w:rsidP="000C3122">
      <w:pPr>
        <w:widowControl w:val="0"/>
        <w:ind w:left="1440"/>
        <w:outlineLvl w:val="1"/>
        <w:rPr>
          <w:color w:val="000000"/>
          <w:lang w:eastAsia="en-CA"/>
        </w:rPr>
      </w:pPr>
    </w:p>
    <w:p w:rsidR="007E1AA9" w:rsidRPr="001937F4" w:rsidRDefault="007E1AA9" w:rsidP="000C3122">
      <w:pPr>
        <w:widowControl w:val="0"/>
        <w:numPr>
          <w:ilvl w:val="1"/>
          <w:numId w:val="1"/>
        </w:numPr>
        <w:outlineLvl w:val="1"/>
      </w:pPr>
      <w:r w:rsidRPr="001937F4">
        <w:t>US $XX</w:t>
      </w:r>
      <w:r w:rsidRPr="001937F4">
        <w:rPr>
          <w:lang w:val="en-CA" w:eastAsia="en-CA"/>
        </w:rPr>
        <w:t xml:space="preserve"> </w:t>
      </w:r>
      <w:r w:rsidRPr="001937F4">
        <w:t xml:space="preserve">(including agency fees) against the balance of Germany’s bilateral contribution </w:t>
      </w:r>
      <w:r w:rsidRPr="00FE4E29">
        <w:t>for 2015-2017;</w:t>
      </w:r>
    </w:p>
    <w:p w:rsidR="007E1AA9" w:rsidRPr="001937F4" w:rsidRDefault="007E1AA9" w:rsidP="000C3122">
      <w:pPr>
        <w:widowControl w:val="0"/>
        <w:outlineLvl w:val="1"/>
      </w:pPr>
    </w:p>
    <w:p w:rsidR="007E1AA9" w:rsidRDefault="007E1AA9" w:rsidP="000C3122">
      <w:pPr>
        <w:pStyle w:val="Heading2"/>
        <w:spacing w:after="0"/>
        <w:rPr>
          <w:color w:val="000000"/>
          <w:lang w:eastAsia="en-CA"/>
        </w:rPr>
      </w:pPr>
      <w:r w:rsidRPr="007C112D">
        <w:t xml:space="preserve">US $XX (including agency fees) against the balance of Japan’s bilateral contribution for </w:t>
      </w:r>
      <w:r w:rsidRPr="007C112D">
        <w:rPr>
          <w:color w:val="000000"/>
          <w:lang w:eastAsia="en-CA"/>
        </w:rPr>
        <w:t>2016; and</w:t>
      </w:r>
    </w:p>
    <w:p w:rsidR="007C112D" w:rsidRPr="007C112D" w:rsidRDefault="007C112D" w:rsidP="000C3122">
      <w:pPr>
        <w:rPr>
          <w:lang w:eastAsia="en-CA"/>
        </w:rPr>
      </w:pPr>
    </w:p>
    <w:p w:rsidR="004F20E0" w:rsidRPr="007C112D" w:rsidRDefault="007C112D" w:rsidP="000C3122">
      <w:pPr>
        <w:pStyle w:val="Heading2"/>
        <w:spacing w:after="0"/>
        <w:rPr>
          <w:lang w:eastAsia="en-CA"/>
        </w:rPr>
      </w:pPr>
      <w:proofErr w:type="gramStart"/>
      <w:r w:rsidRPr="007C112D">
        <w:t>US $XX (including agency fees) against the balance of Spain’s bilateral contribution for</w:t>
      </w:r>
      <w:r w:rsidRPr="001937F4">
        <w:t xml:space="preserve"> </w:t>
      </w:r>
      <w:r w:rsidRPr="007C112D">
        <w:rPr>
          <w:color w:val="000000"/>
          <w:lang w:eastAsia="en-CA"/>
        </w:rPr>
        <w:t>2016.</w:t>
      </w:r>
      <w:proofErr w:type="gramEnd"/>
    </w:p>
    <w:tbl>
      <w:tblPr>
        <w:tblStyle w:val="TableGrid"/>
        <w:tblW w:w="0" w:type="auto"/>
        <w:tblLook w:val="04A0" w:firstRow="1" w:lastRow="0" w:firstColumn="1" w:lastColumn="0" w:noHBand="0" w:noVBand="1"/>
      </w:tblPr>
      <w:tblGrid>
        <w:gridCol w:w="1915"/>
        <w:gridCol w:w="1915"/>
        <w:gridCol w:w="1915"/>
        <w:gridCol w:w="1915"/>
        <w:gridCol w:w="1916"/>
      </w:tblGrid>
      <w:tr w:rsidR="007E1AA9" w:rsidRPr="001937F4" w:rsidTr="009616E5">
        <w:tc>
          <w:tcPr>
            <w:tcW w:w="1915" w:type="dxa"/>
            <w:tcBorders>
              <w:top w:val="nil"/>
              <w:left w:val="nil"/>
              <w:bottom w:val="nil"/>
              <w:right w:val="nil"/>
            </w:tcBorders>
            <w:shd w:val="clear" w:color="auto" w:fill="auto"/>
          </w:tcPr>
          <w:p w:rsidR="007E1AA9" w:rsidRPr="001937F4" w:rsidRDefault="007E1AA9" w:rsidP="004F20E0">
            <w:pPr>
              <w:spacing w:line="360" w:lineRule="auto"/>
              <w:rPr>
                <w:b/>
                <w:highlight w:val="yellow"/>
                <w:lang w:eastAsia="en-CA"/>
              </w:rPr>
            </w:pPr>
          </w:p>
        </w:tc>
        <w:tc>
          <w:tcPr>
            <w:tcW w:w="1915" w:type="dxa"/>
            <w:tcBorders>
              <w:top w:val="nil"/>
              <w:left w:val="nil"/>
              <w:bottom w:val="nil"/>
              <w:right w:val="nil"/>
            </w:tcBorders>
          </w:tcPr>
          <w:p w:rsidR="007E1AA9" w:rsidRPr="001937F4" w:rsidRDefault="007E1AA9" w:rsidP="004F20E0">
            <w:pPr>
              <w:spacing w:line="360" w:lineRule="auto"/>
              <w:rPr>
                <w:b/>
                <w:highlight w:val="yellow"/>
                <w:lang w:eastAsia="en-CA"/>
              </w:rPr>
            </w:pPr>
          </w:p>
        </w:tc>
        <w:tc>
          <w:tcPr>
            <w:tcW w:w="1915" w:type="dxa"/>
            <w:tcBorders>
              <w:top w:val="nil"/>
              <w:left w:val="nil"/>
              <w:bottom w:val="single" w:sz="4" w:space="0" w:color="auto"/>
              <w:right w:val="nil"/>
            </w:tcBorders>
          </w:tcPr>
          <w:p w:rsidR="007E1AA9" w:rsidRPr="001937F4" w:rsidRDefault="007E1AA9" w:rsidP="004F20E0">
            <w:pPr>
              <w:spacing w:line="360" w:lineRule="auto"/>
              <w:rPr>
                <w:b/>
                <w:highlight w:val="yellow"/>
                <w:lang w:eastAsia="en-CA"/>
              </w:rPr>
            </w:pPr>
          </w:p>
        </w:tc>
        <w:tc>
          <w:tcPr>
            <w:tcW w:w="1915" w:type="dxa"/>
            <w:tcBorders>
              <w:top w:val="nil"/>
              <w:left w:val="nil"/>
              <w:bottom w:val="nil"/>
              <w:right w:val="nil"/>
            </w:tcBorders>
          </w:tcPr>
          <w:p w:rsidR="007E1AA9" w:rsidRPr="001937F4" w:rsidRDefault="007E1AA9" w:rsidP="004F20E0">
            <w:pPr>
              <w:spacing w:line="360" w:lineRule="auto"/>
              <w:rPr>
                <w:b/>
                <w:highlight w:val="yellow"/>
                <w:lang w:eastAsia="en-CA"/>
              </w:rPr>
            </w:pPr>
          </w:p>
        </w:tc>
        <w:tc>
          <w:tcPr>
            <w:tcW w:w="1916" w:type="dxa"/>
            <w:tcBorders>
              <w:top w:val="nil"/>
              <w:left w:val="nil"/>
              <w:bottom w:val="nil"/>
              <w:right w:val="nil"/>
            </w:tcBorders>
          </w:tcPr>
          <w:p w:rsidR="007E1AA9" w:rsidRPr="001937F4" w:rsidRDefault="007E1AA9" w:rsidP="004F20E0">
            <w:pPr>
              <w:spacing w:line="360" w:lineRule="auto"/>
              <w:rPr>
                <w:b/>
                <w:highlight w:val="yellow"/>
                <w:lang w:eastAsia="en-CA"/>
              </w:rPr>
            </w:pPr>
          </w:p>
        </w:tc>
      </w:tr>
    </w:tbl>
    <w:p w:rsidR="00AF0163" w:rsidRPr="00B04161" w:rsidRDefault="00AF0163" w:rsidP="003C5F54">
      <w:pPr>
        <w:rPr>
          <w:lang w:val="en-CA"/>
        </w:rPr>
      </w:pPr>
    </w:p>
    <w:sectPr w:rsidR="00AF0163" w:rsidRPr="00B04161" w:rsidSect="00896234">
      <w:headerReference w:type="even" r:id="rId11"/>
      <w:headerReference w:type="default" r:id="rId12"/>
      <w:footerReference w:type="even" r:id="rId13"/>
      <w:footerReference w:type="default" r:id="rId14"/>
      <w:footerReference w:type="first" r:id="rId15"/>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AA9" w:rsidRDefault="007E1AA9" w:rsidP="004A504B">
      <w:r>
        <w:separator/>
      </w:r>
    </w:p>
  </w:endnote>
  <w:endnote w:type="continuationSeparator" w:id="0">
    <w:p w:rsidR="007E1AA9" w:rsidRDefault="007E1AA9"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10" w:rsidRPr="0033525D" w:rsidRDefault="00BC2495">
    <w:pPr>
      <w:jc w:val="center"/>
    </w:pPr>
    <w:r>
      <w:fldChar w:fldCharType="begin"/>
    </w:r>
    <w:r w:rsidR="00851352">
      <w:instrText xml:space="preserve"> PAGE </w:instrText>
    </w:r>
    <w:r>
      <w:fldChar w:fldCharType="separate"/>
    </w:r>
    <w:r w:rsidR="002B5C2E">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10" w:rsidRPr="0033525D" w:rsidRDefault="00BC2495">
    <w:pPr>
      <w:jc w:val="center"/>
    </w:pPr>
    <w:r>
      <w:fldChar w:fldCharType="begin"/>
    </w:r>
    <w:r w:rsidR="00851352">
      <w:instrText xml:space="preserve"> PAGE </w:instrText>
    </w:r>
    <w:r>
      <w:fldChar w:fldCharType="separate"/>
    </w:r>
    <w:r w:rsidR="002B5C2E">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F9C" w:rsidRDefault="004E7F9C"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4E7F9C" w:rsidRDefault="004E7F9C"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AA9" w:rsidRDefault="007E1AA9" w:rsidP="004A504B">
      <w:r>
        <w:separator/>
      </w:r>
    </w:p>
  </w:footnote>
  <w:footnote w:type="continuationSeparator" w:id="0">
    <w:p w:rsidR="007E1AA9" w:rsidRDefault="007E1AA9" w:rsidP="004A504B">
      <w:r>
        <w:continuationSeparator/>
      </w:r>
    </w:p>
  </w:footnote>
  <w:footnote w:id="1">
    <w:p w:rsidR="007E1AA9" w:rsidRPr="007E09C8" w:rsidRDefault="007E1AA9" w:rsidP="007E1AA9">
      <w:pPr>
        <w:pStyle w:val="FootnoteText"/>
        <w:rPr>
          <w:sz w:val="18"/>
          <w:szCs w:val="18"/>
          <w:lang w:val="en-CA"/>
        </w:rPr>
      </w:pPr>
      <w:r w:rsidRPr="007E09C8">
        <w:rPr>
          <w:rStyle w:val="FootnoteReference"/>
          <w:sz w:val="18"/>
          <w:szCs w:val="18"/>
        </w:rPr>
        <w:footnoteRef/>
      </w:r>
      <w:r w:rsidRPr="007E09C8">
        <w:rPr>
          <w:sz w:val="18"/>
          <w:szCs w:val="18"/>
        </w:rPr>
        <w:t xml:space="preserve"> </w:t>
      </w:r>
      <w:r w:rsidRPr="007E09C8">
        <w:rPr>
          <w:sz w:val="18"/>
          <w:szCs w:val="18"/>
          <w:lang w:val="en-CA"/>
        </w:rPr>
        <w:t>An amount of US $659,452 approved at the 73</w:t>
      </w:r>
      <w:r w:rsidRPr="007E09C8">
        <w:rPr>
          <w:sz w:val="18"/>
          <w:szCs w:val="18"/>
          <w:vertAlign w:val="superscript"/>
          <w:lang w:val="en-CA"/>
        </w:rPr>
        <w:t>rd</w:t>
      </w:r>
      <w:r w:rsidRPr="007E09C8">
        <w:rPr>
          <w:sz w:val="18"/>
          <w:szCs w:val="18"/>
          <w:lang w:val="en-CA"/>
        </w:rPr>
        <w:t xml:space="preserve"> meeting and US $323,021 at the 74</w:t>
      </w:r>
      <w:r w:rsidRPr="007E09C8">
        <w:rPr>
          <w:sz w:val="18"/>
          <w:szCs w:val="18"/>
          <w:vertAlign w:val="superscript"/>
          <w:lang w:val="en-CA"/>
        </w:rPr>
        <w:t>th</w:t>
      </w:r>
      <w:r w:rsidRPr="007E09C8">
        <w:rPr>
          <w:sz w:val="18"/>
          <w:szCs w:val="18"/>
          <w:lang w:val="en-CA"/>
        </w:rPr>
        <w:t xml:space="preserve"> meeting was assigned to 2015 Germany bilateral contribution. </w:t>
      </w:r>
      <w:r w:rsidRPr="007E09C8">
        <w:rPr>
          <w:sz w:val="18"/>
          <w:szCs w:val="18"/>
        </w:rPr>
        <w:t>US $3,675,936 was approved at the 75</w:t>
      </w:r>
      <w:r w:rsidRPr="007E09C8">
        <w:rPr>
          <w:sz w:val="18"/>
          <w:szCs w:val="18"/>
          <w:vertAlign w:val="superscript"/>
        </w:rPr>
        <w:t>th</w:t>
      </w:r>
      <w:r w:rsidRPr="007E09C8">
        <w:rPr>
          <w:sz w:val="18"/>
          <w:szCs w:val="18"/>
        </w:rPr>
        <w:t xml:space="preserve"> meeting</w:t>
      </w:r>
      <w:r w:rsidR="00DB00D3" w:rsidRPr="007E09C8">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10" w:rsidRPr="0033525D" w:rsidRDefault="00F61653">
    <w:r>
      <w:fldChar w:fldCharType="begin"/>
    </w:r>
    <w:r>
      <w:instrText xml:space="preserve"> DOCPROPERTY "Document number"  \* MERGEFORMAT </w:instrText>
    </w:r>
    <w:r>
      <w:fldChar w:fldCharType="separate"/>
    </w:r>
    <w:r w:rsidR="002B5C2E">
      <w:t>UNEP/</w:t>
    </w:r>
    <w:proofErr w:type="spellStart"/>
    <w:r w:rsidR="002B5C2E">
      <w:t>OzL.Pro</w:t>
    </w:r>
    <w:proofErr w:type="spellEnd"/>
    <w:r w:rsidR="002B5C2E">
      <w:t>/</w:t>
    </w:r>
    <w:proofErr w:type="spellStart"/>
    <w:r w:rsidR="002B5C2E">
      <w:t>ExCom</w:t>
    </w:r>
    <w:proofErr w:type="spellEnd"/>
    <w:r w:rsidR="002B5C2E">
      <w:t>/77/27</w:t>
    </w:r>
    <w:r>
      <w:fldChar w:fldCharType="end"/>
    </w:r>
  </w:p>
  <w:p w:rsidR="00DC6A10" w:rsidRPr="0033525D" w:rsidRDefault="00DC6A10"/>
  <w:p w:rsidR="00DC6A10" w:rsidRPr="0033525D" w:rsidRDefault="00DC6A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10" w:rsidRPr="0033525D" w:rsidRDefault="00F61653">
    <w:pPr>
      <w:jc w:val="right"/>
    </w:pPr>
    <w:r>
      <w:fldChar w:fldCharType="begin"/>
    </w:r>
    <w:r>
      <w:instrText xml:space="preserve"> DOCPROPERTY "Document number"  \* MERGEFORMAT </w:instrText>
    </w:r>
    <w:r>
      <w:fldChar w:fldCharType="separate"/>
    </w:r>
    <w:r w:rsidR="002B5C2E">
      <w:t>UNEP/</w:t>
    </w:r>
    <w:proofErr w:type="spellStart"/>
    <w:r w:rsidR="002B5C2E">
      <w:t>OzL.Pro</w:t>
    </w:r>
    <w:proofErr w:type="spellEnd"/>
    <w:r w:rsidR="002B5C2E">
      <w:t>/</w:t>
    </w:r>
    <w:proofErr w:type="spellStart"/>
    <w:r w:rsidR="002B5C2E">
      <w:t>ExCom</w:t>
    </w:r>
    <w:proofErr w:type="spellEnd"/>
    <w:r w:rsidR="002B5C2E">
      <w:t>/77/27</w:t>
    </w:r>
    <w:r>
      <w:fldChar w:fldCharType="end"/>
    </w:r>
  </w:p>
  <w:p w:rsidR="00DC6A10" w:rsidRPr="0033525D" w:rsidRDefault="00DC6A10"/>
  <w:p w:rsidR="00DC6A10" w:rsidRPr="0033525D" w:rsidRDefault="00DC6A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761E4C"/>
    <w:lvl w:ilvl="0">
      <w:start w:val="1"/>
      <w:numFmt w:val="decimal"/>
      <w:lvlText w:val="%1."/>
      <w:lvlJc w:val="left"/>
      <w:pPr>
        <w:tabs>
          <w:tab w:val="num" w:pos="1800"/>
        </w:tabs>
        <w:ind w:left="1800" w:hanging="360"/>
      </w:pPr>
    </w:lvl>
  </w:abstractNum>
  <w:abstractNum w:abstractNumId="1">
    <w:nsid w:val="FFFFFF7D"/>
    <w:multiLevelType w:val="singleLevel"/>
    <w:tmpl w:val="25B627A0"/>
    <w:lvl w:ilvl="0">
      <w:start w:val="1"/>
      <w:numFmt w:val="decimal"/>
      <w:lvlText w:val="%1."/>
      <w:lvlJc w:val="left"/>
      <w:pPr>
        <w:tabs>
          <w:tab w:val="num" w:pos="1440"/>
        </w:tabs>
        <w:ind w:left="1440" w:hanging="360"/>
      </w:pPr>
    </w:lvl>
  </w:abstractNum>
  <w:abstractNum w:abstractNumId="2">
    <w:nsid w:val="FFFFFF7E"/>
    <w:multiLevelType w:val="singleLevel"/>
    <w:tmpl w:val="8C923A98"/>
    <w:lvl w:ilvl="0">
      <w:start w:val="1"/>
      <w:numFmt w:val="decimal"/>
      <w:lvlText w:val="%1."/>
      <w:lvlJc w:val="left"/>
      <w:pPr>
        <w:tabs>
          <w:tab w:val="num" w:pos="1080"/>
        </w:tabs>
        <w:ind w:left="1080" w:hanging="360"/>
      </w:pPr>
    </w:lvl>
  </w:abstractNum>
  <w:abstractNum w:abstractNumId="3">
    <w:nsid w:val="FFFFFF7F"/>
    <w:multiLevelType w:val="singleLevel"/>
    <w:tmpl w:val="B532B57E"/>
    <w:lvl w:ilvl="0">
      <w:start w:val="1"/>
      <w:numFmt w:val="decimal"/>
      <w:lvlText w:val="%1."/>
      <w:lvlJc w:val="left"/>
      <w:pPr>
        <w:tabs>
          <w:tab w:val="num" w:pos="720"/>
        </w:tabs>
        <w:ind w:left="720" w:hanging="360"/>
      </w:pPr>
    </w:lvl>
  </w:abstractNum>
  <w:abstractNum w:abstractNumId="4">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DD8EADC"/>
    <w:lvl w:ilvl="0">
      <w:start w:val="1"/>
      <w:numFmt w:val="decimal"/>
      <w:lvlText w:val="%1."/>
      <w:lvlJc w:val="left"/>
      <w:pPr>
        <w:tabs>
          <w:tab w:val="num" w:pos="360"/>
        </w:tabs>
        <w:ind w:left="360" w:hanging="360"/>
      </w:pPr>
    </w:lvl>
  </w:abstractNum>
  <w:abstractNum w:abstractNumId="9">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301A226E"/>
    <w:multiLevelType w:val="hybridMultilevel"/>
    <w:tmpl w:val="6B344AD8"/>
    <w:lvl w:ilvl="0" w:tplc="10090001">
      <w:start w:val="5"/>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5A855AB1"/>
    <w:multiLevelType w:val="hybridMultilevel"/>
    <w:tmpl w:val="E17E5D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4"/>
  </w:num>
  <w:num w:numId="18">
    <w:abstractNumId w:val="15"/>
  </w:num>
  <w:num w:numId="19">
    <w:abstractNumId w:val="17"/>
  </w:num>
  <w:num w:numId="20">
    <w:abstractNumId w:val="13"/>
  </w:num>
  <w:num w:numId="21">
    <w:abstractNumId w:val="16"/>
  </w:num>
  <w:num w:numId="22">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revisionView w:inkAnnotations="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AA9"/>
    <w:rsid w:val="00000FED"/>
    <w:rsid w:val="000028AF"/>
    <w:rsid w:val="0000434E"/>
    <w:rsid w:val="000211A9"/>
    <w:rsid w:val="00031260"/>
    <w:rsid w:val="0003681A"/>
    <w:rsid w:val="000472FB"/>
    <w:rsid w:val="00047E1C"/>
    <w:rsid w:val="00061D98"/>
    <w:rsid w:val="00080ED0"/>
    <w:rsid w:val="00085B8F"/>
    <w:rsid w:val="00086A75"/>
    <w:rsid w:val="00090481"/>
    <w:rsid w:val="000C3122"/>
    <w:rsid w:val="000E07BC"/>
    <w:rsid w:val="000F1CD4"/>
    <w:rsid w:val="000F4103"/>
    <w:rsid w:val="000F70A7"/>
    <w:rsid w:val="001155C6"/>
    <w:rsid w:val="00135980"/>
    <w:rsid w:val="001634C3"/>
    <w:rsid w:val="00164719"/>
    <w:rsid w:val="00166FC4"/>
    <w:rsid w:val="001677AC"/>
    <w:rsid w:val="001804EA"/>
    <w:rsid w:val="00190A61"/>
    <w:rsid w:val="001A3342"/>
    <w:rsid w:val="001A3E3D"/>
    <w:rsid w:val="001A7049"/>
    <w:rsid w:val="001B1E40"/>
    <w:rsid w:val="001C764E"/>
    <w:rsid w:val="001E1052"/>
    <w:rsid w:val="001E21B1"/>
    <w:rsid w:val="001E2F93"/>
    <w:rsid w:val="001E61E5"/>
    <w:rsid w:val="001F2159"/>
    <w:rsid w:val="002156B4"/>
    <w:rsid w:val="002211D8"/>
    <w:rsid w:val="0022727A"/>
    <w:rsid w:val="00253222"/>
    <w:rsid w:val="00262847"/>
    <w:rsid w:val="00294328"/>
    <w:rsid w:val="002B5C2E"/>
    <w:rsid w:val="002B72E9"/>
    <w:rsid w:val="002C7998"/>
    <w:rsid w:val="002F1E53"/>
    <w:rsid w:val="002F2CAA"/>
    <w:rsid w:val="003306E1"/>
    <w:rsid w:val="003320E4"/>
    <w:rsid w:val="0033525D"/>
    <w:rsid w:val="003414F3"/>
    <w:rsid w:val="0035613E"/>
    <w:rsid w:val="00363EE9"/>
    <w:rsid w:val="0037042C"/>
    <w:rsid w:val="00376128"/>
    <w:rsid w:val="0037742E"/>
    <w:rsid w:val="0038245A"/>
    <w:rsid w:val="0039337A"/>
    <w:rsid w:val="003A3189"/>
    <w:rsid w:val="003B569D"/>
    <w:rsid w:val="003C3C0E"/>
    <w:rsid w:val="003C5F54"/>
    <w:rsid w:val="003D4FAC"/>
    <w:rsid w:val="003E7906"/>
    <w:rsid w:val="003F3C50"/>
    <w:rsid w:val="0040628C"/>
    <w:rsid w:val="00406A6A"/>
    <w:rsid w:val="00406B22"/>
    <w:rsid w:val="004328A7"/>
    <w:rsid w:val="00434C74"/>
    <w:rsid w:val="00456EB4"/>
    <w:rsid w:val="004718F3"/>
    <w:rsid w:val="00475040"/>
    <w:rsid w:val="00493D40"/>
    <w:rsid w:val="004967B6"/>
    <w:rsid w:val="004A0FA1"/>
    <w:rsid w:val="004A504B"/>
    <w:rsid w:val="004A6911"/>
    <w:rsid w:val="004B54E0"/>
    <w:rsid w:val="004B7384"/>
    <w:rsid w:val="004C4269"/>
    <w:rsid w:val="004D6236"/>
    <w:rsid w:val="004E4DBB"/>
    <w:rsid w:val="004E4E41"/>
    <w:rsid w:val="004E7F9C"/>
    <w:rsid w:val="004F20E0"/>
    <w:rsid w:val="004F3493"/>
    <w:rsid w:val="00512B09"/>
    <w:rsid w:val="00524EFE"/>
    <w:rsid w:val="00555D75"/>
    <w:rsid w:val="00560DF0"/>
    <w:rsid w:val="0056759C"/>
    <w:rsid w:val="0059513E"/>
    <w:rsid w:val="005B48FF"/>
    <w:rsid w:val="005D38E3"/>
    <w:rsid w:val="00604C15"/>
    <w:rsid w:val="006158D5"/>
    <w:rsid w:val="00624BAA"/>
    <w:rsid w:val="00625D83"/>
    <w:rsid w:val="0064442A"/>
    <w:rsid w:val="006623E7"/>
    <w:rsid w:val="00662B80"/>
    <w:rsid w:val="00667244"/>
    <w:rsid w:val="00667913"/>
    <w:rsid w:val="006852C7"/>
    <w:rsid w:val="006B336E"/>
    <w:rsid w:val="006C1727"/>
    <w:rsid w:val="006C32FD"/>
    <w:rsid w:val="006C39CE"/>
    <w:rsid w:val="006D0FCC"/>
    <w:rsid w:val="006E4A75"/>
    <w:rsid w:val="0070616B"/>
    <w:rsid w:val="00706FDA"/>
    <w:rsid w:val="00711F9A"/>
    <w:rsid w:val="00713810"/>
    <w:rsid w:val="007303A5"/>
    <w:rsid w:val="00730B3E"/>
    <w:rsid w:val="0073420B"/>
    <w:rsid w:val="0074760E"/>
    <w:rsid w:val="00754ABA"/>
    <w:rsid w:val="00775B66"/>
    <w:rsid w:val="007A1546"/>
    <w:rsid w:val="007A228C"/>
    <w:rsid w:val="007A368E"/>
    <w:rsid w:val="007A5868"/>
    <w:rsid w:val="007B04CE"/>
    <w:rsid w:val="007B102E"/>
    <w:rsid w:val="007B6871"/>
    <w:rsid w:val="007B7A2F"/>
    <w:rsid w:val="007C112D"/>
    <w:rsid w:val="007C3D33"/>
    <w:rsid w:val="007D294A"/>
    <w:rsid w:val="007D47D2"/>
    <w:rsid w:val="007D4B19"/>
    <w:rsid w:val="007D6EC0"/>
    <w:rsid w:val="007D7E1D"/>
    <w:rsid w:val="007D7EEF"/>
    <w:rsid w:val="007E09C8"/>
    <w:rsid w:val="007E1AA9"/>
    <w:rsid w:val="0080718B"/>
    <w:rsid w:val="00822233"/>
    <w:rsid w:val="00851352"/>
    <w:rsid w:val="00863230"/>
    <w:rsid w:val="008717D8"/>
    <w:rsid w:val="0087215C"/>
    <w:rsid w:val="008875FE"/>
    <w:rsid w:val="00887F8E"/>
    <w:rsid w:val="00896234"/>
    <w:rsid w:val="00897E43"/>
    <w:rsid w:val="008A0675"/>
    <w:rsid w:val="008C5738"/>
    <w:rsid w:val="008C7EAD"/>
    <w:rsid w:val="008D6152"/>
    <w:rsid w:val="008F0F81"/>
    <w:rsid w:val="008F200A"/>
    <w:rsid w:val="008F27BF"/>
    <w:rsid w:val="00923540"/>
    <w:rsid w:val="00926767"/>
    <w:rsid w:val="009361D5"/>
    <w:rsid w:val="00944D19"/>
    <w:rsid w:val="00962DEC"/>
    <w:rsid w:val="009659F4"/>
    <w:rsid w:val="00970D60"/>
    <w:rsid w:val="00973F22"/>
    <w:rsid w:val="009960E5"/>
    <w:rsid w:val="009A7ADC"/>
    <w:rsid w:val="009C19B7"/>
    <w:rsid w:val="009D7C51"/>
    <w:rsid w:val="009F36BF"/>
    <w:rsid w:val="00A07D67"/>
    <w:rsid w:val="00A111B6"/>
    <w:rsid w:val="00A37EF8"/>
    <w:rsid w:val="00A42A99"/>
    <w:rsid w:val="00A5151A"/>
    <w:rsid w:val="00A57E0A"/>
    <w:rsid w:val="00A823F6"/>
    <w:rsid w:val="00AA0A89"/>
    <w:rsid w:val="00AA6429"/>
    <w:rsid w:val="00AA76E1"/>
    <w:rsid w:val="00AB235F"/>
    <w:rsid w:val="00AC01AA"/>
    <w:rsid w:val="00AC4F72"/>
    <w:rsid w:val="00AF0163"/>
    <w:rsid w:val="00AF741A"/>
    <w:rsid w:val="00B01ADB"/>
    <w:rsid w:val="00B04161"/>
    <w:rsid w:val="00B056F9"/>
    <w:rsid w:val="00B11E3D"/>
    <w:rsid w:val="00B17E82"/>
    <w:rsid w:val="00B4575A"/>
    <w:rsid w:val="00B575BA"/>
    <w:rsid w:val="00B76429"/>
    <w:rsid w:val="00B956D4"/>
    <w:rsid w:val="00B97446"/>
    <w:rsid w:val="00BA7432"/>
    <w:rsid w:val="00BC1AA0"/>
    <w:rsid w:val="00BC2495"/>
    <w:rsid w:val="00BC7EB9"/>
    <w:rsid w:val="00BD2643"/>
    <w:rsid w:val="00BD56B1"/>
    <w:rsid w:val="00BD6558"/>
    <w:rsid w:val="00BF2033"/>
    <w:rsid w:val="00BF3214"/>
    <w:rsid w:val="00BF5A89"/>
    <w:rsid w:val="00C15867"/>
    <w:rsid w:val="00C2296D"/>
    <w:rsid w:val="00C23155"/>
    <w:rsid w:val="00C322A2"/>
    <w:rsid w:val="00C40C41"/>
    <w:rsid w:val="00C45885"/>
    <w:rsid w:val="00C50F22"/>
    <w:rsid w:val="00C57971"/>
    <w:rsid w:val="00C76BA4"/>
    <w:rsid w:val="00C83A48"/>
    <w:rsid w:val="00C85865"/>
    <w:rsid w:val="00C85E85"/>
    <w:rsid w:val="00C87A46"/>
    <w:rsid w:val="00CA2EAE"/>
    <w:rsid w:val="00CA4AC1"/>
    <w:rsid w:val="00CB0316"/>
    <w:rsid w:val="00CB0B11"/>
    <w:rsid w:val="00CB5354"/>
    <w:rsid w:val="00CC6A14"/>
    <w:rsid w:val="00CC70A3"/>
    <w:rsid w:val="00CD4442"/>
    <w:rsid w:val="00CD53C3"/>
    <w:rsid w:val="00CD574E"/>
    <w:rsid w:val="00CE4C22"/>
    <w:rsid w:val="00CE7C58"/>
    <w:rsid w:val="00CF084A"/>
    <w:rsid w:val="00CF41EC"/>
    <w:rsid w:val="00CF5C9B"/>
    <w:rsid w:val="00CF5D04"/>
    <w:rsid w:val="00D02F85"/>
    <w:rsid w:val="00D034B4"/>
    <w:rsid w:val="00D04DE4"/>
    <w:rsid w:val="00D063F1"/>
    <w:rsid w:val="00D14F22"/>
    <w:rsid w:val="00D33808"/>
    <w:rsid w:val="00D57918"/>
    <w:rsid w:val="00D73DC6"/>
    <w:rsid w:val="00D74C1A"/>
    <w:rsid w:val="00D754C1"/>
    <w:rsid w:val="00D77A35"/>
    <w:rsid w:val="00D81B3E"/>
    <w:rsid w:val="00D90C70"/>
    <w:rsid w:val="00D90E49"/>
    <w:rsid w:val="00DB00D3"/>
    <w:rsid w:val="00DC6A10"/>
    <w:rsid w:val="00DE657E"/>
    <w:rsid w:val="00DF4704"/>
    <w:rsid w:val="00E024AA"/>
    <w:rsid w:val="00E12056"/>
    <w:rsid w:val="00E236CD"/>
    <w:rsid w:val="00E250F1"/>
    <w:rsid w:val="00E3550D"/>
    <w:rsid w:val="00E614E0"/>
    <w:rsid w:val="00E66A74"/>
    <w:rsid w:val="00E722C6"/>
    <w:rsid w:val="00E73F7F"/>
    <w:rsid w:val="00EA429F"/>
    <w:rsid w:val="00EA4F9E"/>
    <w:rsid w:val="00EA63CA"/>
    <w:rsid w:val="00EA6D3B"/>
    <w:rsid w:val="00EB00AD"/>
    <w:rsid w:val="00EB136C"/>
    <w:rsid w:val="00EB480E"/>
    <w:rsid w:val="00EB5EC6"/>
    <w:rsid w:val="00EB7FC9"/>
    <w:rsid w:val="00EC75DF"/>
    <w:rsid w:val="00ED27E8"/>
    <w:rsid w:val="00ED7137"/>
    <w:rsid w:val="00F21088"/>
    <w:rsid w:val="00F327E7"/>
    <w:rsid w:val="00F35746"/>
    <w:rsid w:val="00F447C7"/>
    <w:rsid w:val="00F554A9"/>
    <w:rsid w:val="00F61653"/>
    <w:rsid w:val="00F716FD"/>
    <w:rsid w:val="00F80355"/>
    <w:rsid w:val="00F80F0A"/>
    <w:rsid w:val="00F93F37"/>
    <w:rsid w:val="00FB0C81"/>
    <w:rsid w:val="00FB444A"/>
    <w:rsid w:val="00FC2200"/>
    <w:rsid w:val="00FC2540"/>
    <w:rsid w:val="00FE4E29"/>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qFormat/>
    <w:rsid w:val="0033525D"/>
    <w:pPr>
      <w:widowControl w:val="0"/>
      <w:numPr>
        <w:ilvl w:val="1"/>
        <w:numId w:val="1"/>
      </w:numPr>
      <w:spacing w:after="240"/>
      <w:outlineLvl w:val="1"/>
    </w:pPr>
  </w:style>
  <w:style w:type="paragraph" w:styleId="Heading3">
    <w:name w:val="heading 3"/>
    <w:aliases w:val="Char,Heading 3 Char,Char Char,Heading 3 Char1,Heading 3 Char Char,Char Char Char,Char Char1,Heading 3 Char1 Char,Heading 3 Char Char Char,Char Char Char Char,Char Char1 Char,Heading 3 Char2,Char Char2,Char Char Char1,Heading 3 Char Char1"/>
    <w:basedOn w:val="Normal"/>
    <w:next w:val="Normal"/>
    <w:qFormat/>
    <w:rsid w:val="0033525D"/>
    <w:pPr>
      <w:widowControl w:val="0"/>
      <w:numPr>
        <w:ilvl w:val="2"/>
        <w:numId w:val="1"/>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93D4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493D40"/>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93D40"/>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 Char1, Char1 Char Char"/>
    <w:basedOn w:val="Normal"/>
    <w:link w:val="FootnoteTextChar"/>
    <w:uiPriority w:val="99"/>
    <w:unhideWhenUsed/>
    <w:qFormat/>
    <w:rsid w:val="007E1AA9"/>
    <w:rPr>
      <w:sz w:val="20"/>
      <w:szCs w:val="20"/>
    </w:rPr>
  </w:style>
  <w:style w:type="character" w:customStyle="1" w:styleId="FootnoteTextChar">
    <w:name w:val="Footnote Text Char"/>
    <w:aliases w:val=" Char1 Char, Char1 Char Char Char"/>
    <w:basedOn w:val="DefaultParagraphFont"/>
    <w:link w:val="FootnoteText"/>
    <w:uiPriority w:val="99"/>
    <w:rsid w:val="007E1AA9"/>
    <w:rPr>
      <w:lang w:val="en-GB"/>
    </w:rPr>
  </w:style>
  <w:style w:type="character" w:styleId="FootnoteReference">
    <w:name w:val="footnote reference"/>
    <w:basedOn w:val="DefaultParagraphFont"/>
    <w:uiPriority w:val="99"/>
    <w:semiHidden/>
    <w:unhideWhenUsed/>
    <w:rsid w:val="007E1AA9"/>
    <w:rPr>
      <w:vertAlign w:val="superscript"/>
    </w:rPr>
  </w:style>
  <w:style w:type="paragraph" w:styleId="ListParagraph">
    <w:name w:val="List Paragraph"/>
    <w:basedOn w:val="Normal"/>
    <w:uiPriority w:val="34"/>
    <w:qFormat/>
    <w:rsid w:val="00AB23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qFormat/>
    <w:rsid w:val="0033525D"/>
    <w:pPr>
      <w:widowControl w:val="0"/>
      <w:numPr>
        <w:ilvl w:val="1"/>
        <w:numId w:val="1"/>
      </w:numPr>
      <w:spacing w:after="240"/>
      <w:outlineLvl w:val="1"/>
    </w:pPr>
  </w:style>
  <w:style w:type="paragraph" w:styleId="Heading3">
    <w:name w:val="heading 3"/>
    <w:aliases w:val="Char,Heading 3 Char,Char Char,Heading 3 Char1,Heading 3 Char Char,Char Char Char,Char Char1,Heading 3 Char1 Char,Heading 3 Char Char Char,Char Char Char Char,Char Char1 Char,Heading 3 Char2,Char Char2,Char Char Char1,Heading 3 Char Char1"/>
    <w:basedOn w:val="Normal"/>
    <w:next w:val="Normal"/>
    <w:qFormat/>
    <w:rsid w:val="0033525D"/>
    <w:pPr>
      <w:widowControl w:val="0"/>
      <w:numPr>
        <w:ilvl w:val="2"/>
        <w:numId w:val="1"/>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93D4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493D40"/>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93D40"/>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 Char1, Char1 Char Char"/>
    <w:basedOn w:val="Normal"/>
    <w:link w:val="FootnoteTextChar"/>
    <w:uiPriority w:val="99"/>
    <w:unhideWhenUsed/>
    <w:qFormat/>
    <w:rsid w:val="007E1AA9"/>
    <w:rPr>
      <w:sz w:val="20"/>
      <w:szCs w:val="20"/>
    </w:rPr>
  </w:style>
  <w:style w:type="character" w:customStyle="1" w:styleId="FootnoteTextChar">
    <w:name w:val="Footnote Text Char"/>
    <w:aliases w:val=" Char1 Char, Char1 Char Char Char"/>
    <w:basedOn w:val="DefaultParagraphFont"/>
    <w:link w:val="FootnoteText"/>
    <w:uiPriority w:val="99"/>
    <w:rsid w:val="007E1AA9"/>
    <w:rPr>
      <w:lang w:val="en-GB"/>
    </w:rPr>
  </w:style>
  <w:style w:type="character" w:styleId="FootnoteReference">
    <w:name w:val="footnote reference"/>
    <w:basedOn w:val="DefaultParagraphFont"/>
    <w:uiPriority w:val="99"/>
    <w:semiHidden/>
    <w:unhideWhenUsed/>
    <w:rsid w:val="007E1AA9"/>
    <w:rPr>
      <w:vertAlign w:val="superscript"/>
    </w:rPr>
  </w:style>
  <w:style w:type="paragraph" w:styleId="ListParagraph">
    <w:name w:val="List Paragraph"/>
    <w:basedOn w:val="Normal"/>
    <w:uiPriority w:val="34"/>
    <w:qFormat/>
    <w:rsid w:val="00AB2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409F5B17BF82F4083D32896D3516BC1" ma:contentTypeVersion="5" ma:contentTypeDescription="Create a new document." ma:contentTypeScope="" ma:versionID="9f63a1ae771723600515f0cbb06b691e">
  <xsd:schema xmlns:xsd="http://www.w3.org/2001/XMLSchema" xmlns:p="http://schemas.microsoft.com/office/2006/metadata/properties" xmlns:ns2="6b03d5a6-c642-4a08-93b6-965b66bfac2e" xmlns:ns3="64e33b30-101d-41de-b951-961aab25ea29" xmlns:ns4="c784fa88-afe8-45ea-98cb-6e454791397f" targetNamespace="http://schemas.microsoft.com/office/2006/metadata/properties" ma:root="true" ma:fieldsID="f8fc196be62d1ae30cc7684257f0f14d" ns2:_="" ns3:_="" ns4:_="">
    <xsd:import namespace="6b03d5a6-c642-4a08-93b6-965b66bfac2e"/>
    <xsd:import namespace="64e33b30-101d-41de-b951-961aab25ea29"/>
    <xsd:import namespace="c784fa88-afe8-45ea-98cb-6e454791397f"/>
    <xsd:element name="properties">
      <xsd:complexType>
        <xsd:sequence>
          <xsd:element name="documentManagement">
            <xsd:complexType>
              <xsd:all>
                <xsd:element ref="ns2:Document_x0020_Number" minOccurs="0"/>
                <xsd:element ref="ns3:DocumentType" minOccurs="0"/>
                <xsd:element ref="ns4:Format"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77/"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c784fa88-afe8-45ea-98cb-6e454791397f" elementFormDefault="qualified">
    <xsd:import namespace="http://schemas.microsoft.com/office/2006/documentManagement/types"/>
    <xsd:element name="Format" ma:index="10" nillable="true" ma:displayName="Format" ma:default="Word" ma:format="Dropdown" ma:internalName="Format">
      <xsd:simpleType>
        <xsd:restriction base="dms:Choice">
          <xsd:enumeration value="Word"/>
          <xsd:enumeration value="PDF"/>
          <xsd:enumeration value="Exce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Format xmlns="c784fa88-afe8-45ea-98cb-6e454791397f">Word</Format>
    <Document_x0020_Number xmlns="6b03d5a6-c642-4a08-93b6-965b66bfac2e">UNEP/OzL.Pro/ExCom/77/27</Document_x0020_Number>
    <DocumentType xmlns="64e33b30-101d-41de-b951-961aab25ea29">Pre-session</DocumentType>
  </documentManagement>
</p:properties>
</file>

<file path=customXml/itemProps1.xml><?xml version="1.0" encoding="utf-8"?>
<ds:datastoreItem xmlns:ds="http://schemas.openxmlformats.org/officeDocument/2006/customXml" ds:itemID="{56C17C6C-A8FA-48EE-AF00-687CBCB679BF}"/>
</file>

<file path=customXml/itemProps2.xml><?xml version="1.0" encoding="utf-8"?>
<ds:datastoreItem xmlns:ds="http://schemas.openxmlformats.org/officeDocument/2006/customXml" ds:itemID="{691AC374-AC68-493A-A839-4F03E6C2B403}"/>
</file>

<file path=customXml/itemProps3.xml><?xml version="1.0" encoding="utf-8"?>
<ds:datastoreItem xmlns:ds="http://schemas.openxmlformats.org/officeDocument/2006/customXml" ds:itemID="{6FEFF2E7-2CFD-44BE-90F8-7F73A76DFB9B}"/>
</file>

<file path=customXml/itemProps4.xml><?xml version="1.0" encoding="utf-8"?>
<ds:datastoreItem xmlns:ds="http://schemas.openxmlformats.org/officeDocument/2006/customXml" ds:itemID="{7CCF0551-116D-4317-A748-BAC3112505C5}"/>
</file>

<file path=docProps/app.xml><?xml version="1.0" encoding="utf-8"?>
<Properties xmlns="http://schemas.openxmlformats.org/officeDocument/2006/extended-properties" xmlns:vt="http://schemas.openxmlformats.org/officeDocument/2006/docPropsVTypes">
  <Template>Normal</Template>
  <TotalTime>330</TotalTime>
  <Pages>3</Pages>
  <Words>852</Words>
  <Characters>4930</Characters>
  <Application>Microsoft Office Word</Application>
  <DocSecurity>0</DocSecurity>
  <Lines>240</Lines>
  <Paragraphs>146</Paragraphs>
  <ScaleCrop>false</ScaleCrop>
  <HeadingPairs>
    <vt:vector size="2" baseType="variant">
      <vt:variant>
        <vt:lpstr>Title</vt:lpstr>
      </vt:variant>
      <vt:variant>
        <vt:i4>1</vt:i4>
      </vt:variant>
    </vt:vector>
  </HeadingPairs>
  <TitlesOfParts>
    <vt:vector size="1" baseType="lpstr">
      <vt:lpstr>Bilateral Cooperation</vt:lpstr>
    </vt:vector>
  </TitlesOfParts>
  <Company>UNMFS</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Bilateral Cooperation</dc:title>
  <dc:creator/>
  <cp:lastModifiedBy>Anthoula Dounavis</cp:lastModifiedBy>
  <cp:revision>33</cp:revision>
  <cp:lastPrinted>2016-11-10T16:41:00Z</cp:lastPrinted>
  <dcterms:created xsi:type="dcterms:W3CDTF">2016-10-18T13:55:00Z</dcterms:created>
  <dcterms:modified xsi:type="dcterms:W3CDTF">2016-11-10T16:41:00Z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UNEP/OzL.Pro/ExCom/77/27</vt:lpwstr>
  </property>
  <property fmtid="{D5CDD505-2E9C-101B-9397-08002B2CF9AE}" pid="3" name="Revision date">
    <vt:lpwstr>10/11/2016</vt:lpwstr>
  </property>
  <property fmtid="{D5CDD505-2E9C-101B-9397-08002B2CF9AE}" pid="4" name="ContentTypeId">
    <vt:lpwstr>0x010100F409F5B17BF82F4083D32896D3516BC1</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